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BE04BDF" w:rsidR="004C5767" w:rsidRPr="007831AB" w:rsidRDefault="004C5767" w:rsidP="00D27533">
      <w:pPr>
        <w:pStyle w:val="tbody"/>
        <w:rPr>
          <w:b w:val="0"/>
          <w:bCs/>
        </w:rPr>
      </w:pPr>
      <w:r w:rsidRPr="00C02553">
        <w:t>Drug/Drug Class:</w:t>
      </w:r>
      <w:r w:rsidR="003B4820">
        <w:t xml:space="preserve"> </w:t>
      </w:r>
      <w:r w:rsidR="007831AB" w:rsidRPr="007831AB">
        <w:rPr>
          <w:b w:val="0"/>
          <w:bCs/>
        </w:rPr>
        <w:t>Morphine Milligram Equivalent Accumulation Clinical Edit</w:t>
      </w:r>
    </w:p>
    <w:p w14:paraId="7AD7FFCE" w14:textId="2E57A461" w:rsidR="004C5767" w:rsidRPr="00C02553" w:rsidRDefault="004C5767" w:rsidP="00D27533">
      <w:pPr>
        <w:pStyle w:val="tbody"/>
      </w:pPr>
      <w:r w:rsidRPr="00C02553">
        <w:t xml:space="preserve">First Implementation Date: </w:t>
      </w:r>
      <w:r w:rsidR="00345D73" w:rsidRPr="00345D73">
        <w:rPr>
          <w:b w:val="0"/>
          <w:bCs/>
        </w:rPr>
        <w:t>May 1, 2018</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71A1340" w:rsidR="004C5767" w:rsidRPr="00D27533" w:rsidRDefault="004C5767" w:rsidP="00D27533">
      <w:pPr>
        <w:pStyle w:val="tbody"/>
        <w:rPr>
          <w:b w:val="0"/>
          <w:bCs/>
          <w:spacing w:val="-3"/>
        </w:rPr>
      </w:pPr>
      <w:r w:rsidRPr="00B843C8">
        <w:t xml:space="preserve">Criteria Status: </w:t>
      </w:r>
      <w:r w:rsidR="00566BE4" w:rsidRPr="00B843C8">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0221C5E8" w:rsidR="00B33693" w:rsidRPr="00696E3A" w:rsidRDefault="00E23EC0" w:rsidP="00696E3A">
      <w:pPr>
        <w:rPr>
          <w:b/>
          <w:bCs/>
        </w:rPr>
      </w:pPr>
      <w:r w:rsidRPr="00696E3A">
        <w:rPr>
          <w:b/>
          <w:bCs/>
        </w:rPr>
        <w:t>Purpose:</w:t>
      </w:r>
      <w:r w:rsidR="00290A03" w:rsidRPr="00696E3A">
        <w:rPr>
          <w:b/>
          <w:bCs/>
        </w:rPr>
        <w:t xml:space="preserve"> </w:t>
      </w:r>
      <w:r w:rsidR="00B05E28" w:rsidRPr="00B05E28">
        <w:t>Monitor and ensure appropriate cumulative levels of morphine milligram equivalents in opioid therapy</w:t>
      </w:r>
      <w:r w:rsidR="00B05E28" w:rsidRPr="00B05E28">
        <w:rPr>
          <w:b/>
          <w:bCs/>
        </w:rPr>
        <w:t xml:space="preserve">  </w:t>
      </w:r>
    </w:p>
    <w:p w14:paraId="2320C114" w14:textId="4452B466" w:rsidR="00E23EC0" w:rsidRPr="002C2C41" w:rsidRDefault="00E23EC0" w:rsidP="00696E3A">
      <w:pPr>
        <w:rPr>
          <w:rFonts w:cs="Arial"/>
          <w:szCs w:val="20"/>
        </w:rPr>
      </w:pPr>
      <w:r w:rsidRPr="00C02553">
        <w:tab/>
      </w:r>
    </w:p>
    <w:p w14:paraId="3A9BE506" w14:textId="1900C2C9" w:rsidR="00E23EC0" w:rsidRPr="00696E3A" w:rsidRDefault="00E23EC0" w:rsidP="00696E3A">
      <w:pPr>
        <w:rPr>
          <w:b/>
          <w:bCs/>
        </w:rPr>
      </w:pPr>
      <w:r w:rsidRPr="00696E3A">
        <w:rPr>
          <w:b/>
          <w:bCs/>
        </w:rPr>
        <w:t>Why Issue Selected:</w:t>
      </w:r>
      <w:r w:rsidR="002C0DCF" w:rsidRPr="002C0DCF">
        <w:t xml:space="preserve"> Opioids are substances that act on opioid receptors to produce morphine-like effects.  Medically they are primarily used for pain relief, including anesthesia.  In 2017, the President declared the opioid crisis a national public health emergency.  In 2015, there were more than 33,000 reported opioid-involved overdose deaths.  The US Department of Health and Human Services also published recommendations for pain management in May 2019.  The Centers for Medicare &amp; Medicaid Services (CMS) issued a proposed rule in June 2020, which provides more details on opioid recommendations for the SUPPORT Act; states are required to establish MME threshold amounts for implementation regardless of whether the prescription is for the treatment of chronic or acute pain.  MO HealthNet is using these guidelines as a basis for clinical edits meant to reduce the risk of dependence, misuse, overdose, and death.</w:t>
      </w:r>
      <w:r w:rsidR="002C0DCF">
        <w:rPr>
          <w:b/>
          <w:bCs/>
        </w:rPr>
        <w:t xml:space="preserve">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589F5FA" w:rsidR="0097028A" w:rsidRPr="0079438F" w:rsidRDefault="0097028A" w:rsidP="00696E3A">
      <w:pPr>
        <w:rPr>
          <w:b/>
        </w:rPr>
      </w:pPr>
      <w:r w:rsidRPr="00696E3A">
        <w:rPr>
          <w:b/>
          <w:bCs/>
        </w:rPr>
        <w:t>Drug class for review:</w:t>
      </w:r>
      <w:r w:rsidRPr="00C02553">
        <w:t xml:space="preserve"> </w:t>
      </w:r>
      <w:r w:rsidR="00D00EFC" w:rsidRPr="00D00EFC">
        <w:t>Opioids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F885A1A" w14:textId="77777777" w:rsidR="00F63EDC" w:rsidRPr="00F63EDC" w:rsidRDefault="00F63EDC" w:rsidP="00F63EDC">
      <w:pPr>
        <w:numPr>
          <w:ilvl w:val="0"/>
          <w:numId w:val="16"/>
        </w:numPr>
        <w:contextualSpacing/>
        <w:rPr>
          <w:rFonts w:cs="Arial"/>
          <w:bCs/>
          <w:szCs w:val="20"/>
        </w:rPr>
      </w:pPr>
      <w:r w:rsidRPr="00F63EDC">
        <w:rPr>
          <w:rFonts w:cs="Arial"/>
          <w:bCs/>
          <w:szCs w:val="20"/>
        </w:rPr>
        <w:t>Must meet one of the following:</w:t>
      </w:r>
    </w:p>
    <w:p w14:paraId="3CF57029" w14:textId="77777777" w:rsidR="00F63EDC" w:rsidRPr="00F63EDC" w:rsidRDefault="00F63EDC" w:rsidP="00F63EDC">
      <w:pPr>
        <w:numPr>
          <w:ilvl w:val="1"/>
          <w:numId w:val="16"/>
        </w:numPr>
        <w:contextualSpacing/>
        <w:rPr>
          <w:rFonts w:cs="Arial"/>
          <w:bCs/>
          <w:szCs w:val="20"/>
        </w:rPr>
      </w:pPr>
      <w:r w:rsidRPr="00F63EDC">
        <w:rPr>
          <w:rFonts w:cs="Arial"/>
          <w:bCs/>
          <w:szCs w:val="20"/>
        </w:rPr>
        <w:t xml:space="preserve">Accumulated Morphine Milligram Equivalent (MME) ≤ 50 MME for current claim and all claims in the last 30 </w:t>
      </w:r>
      <w:proofErr w:type="gramStart"/>
      <w:r w:rsidRPr="00F63EDC">
        <w:rPr>
          <w:rFonts w:cs="Arial"/>
          <w:bCs/>
          <w:szCs w:val="20"/>
        </w:rPr>
        <w:t>days;</w:t>
      </w:r>
      <w:proofErr w:type="gramEnd"/>
      <w:r w:rsidRPr="00F63EDC">
        <w:rPr>
          <w:rFonts w:cs="Arial"/>
          <w:bCs/>
          <w:szCs w:val="20"/>
        </w:rPr>
        <w:t xml:space="preserve"> </w:t>
      </w:r>
    </w:p>
    <w:p w14:paraId="2EDCB122" w14:textId="77777777" w:rsidR="00F63EDC" w:rsidRPr="00F63EDC" w:rsidRDefault="00F63EDC" w:rsidP="00F63EDC">
      <w:pPr>
        <w:numPr>
          <w:ilvl w:val="1"/>
          <w:numId w:val="16"/>
        </w:numPr>
        <w:contextualSpacing/>
        <w:rPr>
          <w:rFonts w:cs="Arial"/>
          <w:bCs/>
          <w:szCs w:val="20"/>
        </w:rPr>
      </w:pPr>
      <w:r w:rsidRPr="00F63EDC">
        <w:rPr>
          <w:rFonts w:cs="Arial"/>
          <w:bCs/>
          <w:szCs w:val="20"/>
        </w:rPr>
        <w:t xml:space="preserve">Accumulated MME ≤ 90 MME for current claim and all claims in the last 30 days – must meet one of the following: </w:t>
      </w:r>
      <w:r w:rsidRPr="00F63EDC">
        <w:rPr>
          <w:rFonts w:cs="Arial"/>
          <w:b/>
          <w:color w:val="0070C0"/>
          <w:szCs w:val="20"/>
        </w:rPr>
        <w:t xml:space="preserve"> </w:t>
      </w:r>
    </w:p>
    <w:p w14:paraId="63842FD4" w14:textId="77777777" w:rsidR="00F63EDC" w:rsidRPr="00F63EDC" w:rsidRDefault="00F63EDC" w:rsidP="00F63EDC">
      <w:pPr>
        <w:numPr>
          <w:ilvl w:val="2"/>
          <w:numId w:val="16"/>
        </w:numPr>
        <w:contextualSpacing/>
        <w:rPr>
          <w:rFonts w:cs="Arial"/>
          <w:bCs/>
          <w:szCs w:val="20"/>
        </w:rPr>
      </w:pPr>
      <w:r w:rsidRPr="00F63EDC">
        <w:rPr>
          <w:rFonts w:cs="Arial"/>
          <w:bCs/>
          <w:szCs w:val="20"/>
        </w:rPr>
        <w:t xml:space="preserve">Documented diagnosis of chronic non-malignant pain (CNMP) in the past 6 months; </w:t>
      </w:r>
      <w:r w:rsidRPr="00F63EDC">
        <w:rPr>
          <w:rFonts w:cs="Arial"/>
          <w:b/>
          <w:szCs w:val="20"/>
        </w:rPr>
        <w:t>OR</w:t>
      </w:r>
    </w:p>
    <w:p w14:paraId="612BC6FC" w14:textId="77777777" w:rsidR="00F63EDC" w:rsidRPr="00F63EDC" w:rsidRDefault="00F63EDC" w:rsidP="00F63EDC">
      <w:pPr>
        <w:numPr>
          <w:ilvl w:val="2"/>
          <w:numId w:val="16"/>
        </w:numPr>
        <w:contextualSpacing/>
        <w:rPr>
          <w:rFonts w:cs="Arial"/>
          <w:bCs/>
          <w:szCs w:val="20"/>
        </w:rPr>
      </w:pPr>
      <w:r w:rsidRPr="00F63EDC">
        <w:rPr>
          <w:rFonts w:cs="Arial"/>
          <w:bCs/>
          <w:szCs w:val="20"/>
        </w:rPr>
        <w:t xml:space="preserve">Reason </w:t>
      </w:r>
      <w:proofErr w:type="gramStart"/>
      <w:r w:rsidRPr="00F63EDC">
        <w:rPr>
          <w:rFonts w:cs="Arial"/>
          <w:bCs/>
          <w:szCs w:val="20"/>
        </w:rPr>
        <w:t>of</w:t>
      </w:r>
      <w:proofErr w:type="gramEnd"/>
      <w:r w:rsidRPr="00F63EDC">
        <w:rPr>
          <w:rFonts w:cs="Arial"/>
          <w:bCs/>
          <w:szCs w:val="20"/>
        </w:rPr>
        <w:t xml:space="preserve"> medical necessity for opioid therapy including treated diagnosis; </w:t>
      </w:r>
      <w:r w:rsidRPr="00F63EDC">
        <w:rPr>
          <w:rFonts w:cs="Arial"/>
          <w:b/>
          <w:szCs w:val="20"/>
        </w:rPr>
        <w:t>OR</w:t>
      </w:r>
    </w:p>
    <w:p w14:paraId="677D8BC2" w14:textId="77777777" w:rsidR="00F63EDC" w:rsidRPr="00F63EDC" w:rsidRDefault="00F63EDC" w:rsidP="00F63EDC">
      <w:pPr>
        <w:numPr>
          <w:ilvl w:val="1"/>
          <w:numId w:val="16"/>
        </w:numPr>
        <w:contextualSpacing/>
        <w:rPr>
          <w:rFonts w:cs="Arial"/>
          <w:bCs/>
          <w:szCs w:val="20"/>
        </w:rPr>
      </w:pPr>
      <w:bookmarkStart w:id="1" w:name="_Hlk48637153"/>
      <w:r w:rsidRPr="00F63EDC">
        <w:rPr>
          <w:rFonts w:cs="Arial"/>
          <w:bCs/>
          <w:szCs w:val="20"/>
        </w:rPr>
        <w:t xml:space="preserve">Participant demonstrates compliance without dose escalation to prescribed therapy over the current MME </w:t>
      </w:r>
      <w:proofErr w:type="gramStart"/>
      <w:r w:rsidRPr="00F63EDC">
        <w:rPr>
          <w:rFonts w:cs="Arial"/>
          <w:bCs/>
          <w:szCs w:val="20"/>
        </w:rPr>
        <w:t>threshold;</w:t>
      </w:r>
      <w:proofErr w:type="gramEnd"/>
      <w:r w:rsidRPr="00F63EDC">
        <w:rPr>
          <w:rFonts w:cs="Arial"/>
          <w:bCs/>
          <w:szCs w:val="20"/>
        </w:rPr>
        <w:t xml:space="preserve"> </w:t>
      </w:r>
      <w:r w:rsidRPr="00F63EDC">
        <w:rPr>
          <w:rFonts w:cs="Arial"/>
          <w:b/>
          <w:szCs w:val="20"/>
        </w:rPr>
        <w:t>OR</w:t>
      </w:r>
      <w:r w:rsidRPr="00F63EDC">
        <w:rPr>
          <w:rFonts w:cs="Arial"/>
          <w:bCs/>
          <w:szCs w:val="20"/>
        </w:rPr>
        <w:t xml:space="preserve"> </w:t>
      </w:r>
    </w:p>
    <w:bookmarkEnd w:id="1"/>
    <w:p w14:paraId="566785FD" w14:textId="77777777" w:rsidR="00F63EDC" w:rsidRPr="00F63EDC" w:rsidRDefault="00F63EDC" w:rsidP="00F63EDC">
      <w:pPr>
        <w:numPr>
          <w:ilvl w:val="1"/>
          <w:numId w:val="16"/>
        </w:numPr>
        <w:contextualSpacing/>
        <w:rPr>
          <w:rFonts w:cs="Arial"/>
          <w:bCs/>
          <w:szCs w:val="20"/>
        </w:rPr>
      </w:pPr>
      <w:r w:rsidRPr="00F63EDC">
        <w:rPr>
          <w:rFonts w:cs="Arial"/>
          <w:bCs/>
          <w:szCs w:val="20"/>
        </w:rPr>
        <w:t>Approval based upon Clinical Consultant Review. Initial requests for therapy &gt; 90 MME and any subsequent increases in MME level require progress notes and reason of medical necessity for high dose opioid therapy including treated diagnosis.</w:t>
      </w:r>
    </w:p>
    <w:p w14:paraId="5C8C260E" w14:textId="77777777" w:rsidR="00F63EDC" w:rsidRPr="00F63EDC" w:rsidRDefault="00F63EDC" w:rsidP="00F63EDC">
      <w:pPr>
        <w:numPr>
          <w:ilvl w:val="0"/>
          <w:numId w:val="16"/>
        </w:numPr>
        <w:contextualSpacing/>
        <w:rPr>
          <w:rFonts w:cs="Arial"/>
          <w:bCs/>
          <w:szCs w:val="20"/>
        </w:rPr>
      </w:pPr>
      <w:r w:rsidRPr="00F63EDC">
        <w:rPr>
          <w:rFonts w:cs="Arial"/>
          <w:bCs/>
          <w:szCs w:val="20"/>
        </w:rPr>
        <w:t xml:space="preserve">Criteria </w:t>
      </w:r>
      <w:proofErr w:type="gramStart"/>
      <w:r w:rsidRPr="00F63EDC">
        <w:rPr>
          <w:rFonts w:cs="Arial"/>
          <w:bCs/>
          <w:szCs w:val="20"/>
        </w:rPr>
        <w:t>is</w:t>
      </w:r>
      <w:proofErr w:type="gramEnd"/>
      <w:r w:rsidRPr="00F63EDC">
        <w:rPr>
          <w:rFonts w:cs="Arial"/>
          <w:bCs/>
          <w:szCs w:val="20"/>
        </w:rPr>
        <w:t xml:space="preserve"> not applicable to participants with any of the following:</w:t>
      </w:r>
    </w:p>
    <w:p w14:paraId="079CDD8D" w14:textId="77777777" w:rsidR="00F63EDC" w:rsidRPr="00F63EDC" w:rsidRDefault="00F63EDC" w:rsidP="00F63EDC">
      <w:pPr>
        <w:numPr>
          <w:ilvl w:val="1"/>
          <w:numId w:val="16"/>
        </w:numPr>
        <w:contextualSpacing/>
        <w:rPr>
          <w:rFonts w:cs="Arial"/>
          <w:bCs/>
          <w:szCs w:val="20"/>
        </w:rPr>
      </w:pPr>
      <w:r w:rsidRPr="00F63EDC">
        <w:rPr>
          <w:rFonts w:cs="Arial"/>
          <w:bCs/>
          <w:szCs w:val="20"/>
        </w:rPr>
        <w:t>Documented</w:t>
      </w:r>
      <w:r w:rsidRPr="00F63EDC">
        <w:rPr>
          <w:rFonts w:cs="Arial"/>
          <w:bCs/>
          <w:color w:val="0070C0"/>
          <w:szCs w:val="20"/>
        </w:rPr>
        <w:t xml:space="preserve"> </w:t>
      </w:r>
      <w:r w:rsidRPr="00F63EDC">
        <w:rPr>
          <w:rFonts w:cs="Arial"/>
          <w:bCs/>
          <w:szCs w:val="20"/>
        </w:rPr>
        <w:t xml:space="preserve">diagnosis of cancer in the past 6 </w:t>
      </w:r>
      <w:proofErr w:type="gramStart"/>
      <w:r w:rsidRPr="00F63EDC">
        <w:rPr>
          <w:rFonts w:cs="Arial"/>
          <w:bCs/>
          <w:szCs w:val="20"/>
        </w:rPr>
        <w:t>months;</w:t>
      </w:r>
      <w:proofErr w:type="gramEnd"/>
    </w:p>
    <w:p w14:paraId="27EC245E" w14:textId="77777777" w:rsidR="00F63EDC" w:rsidRPr="00F63EDC" w:rsidRDefault="00F63EDC" w:rsidP="00F63EDC">
      <w:pPr>
        <w:numPr>
          <w:ilvl w:val="1"/>
          <w:numId w:val="16"/>
        </w:numPr>
        <w:contextualSpacing/>
        <w:rPr>
          <w:rFonts w:cs="Arial"/>
          <w:bCs/>
          <w:szCs w:val="20"/>
        </w:rPr>
      </w:pPr>
      <w:r w:rsidRPr="00F63EDC">
        <w:rPr>
          <w:rFonts w:cs="Arial"/>
          <w:bCs/>
          <w:szCs w:val="20"/>
        </w:rPr>
        <w:t xml:space="preserve">Documented diagnosis of sickle cell disease in the past 6 months; </w:t>
      </w:r>
      <w:r w:rsidRPr="00F63EDC">
        <w:rPr>
          <w:rFonts w:cs="Arial"/>
          <w:b/>
          <w:szCs w:val="20"/>
        </w:rPr>
        <w:t>OR</w:t>
      </w:r>
    </w:p>
    <w:p w14:paraId="293C0231" w14:textId="77777777" w:rsidR="00F63EDC" w:rsidRPr="00F63EDC" w:rsidRDefault="00F63EDC" w:rsidP="00F63EDC">
      <w:pPr>
        <w:numPr>
          <w:ilvl w:val="1"/>
          <w:numId w:val="16"/>
        </w:numPr>
        <w:contextualSpacing/>
        <w:rPr>
          <w:rFonts w:cs="Arial"/>
          <w:bCs/>
          <w:szCs w:val="20"/>
        </w:rPr>
      </w:pPr>
      <w:r w:rsidRPr="00F63EDC">
        <w:rPr>
          <w:rFonts w:cs="Arial"/>
          <w:bCs/>
          <w:szCs w:val="20"/>
        </w:rPr>
        <w:t xml:space="preserve">Participant currently enrolled in Hospice care or </w:t>
      </w:r>
      <w:proofErr w:type="gramStart"/>
      <w:r w:rsidRPr="00F63EDC">
        <w:rPr>
          <w:rFonts w:cs="Arial"/>
          <w:bCs/>
          <w:szCs w:val="20"/>
        </w:rPr>
        <w:t>receiving</w:t>
      </w:r>
      <w:proofErr w:type="gramEnd"/>
      <w:r w:rsidRPr="00F63EDC">
        <w:rPr>
          <w:rFonts w:cs="Arial"/>
          <w:bCs/>
          <w:szCs w:val="20"/>
        </w:rPr>
        <w:t xml:space="preserve"> palliative care in the past year.</w:t>
      </w:r>
    </w:p>
    <w:p w14:paraId="7E2CD5AF" w14:textId="108B1DC1" w:rsidR="00F63EDC" w:rsidRPr="00F63EDC" w:rsidRDefault="00F63EDC" w:rsidP="00F63EDC">
      <w:pPr>
        <w:numPr>
          <w:ilvl w:val="0"/>
          <w:numId w:val="16"/>
        </w:numPr>
        <w:contextualSpacing/>
        <w:rPr>
          <w:rFonts w:cs="Arial"/>
          <w:bCs/>
          <w:szCs w:val="20"/>
        </w:rPr>
      </w:pPr>
      <w:r w:rsidRPr="00F63EDC">
        <w:rPr>
          <w:rFonts w:cs="Arial"/>
          <w:bCs/>
          <w:szCs w:val="20"/>
        </w:rPr>
        <w:lastRenderedPageBreak/>
        <w:t xml:space="preserve">Participant must also meet all approval criteria contained within the High Risk Therapies Clinical Edit </w:t>
      </w:r>
      <w:r w:rsidR="00B80BC7" w:rsidRPr="00B80BC7">
        <w:rPr>
          <w:rFonts w:cs="Arial"/>
          <w:bCs/>
          <w:szCs w:val="20"/>
        </w:rPr>
        <w:t xml:space="preserve">located here: </w:t>
      </w:r>
      <w:hyperlink r:id="rId11" w:history="1">
        <w:r w:rsidR="00B80BC7" w:rsidRPr="00B80BC7">
          <w:rPr>
            <w:rStyle w:val="Hyperlink"/>
            <w:rFonts w:cs="Arial"/>
            <w:bCs/>
            <w:szCs w:val="20"/>
          </w:rPr>
          <w:t>Pharmacy Clinical Edits and Preferred Drug Lists | mydss.mo.gov</w:t>
        </w:r>
      </w:hyperlink>
      <w:r w:rsidRPr="00F63EDC">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1A847C57" w14:textId="77777777" w:rsidR="009F6FBB" w:rsidRPr="009F6FBB" w:rsidRDefault="009F6FBB" w:rsidP="009F6FBB">
      <w:pPr>
        <w:numPr>
          <w:ilvl w:val="0"/>
          <w:numId w:val="17"/>
        </w:numPr>
        <w:contextualSpacing/>
        <w:rPr>
          <w:rFonts w:cs="Arial"/>
          <w:noProof/>
          <w:szCs w:val="20"/>
        </w:rPr>
      </w:pPr>
      <w:r w:rsidRPr="009F6FBB">
        <w:rPr>
          <w:rFonts w:cs="Arial"/>
          <w:noProof/>
          <w:szCs w:val="20"/>
        </w:rPr>
        <w:t xml:space="preserve">Therapy will deny with the presence of one of the following: </w:t>
      </w:r>
    </w:p>
    <w:p w14:paraId="67A2C8C8" w14:textId="77777777" w:rsidR="009F6FBB" w:rsidRPr="009F6FBB" w:rsidRDefault="009F6FBB" w:rsidP="009F6FBB">
      <w:pPr>
        <w:numPr>
          <w:ilvl w:val="1"/>
          <w:numId w:val="18"/>
        </w:numPr>
        <w:contextualSpacing/>
        <w:rPr>
          <w:rFonts w:cs="Arial"/>
          <w:noProof/>
          <w:szCs w:val="20"/>
        </w:rPr>
      </w:pPr>
      <w:r w:rsidRPr="009F6FBB">
        <w:rPr>
          <w:rFonts w:cs="Arial"/>
          <w:noProof/>
          <w:szCs w:val="20"/>
        </w:rPr>
        <w:t>Any approval criteria are not met.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437BC0F8" w:rsidR="005F6104" w:rsidRPr="00C02553" w:rsidRDefault="005F6104" w:rsidP="005F6104">
      <w:r w:rsidRPr="00696E3A">
        <w:rPr>
          <w:b/>
          <w:bCs/>
        </w:rPr>
        <w:t>Denial:</w:t>
      </w:r>
      <w:r w:rsidRPr="00C02553">
        <w:t xml:space="preserve"> </w:t>
      </w:r>
      <w:r w:rsidRPr="00CC6BDE">
        <w:t>Exception code “0</w:t>
      </w:r>
      <w:r w:rsidR="009F6FBB">
        <w:t>097</w:t>
      </w:r>
      <w:r w:rsidRPr="00CC6BDE">
        <w:t>” (Clinical Edit)</w:t>
      </w:r>
    </w:p>
    <w:p w14:paraId="04B2330F" w14:textId="77777777" w:rsidR="005F6104" w:rsidRPr="00C02553" w:rsidRDefault="005F6104" w:rsidP="005F6104">
      <w:r w:rsidRPr="00696E3A">
        <w:rPr>
          <w:b/>
          <w:bCs/>
        </w:rPr>
        <w:t>Rule Type:</w:t>
      </w:r>
      <w:r w:rsidRPr="00C02553">
        <w:t xml:space="preserve"> </w:t>
      </w:r>
      <w:r>
        <w:t>CE</w:t>
      </w:r>
    </w:p>
    <w:p w14:paraId="5D43D3D3" w14:textId="32988A07" w:rsidR="00343D6B" w:rsidRPr="00C02553" w:rsidRDefault="00343D6B" w:rsidP="00696E3A">
      <w:r w:rsidRPr="00696E3A">
        <w:rPr>
          <w:b/>
          <w:bCs/>
        </w:rPr>
        <w:t>Default Approval Period:</w:t>
      </w:r>
      <w:r w:rsidR="00973BD6">
        <w:t xml:space="preserve"> </w:t>
      </w:r>
      <w:r w:rsidR="009F6FBB">
        <w:t>7 days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55823EF" w14:textId="6154581D" w:rsidR="00A11907" w:rsidRPr="00A11907" w:rsidRDefault="00A11907" w:rsidP="00A11907">
      <w:pPr>
        <w:numPr>
          <w:ilvl w:val="0"/>
          <w:numId w:val="17"/>
        </w:numPr>
        <w:textAlignment w:val="baseline"/>
        <w:rPr>
          <w:rFonts w:cs="Arial"/>
          <w:b/>
          <w:bCs/>
          <w:szCs w:val="20"/>
          <w:u w:val="single"/>
          <w:shd w:val="clear" w:color="auto" w:fill="FFFFFF"/>
        </w:rPr>
      </w:pPr>
      <w:r w:rsidRPr="00A11907">
        <w:rPr>
          <w:rFonts w:cs="Arial"/>
          <w:bCs/>
          <w:szCs w:val="20"/>
          <w:shd w:val="clear" w:color="auto" w:fill="FFFFFF"/>
        </w:rPr>
        <w:t xml:space="preserve">U.S. Department of Health and Human Services. Pain Management Best Practices Inter-Agency Task Force Report: Updates, Gaps, Inconsistencies, and Recommendations. </w:t>
      </w:r>
      <w:r w:rsidRPr="00CF0E02">
        <w:rPr>
          <w:rFonts w:cs="Arial"/>
          <w:bCs/>
          <w:szCs w:val="20"/>
          <w:shd w:val="clear" w:color="auto" w:fill="FFFFFF"/>
        </w:rPr>
        <w:t xml:space="preserve">https://www.hhs.gov/sites/default/files/pmtf-final-report-2019-05-23.pdf. </w:t>
      </w:r>
      <w:r w:rsidRPr="00A11907">
        <w:rPr>
          <w:rFonts w:cs="Arial"/>
          <w:bCs/>
          <w:szCs w:val="20"/>
          <w:shd w:val="clear" w:color="auto" w:fill="FFFFFF"/>
        </w:rPr>
        <w:t>Published May 9, 2019. Accessed November 27, 202</w:t>
      </w:r>
      <w:r w:rsidR="00CF0E02">
        <w:rPr>
          <w:rFonts w:cs="Arial"/>
          <w:bCs/>
          <w:szCs w:val="20"/>
          <w:shd w:val="clear" w:color="auto" w:fill="FFFFFF"/>
        </w:rPr>
        <w:t>5</w:t>
      </w:r>
      <w:r w:rsidRPr="00A11907">
        <w:rPr>
          <w:rFonts w:cs="Arial"/>
          <w:bCs/>
          <w:szCs w:val="20"/>
          <w:shd w:val="clear" w:color="auto" w:fill="FFFFFF"/>
        </w:rPr>
        <w:t>.</w:t>
      </w:r>
    </w:p>
    <w:p w14:paraId="116755C1" w14:textId="589DD806" w:rsidR="00A11907" w:rsidRPr="00A11907" w:rsidRDefault="00A11907" w:rsidP="00A11907">
      <w:pPr>
        <w:numPr>
          <w:ilvl w:val="0"/>
          <w:numId w:val="17"/>
        </w:numPr>
        <w:textAlignment w:val="baseline"/>
        <w:rPr>
          <w:rFonts w:cs="Arial"/>
          <w:szCs w:val="20"/>
          <w:shd w:val="clear" w:color="auto" w:fill="FFFFFF"/>
        </w:rPr>
      </w:pPr>
      <w:r w:rsidRPr="00A11907">
        <w:rPr>
          <w:rFonts w:cs="Arial"/>
          <w:szCs w:val="20"/>
          <w:shd w:val="clear" w:color="auto" w:fill="FFFFFF"/>
        </w:rPr>
        <w:t xml:space="preserve">Centers for Medicare &amp; Medicaid Services. Medicaid Program: Establishing Minimum Standards in Medicaid State Drug Utilization Review (DUR) and Supporting Value-Based Purchasing (VBP) for Drugs Covered in Medicaid, Revising Medicaid Drug Rebate and </w:t>
      </w:r>
      <w:proofErr w:type="gramStart"/>
      <w:r w:rsidRPr="00A11907">
        <w:rPr>
          <w:rFonts w:cs="Arial"/>
          <w:szCs w:val="20"/>
          <w:shd w:val="clear" w:color="auto" w:fill="FFFFFF"/>
        </w:rPr>
        <w:t>Third Party</w:t>
      </w:r>
      <w:proofErr w:type="gramEnd"/>
      <w:r w:rsidRPr="00A11907">
        <w:rPr>
          <w:rFonts w:cs="Arial"/>
          <w:szCs w:val="20"/>
          <w:shd w:val="clear" w:color="auto" w:fill="FFFFFF"/>
        </w:rPr>
        <w:t xml:space="preserve"> Liability (TPL) Requirements. 2020;85(119):37286-37322.   </w:t>
      </w:r>
      <w:r w:rsidRPr="00CF0E02">
        <w:rPr>
          <w:rFonts w:cs="Arial"/>
          <w:szCs w:val="20"/>
        </w:rPr>
        <w:t>https://www.federalregister.gov/documents/2020/06/19/2020-12970/medicaid-program-establishing-minimum-standards-in-medicaid-state-drug-utilization-review-dur-and</w:t>
      </w:r>
      <w:r w:rsidRPr="00CF0E02">
        <w:rPr>
          <w:rFonts w:cs="Arial"/>
          <w:szCs w:val="20"/>
          <w:shd w:val="clear" w:color="auto" w:fill="FFFFFF"/>
        </w:rPr>
        <w:t xml:space="preserve">. </w:t>
      </w:r>
      <w:r w:rsidRPr="00A11907">
        <w:rPr>
          <w:rFonts w:cs="Arial"/>
          <w:szCs w:val="20"/>
          <w:shd w:val="clear" w:color="auto" w:fill="FFFFFF"/>
        </w:rPr>
        <w:t>Accessed November 27, 202</w:t>
      </w:r>
      <w:r w:rsidR="00305911">
        <w:rPr>
          <w:rFonts w:cs="Arial"/>
          <w:szCs w:val="20"/>
          <w:shd w:val="clear" w:color="auto" w:fill="FFFFFF"/>
        </w:rPr>
        <w:t>5</w:t>
      </w:r>
      <w:r w:rsidRPr="00A11907">
        <w:rPr>
          <w:rFonts w:cs="Arial"/>
          <w:szCs w:val="20"/>
          <w:shd w:val="clear" w:color="auto" w:fill="FFFFFF"/>
        </w:rPr>
        <w:t>.</w:t>
      </w:r>
    </w:p>
    <w:p w14:paraId="44517CFE" w14:textId="41A1BF12" w:rsidR="00A11907" w:rsidRPr="00A11907" w:rsidRDefault="00A11907" w:rsidP="00A11907">
      <w:pPr>
        <w:numPr>
          <w:ilvl w:val="0"/>
          <w:numId w:val="17"/>
        </w:numPr>
        <w:textAlignment w:val="baseline"/>
        <w:rPr>
          <w:rFonts w:cs="Arial"/>
          <w:szCs w:val="20"/>
          <w:shd w:val="clear" w:color="auto" w:fill="FFFFFF"/>
        </w:rPr>
      </w:pPr>
      <w:r w:rsidRPr="00A11907">
        <w:rPr>
          <w:rFonts w:cs="Arial"/>
          <w:szCs w:val="20"/>
          <w:shd w:val="clear" w:color="auto" w:fill="FFFFFF"/>
        </w:rPr>
        <w:t xml:space="preserve">Dowell D, Ragan KR, Jones CM, Baldwin GT, Chou R. CDC Clinical Practice Guideline for Prescribing Opioids for Pain – United States, 2022. MMWR </w:t>
      </w:r>
      <w:proofErr w:type="spellStart"/>
      <w:r w:rsidRPr="00A11907">
        <w:rPr>
          <w:rFonts w:cs="Arial"/>
          <w:szCs w:val="20"/>
          <w:shd w:val="clear" w:color="auto" w:fill="FFFFFF"/>
        </w:rPr>
        <w:t>Recomm</w:t>
      </w:r>
      <w:proofErr w:type="spellEnd"/>
      <w:r w:rsidRPr="00A11907">
        <w:rPr>
          <w:rFonts w:cs="Arial"/>
          <w:szCs w:val="20"/>
          <w:shd w:val="clear" w:color="auto" w:fill="FFFFFF"/>
        </w:rPr>
        <w:t xml:space="preserve"> Rep. 2022,71(3):1-95. </w:t>
      </w:r>
      <w:r w:rsidRPr="00CF0E02">
        <w:rPr>
          <w:rFonts w:cs="Arial"/>
          <w:szCs w:val="20"/>
        </w:rPr>
        <w:t xml:space="preserve">https://www.cdc.gov/mmwr/volumes/71/rr/rr7103a1.htm. </w:t>
      </w:r>
      <w:r w:rsidRPr="00A11907">
        <w:rPr>
          <w:rFonts w:cs="Arial"/>
          <w:szCs w:val="20"/>
        </w:rPr>
        <w:t>Accessed November 27, 202</w:t>
      </w:r>
      <w:r w:rsidR="00305911">
        <w:rPr>
          <w:rFonts w:cs="Arial"/>
          <w:szCs w:val="20"/>
        </w:rPr>
        <w:t>5</w:t>
      </w:r>
      <w:r w:rsidRPr="00A11907">
        <w:rPr>
          <w:rFonts w:cs="Arial"/>
          <w:szCs w:val="20"/>
        </w:rPr>
        <w:t>.</w:t>
      </w:r>
    </w:p>
    <w:sectPr w:rsidR="00A11907" w:rsidRPr="00A11907"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CFBF" w14:textId="77777777" w:rsidR="001571D1" w:rsidRPr="00C02553" w:rsidRDefault="001571D1" w:rsidP="00AE77DB">
      <w:r w:rsidRPr="00C02553">
        <w:separator/>
      </w:r>
    </w:p>
  </w:endnote>
  <w:endnote w:type="continuationSeparator" w:id="0">
    <w:p w14:paraId="45FB8154" w14:textId="77777777" w:rsidR="001571D1" w:rsidRPr="00C02553" w:rsidRDefault="001571D1" w:rsidP="00AE77DB">
      <w:r w:rsidRPr="00C02553">
        <w:continuationSeparator/>
      </w:r>
    </w:p>
  </w:endnote>
  <w:endnote w:type="continuationNotice" w:id="1">
    <w:p w14:paraId="1A7C646C" w14:textId="77777777" w:rsidR="001571D1" w:rsidRPr="00C02553" w:rsidRDefault="00157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3904" w14:textId="77777777" w:rsidR="001571D1" w:rsidRPr="00C02553" w:rsidRDefault="001571D1" w:rsidP="00AE77DB">
      <w:r w:rsidRPr="00C02553">
        <w:separator/>
      </w:r>
    </w:p>
  </w:footnote>
  <w:footnote w:type="continuationSeparator" w:id="0">
    <w:p w14:paraId="0041F84A" w14:textId="77777777" w:rsidR="001571D1" w:rsidRPr="00C02553" w:rsidRDefault="001571D1" w:rsidP="00AE77DB">
      <w:r w:rsidRPr="00C02553">
        <w:continuationSeparator/>
      </w:r>
    </w:p>
  </w:footnote>
  <w:footnote w:type="continuationNotice" w:id="1">
    <w:p w14:paraId="68E9C8C0" w14:textId="77777777" w:rsidR="001571D1" w:rsidRPr="00C02553" w:rsidRDefault="00157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000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000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000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EA2706"/>
    <w:multiLevelType w:val="hybridMultilevel"/>
    <w:tmpl w:val="09DA6DA6"/>
    <w:lvl w:ilvl="0" w:tplc="FFFFFFFF">
      <w:start w:val="1"/>
      <w:numFmt w:val="bullet"/>
      <w:lvlText w:val=""/>
      <w:lvlJc w:val="left"/>
      <w:pPr>
        <w:ind w:left="360" w:hanging="360"/>
      </w:pPr>
      <w:rPr>
        <w:rFonts w:ascii="Symbol" w:hAnsi="Symbol" w:hint="default"/>
      </w:rPr>
    </w:lvl>
    <w:lvl w:ilvl="1" w:tplc="2E943DA6">
      <w:start w:val="1"/>
      <w:numFmt w:val="bullet"/>
      <w:lvlText w:val="o"/>
      <w:lvlJc w:val="left"/>
      <w:pPr>
        <w:ind w:left="72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0644C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1"/>
  </w:num>
  <w:num w:numId="10" w16cid:durableId="917518096">
    <w:abstractNumId w:val="10"/>
  </w:num>
  <w:num w:numId="11" w16cid:durableId="1894998475">
    <w:abstractNumId w:val="1"/>
  </w:num>
  <w:num w:numId="12" w16cid:durableId="1418215296">
    <w:abstractNumId w:val="14"/>
  </w:num>
  <w:num w:numId="13" w16cid:durableId="604729665">
    <w:abstractNumId w:val="5"/>
  </w:num>
  <w:num w:numId="14" w16cid:durableId="1805081292">
    <w:abstractNumId w:val="12"/>
  </w:num>
  <w:num w:numId="15" w16cid:durableId="1911186802">
    <w:abstractNumId w:val="6"/>
  </w:num>
  <w:num w:numId="16" w16cid:durableId="1518932315">
    <w:abstractNumId w:val="16"/>
  </w:num>
  <w:num w:numId="17" w16cid:durableId="177239324">
    <w:abstractNumId w:val="15"/>
  </w:num>
  <w:num w:numId="18" w16cid:durableId="14574828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3B45"/>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0F2431"/>
    <w:rsid w:val="001062F6"/>
    <w:rsid w:val="00112FC7"/>
    <w:rsid w:val="00125F5F"/>
    <w:rsid w:val="00126951"/>
    <w:rsid w:val="00126B60"/>
    <w:rsid w:val="00127EF6"/>
    <w:rsid w:val="001310AD"/>
    <w:rsid w:val="001314A5"/>
    <w:rsid w:val="00132C7F"/>
    <w:rsid w:val="00144DBE"/>
    <w:rsid w:val="00152C8B"/>
    <w:rsid w:val="0015636A"/>
    <w:rsid w:val="001571D1"/>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A79DC"/>
    <w:rsid w:val="002C0DCF"/>
    <w:rsid w:val="002C2C41"/>
    <w:rsid w:val="002C62E7"/>
    <w:rsid w:val="002E05E2"/>
    <w:rsid w:val="002E2DD6"/>
    <w:rsid w:val="002E3F28"/>
    <w:rsid w:val="002F0E52"/>
    <w:rsid w:val="002F2274"/>
    <w:rsid w:val="002F2405"/>
    <w:rsid w:val="002F690F"/>
    <w:rsid w:val="0030301F"/>
    <w:rsid w:val="00303B21"/>
    <w:rsid w:val="00305911"/>
    <w:rsid w:val="00313701"/>
    <w:rsid w:val="00314430"/>
    <w:rsid w:val="00316188"/>
    <w:rsid w:val="003171AF"/>
    <w:rsid w:val="00317469"/>
    <w:rsid w:val="0032215C"/>
    <w:rsid w:val="0032616B"/>
    <w:rsid w:val="00326687"/>
    <w:rsid w:val="003275F9"/>
    <w:rsid w:val="00330DD4"/>
    <w:rsid w:val="003345D2"/>
    <w:rsid w:val="003355AC"/>
    <w:rsid w:val="00343D6B"/>
    <w:rsid w:val="00345D73"/>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328B2"/>
    <w:rsid w:val="00535BD5"/>
    <w:rsid w:val="00540977"/>
    <w:rsid w:val="00551668"/>
    <w:rsid w:val="005572D5"/>
    <w:rsid w:val="005669F2"/>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831AB"/>
    <w:rsid w:val="00792DF0"/>
    <w:rsid w:val="0079438F"/>
    <w:rsid w:val="00796D61"/>
    <w:rsid w:val="007A3034"/>
    <w:rsid w:val="007A527E"/>
    <w:rsid w:val="007A53E7"/>
    <w:rsid w:val="007A78F7"/>
    <w:rsid w:val="007B3333"/>
    <w:rsid w:val="007B379F"/>
    <w:rsid w:val="007B37D6"/>
    <w:rsid w:val="007B5D30"/>
    <w:rsid w:val="007C79EC"/>
    <w:rsid w:val="007D2920"/>
    <w:rsid w:val="007D2C28"/>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9F6FBB"/>
    <w:rsid w:val="00A02AF6"/>
    <w:rsid w:val="00A05B60"/>
    <w:rsid w:val="00A11907"/>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5E28"/>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0BC7"/>
    <w:rsid w:val="00B843C8"/>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3C4B"/>
    <w:rsid w:val="00CA7252"/>
    <w:rsid w:val="00CB2C5A"/>
    <w:rsid w:val="00CE0C1C"/>
    <w:rsid w:val="00CE34AF"/>
    <w:rsid w:val="00CF00A4"/>
    <w:rsid w:val="00CF0E02"/>
    <w:rsid w:val="00CF25FB"/>
    <w:rsid w:val="00CF614C"/>
    <w:rsid w:val="00D00EFC"/>
    <w:rsid w:val="00D02F34"/>
    <w:rsid w:val="00D13D87"/>
    <w:rsid w:val="00D16590"/>
    <w:rsid w:val="00D20720"/>
    <w:rsid w:val="00D232D9"/>
    <w:rsid w:val="00D250D9"/>
    <w:rsid w:val="00D27533"/>
    <w:rsid w:val="00D31B50"/>
    <w:rsid w:val="00D42DA3"/>
    <w:rsid w:val="00D4546D"/>
    <w:rsid w:val="00D47996"/>
    <w:rsid w:val="00D61118"/>
    <w:rsid w:val="00D614F1"/>
    <w:rsid w:val="00D70D50"/>
    <w:rsid w:val="00D71917"/>
    <w:rsid w:val="00D95E68"/>
    <w:rsid w:val="00DA3A0F"/>
    <w:rsid w:val="00DA4E62"/>
    <w:rsid w:val="00DA6990"/>
    <w:rsid w:val="00DB27BA"/>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4F3C"/>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63EDC"/>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E140DA26-FD14-4FF5-B9B1-5C985CF5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CZKC0VWWprQBIbM8sgxKG8jjeo_oQ1Ylyr4Ia6yF9JfUqfJnR3t1AGu3YsbO6h7vWQjzXnzD2NI1WAeU30-1L5heHBbRPpb3ZjmF2z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95BEB5BE-DCC3-4278-811B-2DF095B24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3437</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Morphine Milligram Equivalent Accumulation Clinical Edit</dc:title>
  <dc:subject/>
  <dc:creator>DMS</dc:creator>
  <cp:keywords/>
  <cp:lastModifiedBy>Sayles, Aissa</cp:lastModifiedBy>
  <cp:revision>9</cp:revision>
  <cp:lastPrinted>2018-10-31T18:17:00Z</cp:lastPrinted>
  <dcterms:created xsi:type="dcterms:W3CDTF">2025-12-01T17:39:00Z</dcterms:created>
  <dcterms:modified xsi:type="dcterms:W3CDTF">2025-12-16T23:13:00Z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