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AA6DB86" w:rsidR="004C5767" w:rsidRPr="008859E1" w:rsidRDefault="004C5767" w:rsidP="00D27533">
      <w:pPr>
        <w:pStyle w:val="tbody"/>
        <w:rPr>
          <w:b w:val="0"/>
          <w:bCs/>
        </w:rPr>
      </w:pPr>
      <w:r w:rsidRPr="00C02553">
        <w:t>Drug/Drug Class:</w:t>
      </w:r>
      <w:r w:rsidR="003B4820">
        <w:t xml:space="preserve"> </w:t>
      </w:r>
      <w:r w:rsidR="003C743B" w:rsidRPr="003C743B">
        <w:rPr>
          <w:b w:val="0"/>
          <w:bCs/>
        </w:rPr>
        <w:t>Verquvo Clinical Edit</w:t>
      </w:r>
    </w:p>
    <w:p w14:paraId="7AD7FFCE" w14:textId="1ED038E3" w:rsidR="004C5767" w:rsidRPr="00C02553" w:rsidRDefault="004C5767" w:rsidP="00D27533">
      <w:pPr>
        <w:pStyle w:val="tbody"/>
      </w:pPr>
      <w:r w:rsidRPr="00C02553">
        <w:t xml:space="preserve">First Implementation Date: </w:t>
      </w:r>
      <w:r w:rsidR="004D6807" w:rsidRPr="004D6807">
        <w:rPr>
          <w:b w:val="0"/>
          <w:bCs/>
        </w:rPr>
        <w:t>October 21, 2021</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2E112AC" w:rsidR="004C5767" w:rsidRPr="00D27533" w:rsidRDefault="004C5767" w:rsidP="00D27533">
      <w:pPr>
        <w:pStyle w:val="tbody"/>
        <w:rPr>
          <w:b w:val="0"/>
          <w:bCs/>
          <w:spacing w:val="-3"/>
        </w:rPr>
      </w:pPr>
      <w:r w:rsidRPr="00F744D3">
        <w:t xml:space="preserve">Criteria Status: </w:t>
      </w:r>
      <w:r w:rsidR="00566BE4" w:rsidRPr="00F744D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AB7425" w:rsidR="00B33693" w:rsidRPr="00696E3A" w:rsidRDefault="00E23EC0" w:rsidP="00696E3A">
      <w:pPr>
        <w:rPr>
          <w:b/>
          <w:bCs/>
        </w:rPr>
      </w:pPr>
      <w:r w:rsidRPr="00696E3A">
        <w:rPr>
          <w:b/>
          <w:bCs/>
        </w:rPr>
        <w:t>Purpose:</w:t>
      </w:r>
      <w:r w:rsidR="00290A03" w:rsidRPr="00696E3A">
        <w:rPr>
          <w:b/>
          <w:bCs/>
        </w:rPr>
        <w:t xml:space="preserve"> </w:t>
      </w:r>
      <w:r w:rsidR="00CC548E" w:rsidRPr="00CC548E">
        <w:t>Ensure appropriate utilization and control of Verquvo</w:t>
      </w:r>
      <w:r w:rsidR="00CC548E" w:rsidRPr="009F16CC">
        <w:rPr>
          <w:vertAlign w:val="superscript"/>
        </w:rPr>
        <w:t>®</w:t>
      </w:r>
      <w:r w:rsidR="00CC548E" w:rsidRPr="00CC548E">
        <w:t xml:space="preserve"> (vericiguat)</w:t>
      </w:r>
    </w:p>
    <w:p w14:paraId="2320C114" w14:textId="4452B466" w:rsidR="00E23EC0" w:rsidRPr="002C2C41" w:rsidRDefault="00E23EC0" w:rsidP="00696E3A">
      <w:pPr>
        <w:rPr>
          <w:rFonts w:cs="Arial"/>
          <w:szCs w:val="20"/>
        </w:rPr>
      </w:pPr>
      <w:r w:rsidRPr="00C02553">
        <w:tab/>
      </w:r>
    </w:p>
    <w:p w14:paraId="3A9BE506" w14:textId="2A17C457" w:rsidR="00E23EC0" w:rsidRPr="00696E3A" w:rsidRDefault="00E23EC0" w:rsidP="00696E3A">
      <w:pPr>
        <w:rPr>
          <w:b/>
          <w:bCs/>
        </w:rPr>
      </w:pPr>
      <w:r w:rsidRPr="00696E3A">
        <w:rPr>
          <w:b/>
          <w:bCs/>
        </w:rPr>
        <w:t>Why Issue Selected:</w:t>
      </w:r>
      <w:r w:rsidR="00343C16" w:rsidRPr="00343C16">
        <w:rPr>
          <w:rFonts w:cs="Arial"/>
          <w:spacing w:val="-3"/>
        </w:rPr>
        <w:t xml:space="preserve"> </w:t>
      </w:r>
      <w:r w:rsidR="00343C16" w:rsidRPr="00AF0FE1">
        <w:rPr>
          <w:rFonts w:cs="Arial"/>
          <w:spacing w:val="-3"/>
        </w:rPr>
        <w:t>Verquvo</w:t>
      </w:r>
      <w:r w:rsidR="00343C16" w:rsidRPr="00AF0FE1">
        <w:rPr>
          <w:rFonts w:cs="Arial"/>
          <w:spacing w:val="-3"/>
          <w:vertAlign w:val="superscript"/>
        </w:rPr>
        <w:t>®</w:t>
      </w:r>
      <w:r w:rsidR="00343C16" w:rsidRPr="00AF0FE1">
        <w:rPr>
          <w:rFonts w:cs="Arial"/>
          <w:spacing w:val="-3"/>
        </w:rPr>
        <w:t xml:space="preserve">, FDA approved in January 2021, is a stimulator of soluble guanylate cyclase (sGC), an enzyme in the nitric oxide (NO) signaling pathway. It is indicated to reduce the risk of cardiovascular death and heart failure (HF) hospitalization following a hospitalization for HF or need for outpatient IV diuretics in adults with symptomatic chronic HF and an ejection fraction less than 45%. </w:t>
      </w:r>
      <w:r w:rsidR="00343C16" w:rsidRPr="00153BE6">
        <w:rPr>
          <w:rFonts w:cs="Arial"/>
          <w:spacing w:val="-3"/>
        </w:rPr>
        <w:t>When NO binds to sGC, the enzyme catalyzes the synthesis of intracellular cyclic guanosine monophosphate (cGMP), a second messenger that plays a role in the regulation of vascular tone, cardiac contractility, and cardiac remodeling. HF is associated with impaired synthesis of NO and decreased activity of sGC, which may contribute to myocardial and vascular dysfunction. By directly stimulating sGC, independently of and synergistically with NO, Verquvo augments the levels of intracellular cGMP, leading to smooth muscle relaxation and vasodilation. Current</w:t>
      </w:r>
      <w:r w:rsidR="00343C16" w:rsidRPr="00AF0FE1">
        <w:rPr>
          <w:rFonts w:cs="Arial"/>
          <w:spacing w:val="-3"/>
        </w:rPr>
        <w:t xml:space="preserve"> guideline-directed first line therapy for patients with HF with reduced ejection fraction consists of beta-blockers in combination with either an angiotensin-converting enzyme inhibitor (ACEI), an angiotensin receptor blocker (ARB), or Entresto</w:t>
      </w:r>
      <w:r w:rsidR="00343C16" w:rsidRPr="00AF0FE1">
        <w:rPr>
          <w:rFonts w:cs="Arial"/>
          <w:spacing w:val="-3"/>
          <w:vertAlign w:val="superscript"/>
        </w:rPr>
        <w:t>®</w:t>
      </w:r>
      <w:r w:rsidR="00343C16" w:rsidRPr="00AF0FE1">
        <w:rPr>
          <w:rFonts w:cs="Arial"/>
          <w:spacing w:val="-3"/>
        </w:rPr>
        <w:t xml:space="preserve"> (sacubitril/valsartan).  Due to the specific approved indication, MO HealthNet will impose clinical criteria to ensure appropriate utilization of Verquvo.</w:t>
      </w:r>
    </w:p>
    <w:p w14:paraId="4691DC98" w14:textId="77777777" w:rsidR="003D4704" w:rsidRDefault="003D4704" w:rsidP="003D4704">
      <w:pPr>
        <w:rPr>
          <w:rFonts w:cs="Arial"/>
          <w:szCs w:val="20"/>
        </w:rPr>
      </w:pPr>
    </w:p>
    <w:p w14:paraId="60DD88F3" w14:textId="4946F000" w:rsidR="001E3106" w:rsidRPr="00AD17B7" w:rsidRDefault="001E3106" w:rsidP="001E3106">
      <w:r>
        <w:rPr>
          <w:b/>
          <w:bCs/>
        </w:rPr>
        <w:t xml:space="preserve">Program-Specific Information: </w:t>
      </w:r>
      <w:r w:rsidRPr="0010536F">
        <w:rPr>
          <w:b/>
          <w:bCs/>
        </w:rPr>
        <w:t>Dat</w:t>
      </w:r>
      <w:r w:rsidR="00421376" w:rsidRPr="0010536F">
        <w:rPr>
          <w:b/>
          <w:bCs/>
        </w:rPr>
        <w:t>e</w:t>
      </w:r>
      <w:r w:rsidRPr="0010536F">
        <w:rPr>
          <w:b/>
          <w:bCs/>
        </w:rPr>
        <w:t xml:space="preserve"> Range FFS 10-1-2024 to 9-30-2025</w:t>
      </w:r>
    </w:p>
    <w:tbl>
      <w:tblPr>
        <w:tblW w:w="8226" w:type="dxa"/>
        <w:tblLayout w:type="fixed"/>
        <w:tblLook w:val="04A0" w:firstRow="1" w:lastRow="0" w:firstColumn="1" w:lastColumn="0" w:noHBand="0" w:noVBand="1"/>
      </w:tblPr>
      <w:tblGrid>
        <w:gridCol w:w="3506"/>
        <w:gridCol w:w="1112"/>
        <w:gridCol w:w="1329"/>
        <w:gridCol w:w="2279"/>
      </w:tblGrid>
      <w:tr w:rsidR="001E3106" w:rsidRPr="00902CF9" w14:paraId="52B0E4B6" w14:textId="77777777" w:rsidTr="0010536F">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DDBBFA3" w14:textId="77777777" w:rsidR="001E3106" w:rsidRPr="00902CF9" w:rsidRDefault="001E3106" w:rsidP="0055028B">
            <w:pPr>
              <w:jc w:val="center"/>
              <w:rPr>
                <w:rFonts w:cs="Arial"/>
                <w:b/>
                <w:bCs/>
                <w:spacing w:val="-3"/>
                <w:szCs w:val="20"/>
              </w:rPr>
            </w:pPr>
            <w:r w:rsidRPr="00902CF9">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2539AD7" w14:textId="77777777" w:rsidR="001E3106" w:rsidRPr="00902CF9" w:rsidRDefault="001E3106" w:rsidP="0055028B">
            <w:pPr>
              <w:jc w:val="center"/>
              <w:rPr>
                <w:rFonts w:cs="Arial"/>
                <w:b/>
                <w:bCs/>
                <w:spacing w:val="-3"/>
                <w:szCs w:val="20"/>
              </w:rPr>
            </w:pPr>
            <w:r w:rsidRPr="00902CF9">
              <w:rPr>
                <w:rFonts w:cs="Arial"/>
                <w:b/>
                <w:bCs/>
                <w:spacing w:val="-3"/>
                <w:szCs w:val="20"/>
              </w:rPr>
              <w:t>Claims</w:t>
            </w:r>
          </w:p>
        </w:tc>
        <w:tc>
          <w:tcPr>
            <w:tcW w:w="13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C682703" w14:textId="77777777" w:rsidR="001E3106" w:rsidRPr="00902CF9" w:rsidRDefault="001E3106" w:rsidP="0055028B">
            <w:pPr>
              <w:jc w:val="center"/>
              <w:rPr>
                <w:rFonts w:cs="Arial"/>
                <w:b/>
                <w:bCs/>
                <w:spacing w:val="-3"/>
                <w:szCs w:val="20"/>
              </w:rPr>
            </w:pPr>
            <w:r w:rsidRPr="00902CF9">
              <w:rPr>
                <w:rFonts w:cs="Arial"/>
                <w:b/>
                <w:bCs/>
                <w:spacing w:val="-3"/>
                <w:szCs w:val="20"/>
              </w:rPr>
              <w:t>Spend</w:t>
            </w:r>
          </w:p>
        </w:tc>
        <w:tc>
          <w:tcPr>
            <w:tcW w:w="22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AD7011" w14:textId="77777777" w:rsidR="001E3106" w:rsidRPr="00902CF9" w:rsidRDefault="001E3106" w:rsidP="0055028B">
            <w:pPr>
              <w:jc w:val="center"/>
              <w:rPr>
                <w:rFonts w:cs="Arial"/>
                <w:b/>
                <w:bCs/>
                <w:spacing w:val="-3"/>
                <w:szCs w:val="20"/>
              </w:rPr>
            </w:pPr>
            <w:r w:rsidRPr="00902CF9">
              <w:rPr>
                <w:rFonts w:cs="Arial"/>
                <w:b/>
                <w:spacing w:val="-3"/>
                <w:szCs w:val="20"/>
              </w:rPr>
              <w:t>Avg Spend per Claim</w:t>
            </w:r>
          </w:p>
        </w:tc>
      </w:tr>
      <w:tr w:rsidR="001E3106" w:rsidRPr="00902CF9" w14:paraId="4FDC7C85" w14:textId="77777777" w:rsidTr="0010536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6742FE39" w14:textId="77777777" w:rsidR="001E3106" w:rsidRPr="00902CF9" w:rsidRDefault="001E3106" w:rsidP="0055028B">
            <w:pPr>
              <w:rPr>
                <w:rFonts w:cs="Arial"/>
                <w:szCs w:val="20"/>
              </w:rPr>
            </w:pPr>
            <w:r>
              <w:rPr>
                <w:rFonts w:cs="Arial"/>
                <w:szCs w:val="20"/>
              </w:rPr>
              <w:t>VERQUVO 10 MG TABLET</w:t>
            </w:r>
          </w:p>
        </w:tc>
        <w:tc>
          <w:tcPr>
            <w:tcW w:w="1112" w:type="dxa"/>
            <w:tcBorders>
              <w:top w:val="single" w:sz="4" w:space="0" w:color="auto"/>
              <w:left w:val="single" w:sz="4" w:space="0" w:color="auto"/>
              <w:bottom w:val="single" w:sz="4" w:space="0" w:color="auto"/>
              <w:right w:val="single" w:sz="4" w:space="0" w:color="auto"/>
            </w:tcBorders>
            <w:vAlign w:val="bottom"/>
          </w:tcPr>
          <w:p w14:paraId="101FB4F7" w14:textId="77777777" w:rsidR="001E3106" w:rsidRPr="00902CF9" w:rsidRDefault="001E3106" w:rsidP="0055028B">
            <w:pPr>
              <w:jc w:val="center"/>
              <w:rPr>
                <w:rFonts w:cs="Arial"/>
                <w:szCs w:val="20"/>
              </w:rPr>
            </w:pPr>
            <w:r>
              <w:rPr>
                <w:rFonts w:cs="Arial"/>
                <w:szCs w:val="20"/>
              </w:rPr>
              <w:t>55</w:t>
            </w:r>
          </w:p>
        </w:tc>
        <w:tc>
          <w:tcPr>
            <w:tcW w:w="1329" w:type="dxa"/>
            <w:tcBorders>
              <w:top w:val="single" w:sz="4" w:space="0" w:color="auto"/>
              <w:left w:val="single" w:sz="4" w:space="0" w:color="auto"/>
              <w:bottom w:val="single" w:sz="4" w:space="0" w:color="auto"/>
              <w:right w:val="single" w:sz="4" w:space="0" w:color="auto"/>
            </w:tcBorders>
            <w:vAlign w:val="bottom"/>
          </w:tcPr>
          <w:p w14:paraId="2B6E1C8E" w14:textId="77777777" w:rsidR="001E3106" w:rsidRPr="00902CF9" w:rsidRDefault="001E3106" w:rsidP="0055028B">
            <w:pPr>
              <w:jc w:val="right"/>
              <w:rPr>
                <w:rFonts w:cs="Arial"/>
                <w:szCs w:val="20"/>
              </w:rPr>
            </w:pPr>
            <w:r>
              <w:rPr>
                <w:rFonts w:cs="Arial"/>
                <w:szCs w:val="20"/>
              </w:rPr>
              <w:t xml:space="preserve">$37,081.79 </w:t>
            </w:r>
          </w:p>
        </w:tc>
        <w:tc>
          <w:tcPr>
            <w:tcW w:w="2279" w:type="dxa"/>
            <w:tcBorders>
              <w:top w:val="single" w:sz="4" w:space="0" w:color="auto"/>
              <w:left w:val="single" w:sz="4" w:space="0" w:color="auto"/>
              <w:bottom w:val="single" w:sz="4" w:space="0" w:color="auto"/>
              <w:right w:val="single" w:sz="4" w:space="0" w:color="auto"/>
            </w:tcBorders>
            <w:vAlign w:val="bottom"/>
          </w:tcPr>
          <w:p w14:paraId="3A4A4F99" w14:textId="77777777" w:rsidR="001E3106" w:rsidRPr="00902CF9" w:rsidRDefault="001E3106" w:rsidP="0055028B">
            <w:pPr>
              <w:jc w:val="right"/>
              <w:rPr>
                <w:rFonts w:cs="Arial"/>
                <w:szCs w:val="20"/>
              </w:rPr>
            </w:pPr>
            <w:r>
              <w:rPr>
                <w:rFonts w:cs="Arial"/>
                <w:szCs w:val="20"/>
              </w:rPr>
              <w:t xml:space="preserve">$674.21 </w:t>
            </w:r>
          </w:p>
        </w:tc>
      </w:tr>
      <w:tr w:rsidR="001E3106" w:rsidRPr="00902CF9" w14:paraId="42F7EC72" w14:textId="77777777" w:rsidTr="0010536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58A1CF49" w14:textId="77777777" w:rsidR="001E3106" w:rsidRPr="00902CF9" w:rsidRDefault="001E3106" w:rsidP="0055028B">
            <w:pPr>
              <w:rPr>
                <w:rFonts w:cs="Arial"/>
                <w:szCs w:val="20"/>
              </w:rPr>
            </w:pPr>
            <w:r>
              <w:rPr>
                <w:rFonts w:cs="Arial"/>
                <w:szCs w:val="20"/>
              </w:rPr>
              <w:t>VERQUVO 2.5 MG TABLET</w:t>
            </w:r>
          </w:p>
        </w:tc>
        <w:tc>
          <w:tcPr>
            <w:tcW w:w="1112" w:type="dxa"/>
            <w:tcBorders>
              <w:top w:val="single" w:sz="4" w:space="0" w:color="auto"/>
              <w:left w:val="single" w:sz="4" w:space="0" w:color="auto"/>
              <w:bottom w:val="single" w:sz="4" w:space="0" w:color="auto"/>
              <w:right w:val="single" w:sz="4" w:space="0" w:color="auto"/>
            </w:tcBorders>
            <w:vAlign w:val="bottom"/>
          </w:tcPr>
          <w:p w14:paraId="5299FC9C" w14:textId="77777777" w:rsidR="001E3106" w:rsidRPr="00902CF9" w:rsidRDefault="001E3106" w:rsidP="0055028B">
            <w:pPr>
              <w:jc w:val="center"/>
              <w:rPr>
                <w:rFonts w:cs="Arial"/>
                <w:szCs w:val="20"/>
              </w:rPr>
            </w:pPr>
            <w:r>
              <w:rPr>
                <w:rFonts w:cs="Arial"/>
                <w:szCs w:val="20"/>
              </w:rPr>
              <w:t>66</w:t>
            </w:r>
          </w:p>
        </w:tc>
        <w:tc>
          <w:tcPr>
            <w:tcW w:w="1329" w:type="dxa"/>
            <w:tcBorders>
              <w:top w:val="single" w:sz="4" w:space="0" w:color="auto"/>
              <w:left w:val="single" w:sz="4" w:space="0" w:color="auto"/>
              <w:bottom w:val="single" w:sz="4" w:space="0" w:color="auto"/>
              <w:right w:val="single" w:sz="4" w:space="0" w:color="auto"/>
            </w:tcBorders>
            <w:vAlign w:val="bottom"/>
          </w:tcPr>
          <w:p w14:paraId="787CC562" w14:textId="77777777" w:rsidR="001E3106" w:rsidRPr="00902CF9" w:rsidRDefault="001E3106" w:rsidP="0055028B">
            <w:pPr>
              <w:jc w:val="right"/>
              <w:rPr>
                <w:rFonts w:cs="Arial"/>
                <w:szCs w:val="20"/>
              </w:rPr>
            </w:pPr>
            <w:r>
              <w:rPr>
                <w:rFonts w:cs="Arial"/>
                <w:szCs w:val="20"/>
              </w:rPr>
              <w:t xml:space="preserve">$38,705.21 </w:t>
            </w:r>
          </w:p>
        </w:tc>
        <w:tc>
          <w:tcPr>
            <w:tcW w:w="2279" w:type="dxa"/>
            <w:tcBorders>
              <w:top w:val="single" w:sz="4" w:space="0" w:color="auto"/>
              <w:left w:val="single" w:sz="4" w:space="0" w:color="auto"/>
              <w:bottom w:val="single" w:sz="4" w:space="0" w:color="auto"/>
              <w:right w:val="single" w:sz="4" w:space="0" w:color="auto"/>
            </w:tcBorders>
            <w:vAlign w:val="bottom"/>
          </w:tcPr>
          <w:p w14:paraId="65AD4333" w14:textId="77777777" w:rsidR="001E3106" w:rsidRPr="00902CF9" w:rsidRDefault="001E3106" w:rsidP="0055028B">
            <w:pPr>
              <w:jc w:val="right"/>
              <w:rPr>
                <w:rFonts w:cs="Arial"/>
                <w:szCs w:val="20"/>
              </w:rPr>
            </w:pPr>
            <w:r>
              <w:rPr>
                <w:rFonts w:cs="Arial"/>
                <w:szCs w:val="20"/>
              </w:rPr>
              <w:t xml:space="preserve">$586.44 </w:t>
            </w:r>
          </w:p>
        </w:tc>
      </w:tr>
      <w:tr w:rsidR="001E3106" w:rsidRPr="00902CF9" w14:paraId="5C6A0436" w14:textId="77777777" w:rsidTr="0010536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3C36A0FD" w14:textId="77777777" w:rsidR="001E3106" w:rsidRPr="00902CF9" w:rsidRDefault="001E3106" w:rsidP="0055028B">
            <w:pPr>
              <w:rPr>
                <w:rFonts w:cs="Arial"/>
                <w:szCs w:val="20"/>
              </w:rPr>
            </w:pPr>
            <w:r>
              <w:rPr>
                <w:rFonts w:cs="Arial"/>
                <w:szCs w:val="20"/>
              </w:rPr>
              <w:t>VERQUVO 5 MG TABLET</w:t>
            </w:r>
          </w:p>
        </w:tc>
        <w:tc>
          <w:tcPr>
            <w:tcW w:w="1112" w:type="dxa"/>
            <w:tcBorders>
              <w:top w:val="single" w:sz="4" w:space="0" w:color="auto"/>
              <w:left w:val="single" w:sz="4" w:space="0" w:color="auto"/>
              <w:bottom w:val="single" w:sz="4" w:space="0" w:color="auto"/>
              <w:right w:val="single" w:sz="4" w:space="0" w:color="auto"/>
            </w:tcBorders>
            <w:vAlign w:val="bottom"/>
          </w:tcPr>
          <w:p w14:paraId="16CAE001" w14:textId="77777777" w:rsidR="001E3106" w:rsidRPr="00902CF9" w:rsidRDefault="001E3106" w:rsidP="0055028B">
            <w:pPr>
              <w:jc w:val="center"/>
              <w:rPr>
                <w:rFonts w:cs="Arial"/>
                <w:szCs w:val="20"/>
              </w:rPr>
            </w:pPr>
            <w:r>
              <w:rPr>
                <w:rFonts w:cs="Arial"/>
                <w:szCs w:val="20"/>
              </w:rPr>
              <w:t>72</w:t>
            </w:r>
          </w:p>
        </w:tc>
        <w:tc>
          <w:tcPr>
            <w:tcW w:w="1329" w:type="dxa"/>
            <w:tcBorders>
              <w:top w:val="single" w:sz="4" w:space="0" w:color="auto"/>
              <w:left w:val="single" w:sz="4" w:space="0" w:color="auto"/>
              <w:bottom w:val="single" w:sz="4" w:space="0" w:color="auto"/>
              <w:right w:val="single" w:sz="4" w:space="0" w:color="auto"/>
            </w:tcBorders>
            <w:vAlign w:val="bottom"/>
          </w:tcPr>
          <w:p w14:paraId="000054E4" w14:textId="77777777" w:rsidR="001E3106" w:rsidRPr="00902CF9" w:rsidRDefault="001E3106" w:rsidP="0055028B">
            <w:pPr>
              <w:jc w:val="right"/>
              <w:rPr>
                <w:rFonts w:cs="Arial"/>
                <w:szCs w:val="20"/>
              </w:rPr>
            </w:pPr>
            <w:r>
              <w:rPr>
                <w:rFonts w:cs="Arial"/>
                <w:szCs w:val="20"/>
              </w:rPr>
              <w:t xml:space="preserve">$47,160.43 </w:t>
            </w:r>
          </w:p>
        </w:tc>
        <w:tc>
          <w:tcPr>
            <w:tcW w:w="2279" w:type="dxa"/>
            <w:tcBorders>
              <w:top w:val="single" w:sz="4" w:space="0" w:color="auto"/>
              <w:left w:val="single" w:sz="4" w:space="0" w:color="auto"/>
              <w:bottom w:val="single" w:sz="4" w:space="0" w:color="auto"/>
              <w:right w:val="single" w:sz="4" w:space="0" w:color="auto"/>
            </w:tcBorders>
            <w:vAlign w:val="bottom"/>
          </w:tcPr>
          <w:p w14:paraId="27C57018" w14:textId="77777777" w:rsidR="001E3106" w:rsidRPr="00902CF9" w:rsidRDefault="001E3106" w:rsidP="0055028B">
            <w:pPr>
              <w:jc w:val="right"/>
              <w:rPr>
                <w:rFonts w:cs="Arial"/>
                <w:szCs w:val="20"/>
              </w:rPr>
            </w:pPr>
            <w:r>
              <w:rPr>
                <w:rFonts w:cs="Arial"/>
                <w:szCs w:val="20"/>
              </w:rPr>
              <w:t xml:space="preserve">$655.01 </w:t>
            </w:r>
          </w:p>
        </w:tc>
      </w:tr>
    </w:tbl>
    <w:p w14:paraId="348802BB" w14:textId="77777777" w:rsidR="001E3106" w:rsidRDefault="001E3106"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B562B94" w:rsidR="0097028A" w:rsidRPr="0079438F" w:rsidRDefault="0097028A" w:rsidP="00696E3A">
      <w:pPr>
        <w:rPr>
          <w:b/>
        </w:rPr>
      </w:pPr>
      <w:r w:rsidRPr="00696E3A">
        <w:rPr>
          <w:b/>
          <w:bCs/>
        </w:rPr>
        <w:t>Drug class for review:</w:t>
      </w:r>
      <w:r w:rsidRPr="00C02553">
        <w:t xml:space="preserve"> </w:t>
      </w:r>
      <w:r w:rsidR="0005795C" w:rsidRPr="0005795C">
        <w:t>Drug class for review: Verquvo</w:t>
      </w:r>
      <w:r w:rsidR="0005795C" w:rsidRPr="009F16CC">
        <w:rPr>
          <w:vertAlign w:val="superscript"/>
        </w:rPr>
        <w:t>®</w:t>
      </w:r>
      <w:r w:rsidR="0005795C" w:rsidRPr="0005795C">
        <w:t xml:space="preserve"> (vericiguat)</w:t>
      </w:r>
    </w:p>
    <w:p w14:paraId="26CFE8A0" w14:textId="2A705800" w:rsidR="008524BA" w:rsidRDefault="0097028A" w:rsidP="00696E3A">
      <w:pPr>
        <w:rPr>
          <w:rFonts w:cs="Arial"/>
          <w:b/>
        </w:rPr>
      </w:pPr>
      <w:r w:rsidRPr="00696E3A">
        <w:rPr>
          <w:b/>
          <w:bCs/>
        </w:rPr>
        <w:t>Age range:</w:t>
      </w:r>
      <w:r w:rsidRPr="00C02553">
        <w:t xml:space="preserve"> </w:t>
      </w:r>
      <w:r w:rsidR="00AE5D08" w:rsidRPr="00AE5D08">
        <w:rPr>
          <w:rFonts w:cs="Arial"/>
        </w:rPr>
        <w:t>All appropriate MO HealthNet participants aged 18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AD4DA83" w14:textId="77777777" w:rsidR="00234B51" w:rsidRPr="00234B51" w:rsidRDefault="00234B51" w:rsidP="00234B51">
      <w:pPr>
        <w:numPr>
          <w:ilvl w:val="0"/>
          <w:numId w:val="16"/>
        </w:numPr>
        <w:contextualSpacing/>
        <w:rPr>
          <w:rFonts w:cs="Arial"/>
          <w:bCs/>
          <w:szCs w:val="20"/>
        </w:rPr>
      </w:pPr>
      <w:r w:rsidRPr="00234B51">
        <w:rPr>
          <w:rFonts w:cs="Arial"/>
          <w:bCs/>
          <w:szCs w:val="20"/>
        </w:rPr>
        <w:t xml:space="preserve">Must meet one of the following: </w:t>
      </w:r>
    </w:p>
    <w:p w14:paraId="02CFBEE4" w14:textId="77777777" w:rsidR="00234B51" w:rsidRPr="00234B51" w:rsidRDefault="00234B51" w:rsidP="00234B51">
      <w:pPr>
        <w:numPr>
          <w:ilvl w:val="1"/>
          <w:numId w:val="16"/>
        </w:numPr>
        <w:contextualSpacing/>
        <w:rPr>
          <w:rFonts w:cs="Arial"/>
          <w:bCs/>
          <w:szCs w:val="20"/>
        </w:rPr>
      </w:pPr>
      <w:r w:rsidRPr="00234B51">
        <w:rPr>
          <w:rFonts w:cs="Arial"/>
          <w:bCs/>
          <w:szCs w:val="20"/>
        </w:rPr>
        <w:t xml:space="preserve">Documented history of previous therapy with Verquvo in the past 60 days; </w:t>
      </w:r>
      <w:r w:rsidRPr="00234B51">
        <w:rPr>
          <w:rFonts w:cs="Arial"/>
          <w:b/>
          <w:szCs w:val="20"/>
        </w:rPr>
        <w:t>OR</w:t>
      </w:r>
    </w:p>
    <w:p w14:paraId="76DAE87F" w14:textId="77777777" w:rsidR="00234B51" w:rsidRPr="00234B51" w:rsidRDefault="00234B51" w:rsidP="00234B51">
      <w:pPr>
        <w:numPr>
          <w:ilvl w:val="1"/>
          <w:numId w:val="16"/>
        </w:numPr>
        <w:contextualSpacing/>
        <w:rPr>
          <w:rFonts w:cs="Arial"/>
          <w:bCs/>
          <w:szCs w:val="20"/>
        </w:rPr>
      </w:pPr>
      <w:r w:rsidRPr="00234B51">
        <w:rPr>
          <w:rFonts w:cs="Arial"/>
          <w:bCs/>
          <w:szCs w:val="20"/>
        </w:rPr>
        <w:t>Must meet all of the following:</w:t>
      </w:r>
    </w:p>
    <w:p w14:paraId="47164EC5" w14:textId="77777777" w:rsidR="00234B51" w:rsidRPr="00234B51" w:rsidRDefault="00234B51" w:rsidP="00234B51">
      <w:pPr>
        <w:numPr>
          <w:ilvl w:val="2"/>
          <w:numId w:val="16"/>
        </w:numPr>
        <w:contextualSpacing/>
        <w:rPr>
          <w:rFonts w:cs="Arial"/>
          <w:bCs/>
          <w:szCs w:val="20"/>
        </w:rPr>
      </w:pPr>
      <w:r w:rsidRPr="00234B51">
        <w:rPr>
          <w:rFonts w:cs="Arial"/>
          <w:bCs/>
          <w:szCs w:val="20"/>
        </w:rPr>
        <w:t>Prescribed by or in consultation with a cardiologist or other appropriate specialist in the treated disease state</w:t>
      </w:r>
      <w:r w:rsidRPr="00234B51">
        <w:rPr>
          <w:rFonts w:cs="Arial"/>
          <w:b/>
          <w:bCs/>
          <w:szCs w:val="20"/>
        </w:rPr>
        <w:t>;</w:t>
      </w:r>
    </w:p>
    <w:p w14:paraId="3DD8A512" w14:textId="77777777" w:rsidR="00234B51" w:rsidRPr="00234B51" w:rsidRDefault="00234B51" w:rsidP="00234B51">
      <w:pPr>
        <w:numPr>
          <w:ilvl w:val="2"/>
          <w:numId w:val="16"/>
        </w:numPr>
        <w:contextualSpacing/>
        <w:rPr>
          <w:rFonts w:cs="Arial"/>
          <w:bCs/>
          <w:szCs w:val="20"/>
        </w:rPr>
      </w:pPr>
      <w:r w:rsidRPr="00234B51">
        <w:rPr>
          <w:rFonts w:cs="Arial"/>
          <w:bCs/>
          <w:szCs w:val="20"/>
        </w:rPr>
        <w:t>Participant aged 18 years or older;</w:t>
      </w:r>
    </w:p>
    <w:p w14:paraId="3B4184A6" w14:textId="77777777" w:rsidR="00234B51" w:rsidRPr="00234B51" w:rsidRDefault="00234B51" w:rsidP="00234B51">
      <w:pPr>
        <w:numPr>
          <w:ilvl w:val="2"/>
          <w:numId w:val="16"/>
        </w:numPr>
        <w:contextualSpacing/>
        <w:rPr>
          <w:rFonts w:cs="Arial"/>
          <w:bCs/>
          <w:szCs w:val="20"/>
        </w:rPr>
      </w:pPr>
      <w:r w:rsidRPr="00234B51">
        <w:rPr>
          <w:rFonts w:cs="Arial"/>
          <w:bCs/>
          <w:szCs w:val="20"/>
        </w:rPr>
        <w:t>Documented therapy with Entresto for 60 of the past 90 days;</w:t>
      </w:r>
    </w:p>
    <w:p w14:paraId="5B8A975D" w14:textId="77777777" w:rsidR="00234B51" w:rsidRPr="00234B51" w:rsidRDefault="00234B51" w:rsidP="00234B51">
      <w:pPr>
        <w:numPr>
          <w:ilvl w:val="2"/>
          <w:numId w:val="16"/>
        </w:numPr>
        <w:contextualSpacing/>
        <w:rPr>
          <w:rFonts w:cs="Arial"/>
          <w:bCs/>
          <w:szCs w:val="20"/>
        </w:rPr>
      </w:pPr>
      <w:r w:rsidRPr="00234B51">
        <w:rPr>
          <w:rFonts w:cs="Arial"/>
          <w:bCs/>
          <w:szCs w:val="20"/>
        </w:rPr>
        <w:t>Documented diagnosis of heart failure, NYHA class II – IV</w:t>
      </w:r>
      <w:r w:rsidRPr="00234B51">
        <w:rPr>
          <w:rFonts w:cs="Arial"/>
          <w:b/>
          <w:szCs w:val="20"/>
        </w:rPr>
        <w:t>;</w:t>
      </w:r>
    </w:p>
    <w:p w14:paraId="6EDDBA6D" w14:textId="77777777" w:rsidR="00234B51" w:rsidRPr="00234B51" w:rsidRDefault="00234B51" w:rsidP="00234B51">
      <w:pPr>
        <w:numPr>
          <w:ilvl w:val="2"/>
          <w:numId w:val="16"/>
        </w:numPr>
        <w:contextualSpacing/>
        <w:rPr>
          <w:rFonts w:cs="Arial"/>
          <w:bCs/>
          <w:szCs w:val="20"/>
        </w:rPr>
      </w:pPr>
      <w:r w:rsidRPr="00234B51">
        <w:rPr>
          <w:rFonts w:cs="Arial"/>
          <w:bCs/>
          <w:szCs w:val="20"/>
        </w:rPr>
        <w:t xml:space="preserve">Documented ejection fraction &lt; 45%; </w:t>
      </w:r>
      <w:r w:rsidRPr="00234B51">
        <w:rPr>
          <w:rFonts w:cs="Arial"/>
          <w:b/>
          <w:szCs w:val="20"/>
        </w:rPr>
        <w:t>AND</w:t>
      </w:r>
    </w:p>
    <w:p w14:paraId="4B45DA2A" w14:textId="77777777" w:rsidR="00234B51" w:rsidRPr="00234B51" w:rsidRDefault="00234B51" w:rsidP="00234B51">
      <w:pPr>
        <w:numPr>
          <w:ilvl w:val="2"/>
          <w:numId w:val="16"/>
        </w:numPr>
        <w:contextualSpacing/>
        <w:rPr>
          <w:rFonts w:cs="Arial"/>
          <w:bCs/>
          <w:szCs w:val="20"/>
        </w:rPr>
      </w:pPr>
      <w:r w:rsidRPr="00234B51">
        <w:rPr>
          <w:rFonts w:cs="Arial"/>
          <w:bCs/>
          <w:szCs w:val="20"/>
        </w:rPr>
        <w:lastRenderedPageBreak/>
        <w:t>Documentation of worsening heart failure, defined as one of the following:</w:t>
      </w:r>
    </w:p>
    <w:p w14:paraId="51CF4CC2" w14:textId="77777777" w:rsidR="00234B51" w:rsidRPr="00234B51" w:rsidRDefault="00234B51" w:rsidP="00234B51">
      <w:pPr>
        <w:numPr>
          <w:ilvl w:val="3"/>
          <w:numId w:val="16"/>
        </w:numPr>
        <w:ind w:left="1440"/>
        <w:contextualSpacing/>
        <w:rPr>
          <w:rFonts w:cs="Arial"/>
          <w:bCs/>
          <w:szCs w:val="20"/>
        </w:rPr>
      </w:pPr>
      <w:r w:rsidRPr="00234B51">
        <w:rPr>
          <w:rFonts w:cs="Arial"/>
          <w:bCs/>
          <w:szCs w:val="20"/>
        </w:rPr>
        <w:t xml:space="preserve">History of previous hospitalization for heart failure in the past 6 months; </w:t>
      </w:r>
      <w:r w:rsidRPr="00234B51">
        <w:rPr>
          <w:rFonts w:cs="Arial"/>
          <w:b/>
          <w:szCs w:val="20"/>
        </w:rPr>
        <w:t>OR</w:t>
      </w:r>
    </w:p>
    <w:p w14:paraId="18C07D9B" w14:textId="77777777" w:rsidR="00234B51" w:rsidRPr="00234B51" w:rsidRDefault="00234B51" w:rsidP="00234B51">
      <w:pPr>
        <w:numPr>
          <w:ilvl w:val="3"/>
          <w:numId w:val="16"/>
        </w:numPr>
        <w:ind w:left="1440"/>
        <w:contextualSpacing/>
        <w:rPr>
          <w:rFonts w:cs="Arial"/>
          <w:bCs/>
          <w:szCs w:val="20"/>
        </w:rPr>
      </w:pPr>
      <w:r w:rsidRPr="00234B51">
        <w:rPr>
          <w:rFonts w:cs="Arial"/>
          <w:bCs/>
          <w:szCs w:val="20"/>
        </w:rPr>
        <w:t>History of outpatient intravenous diuretic therapy for treatment of heart failure (without hospitalization) in the past 3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15A41772" w14:textId="77777777" w:rsidR="00B76789" w:rsidRPr="00B76789" w:rsidRDefault="00B76789" w:rsidP="00B76789">
      <w:pPr>
        <w:numPr>
          <w:ilvl w:val="0"/>
          <w:numId w:val="17"/>
        </w:numPr>
        <w:contextualSpacing/>
        <w:rPr>
          <w:rFonts w:cs="Arial"/>
          <w:noProof/>
          <w:szCs w:val="20"/>
        </w:rPr>
      </w:pPr>
      <w:bookmarkStart w:id="1" w:name="_Hlk47597237"/>
      <w:r w:rsidRPr="00B76789">
        <w:rPr>
          <w:rFonts w:cs="Arial"/>
          <w:noProof/>
          <w:szCs w:val="20"/>
        </w:rPr>
        <w:t xml:space="preserve">Therapy will deny with the presence of one of the following: </w:t>
      </w:r>
    </w:p>
    <w:p w14:paraId="53243439" w14:textId="77777777" w:rsidR="00B76789" w:rsidRPr="00B76789" w:rsidRDefault="00B76789" w:rsidP="00B76789">
      <w:pPr>
        <w:numPr>
          <w:ilvl w:val="1"/>
          <w:numId w:val="17"/>
        </w:numPr>
        <w:contextualSpacing/>
        <w:rPr>
          <w:rFonts w:cs="Arial"/>
          <w:noProof/>
          <w:szCs w:val="20"/>
        </w:rPr>
      </w:pPr>
      <w:r w:rsidRPr="00B76789">
        <w:rPr>
          <w:rFonts w:cs="Arial"/>
          <w:noProof/>
          <w:szCs w:val="20"/>
        </w:rPr>
        <w:t>Any approval criteria are not met;</w:t>
      </w:r>
    </w:p>
    <w:p w14:paraId="2EF4574F" w14:textId="77777777" w:rsidR="00B76789" w:rsidRPr="00B76789" w:rsidRDefault="00B76789" w:rsidP="00B76789">
      <w:pPr>
        <w:numPr>
          <w:ilvl w:val="1"/>
          <w:numId w:val="17"/>
        </w:numPr>
        <w:contextualSpacing/>
        <w:rPr>
          <w:rFonts w:cs="Arial"/>
          <w:noProof/>
          <w:szCs w:val="20"/>
        </w:rPr>
      </w:pPr>
      <w:r w:rsidRPr="00B76789">
        <w:rPr>
          <w:rFonts w:cs="Arial"/>
          <w:noProof/>
          <w:szCs w:val="20"/>
        </w:rPr>
        <w:t xml:space="preserve">Participant is currently pregnant; </w:t>
      </w:r>
      <w:r w:rsidRPr="00B76789">
        <w:rPr>
          <w:rFonts w:cs="Arial"/>
          <w:b/>
          <w:bCs/>
          <w:noProof/>
          <w:szCs w:val="20"/>
        </w:rPr>
        <w:t>OR</w:t>
      </w:r>
    </w:p>
    <w:p w14:paraId="6EC63B0D" w14:textId="77777777" w:rsidR="00B76789" w:rsidRPr="00B76789" w:rsidRDefault="00B76789" w:rsidP="00B76789">
      <w:pPr>
        <w:numPr>
          <w:ilvl w:val="1"/>
          <w:numId w:val="17"/>
        </w:numPr>
        <w:contextualSpacing/>
        <w:rPr>
          <w:rFonts w:cs="Arial"/>
          <w:noProof/>
          <w:szCs w:val="20"/>
        </w:rPr>
      </w:pPr>
      <w:r w:rsidRPr="00B76789">
        <w:rPr>
          <w:rFonts w:cs="Arial"/>
          <w:noProof/>
          <w:szCs w:val="20"/>
        </w:rPr>
        <w:t>Claim exceeds 1 tablet per day.</w:t>
      </w:r>
    </w:p>
    <w:bookmarkEnd w:id="1"/>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558F2091" w14:textId="17BEC1F3" w:rsidR="00740045" w:rsidRPr="00740045" w:rsidRDefault="00740045" w:rsidP="00740045">
      <w:pPr>
        <w:numPr>
          <w:ilvl w:val="0"/>
          <w:numId w:val="17"/>
        </w:numPr>
        <w:textAlignment w:val="baseline"/>
        <w:rPr>
          <w:rFonts w:cs="Arial"/>
          <w:bCs/>
          <w:szCs w:val="20"/>
          <w:shd w:val="clear" w:color="auto" w:fill="FFFFFF"/>
        </w:rPr>
      </w:pPr>
      <w:r w:rsidRPr="00740045">
        <w:rPr>
          <w:rFonts w:cs="Arial"/>
          <w:bCs/>
          <w:szCs w:val="20"/>
          <w:shd w:val="clear" w:color="auto" w:fill="FFFFFF"/>
        </w:rPr>
        <w:t xml:space="preserve">Verquvo (vericiguat) [package insert]. Rahway, NJ: Merk Sharp &amp; Dohme LLC; </w:t>
      </w:r>
      <w:r w:rsidR="00FB399B">
        <w:rPr>
          <w:rFonts w:cs="Arial"/>
          <w:bCs/>
          <w:szCs w:val="20"/>
          <w:shd w:val="clear" w:color="auto" w:fill="FFFFFF"/>
        </w:rPr>
        <w:t>July</w:t>
      </w:r>
      <w:r w:rsidRPr="00740045">
        <w:rPr>
          <w:rFonts w:cs="Arial"/>
          <w:bCs/>
          <w:szCs w:val="20"/>
          <w:shd w:val="clear" w:color="auto" w:fill="FFFFFF"/>
        </w:rPr>
        <w:t xml:space="preserve"> 2023.</w:t>
      </w:r>
    </w:p>
    <w:p w14:paraId="6EE14286" w14:textId="77777777" w:rsidR="00740045" w:rsidRPr="00740045" w:rsidRDefault="00740045" w:rsidP="00740045">
      <w:pPr>
        <w:numPr>
          <w:ilvl w:val="0"/>
          <w:numId w:val="17"/>
        </w:numPr>
        <w:textAlignment w:val="baseline"/>
        <w:rPr>
          <w:rFonts w:cs="Arial"/>
          <w:bCs/>
          <w:szCs w:val="20"/>
          <w:shd w:val="clear" w:color="auto" w:fill="FFFFFF"/>
        </w:rPr>
      </w:pPr>
      <w:r w:rsidRPr="00740045">
        <w:rPr>
          <w:rFonts w:cs="Arial"/>
          <w:bCs/>
          <w:szCs w:val="20"/>
          <w:shd w:val="clear" w:color="auto" w:fill="FFFFFF"/>
        </w:rPr>
        <w:t>IPD Analytics. New Drug Review: Verquvo (vericiguat). May 2023.</w:t>
      </w:r>
    </w:p>
    <w:p w14:paraId="52C20571" w14:textId="77777777" w:rsidR="00740045" w:rsidRPr="00740045" w:rsidRDefault="00740045" w:rsidP="00740045">
      <w:pPr>
        <w:numPr>
          <w:ilvl w:val="0"/>
          <w:numId w:val="17"/>
        </w:numPr>
        <w:textAlignment w:val="baseline"/>
        <w:rPr>
          <w:rFonts w:cs="Arial"/>
          <w:bCs/>
          <w:szCs w:val="20"/>
          <w:shd w:val="clear" w:color="auto" w:fill="FFFFFF"/>
        </w:rPr>
      </w:pPr>
      <w:r w:rsidRPr="00740045">
        <w:rPr>
          <w:rFonts w:cs="Arial"/>
          <w:bCs/>
          <w:szCs w:val="20"/>
          <w:shd w:val="clear" w:color="auto" w:fill="FFFFFF"/>
        </w:rPr>
        <w:t>Aimo A, Pateras K, Stamatelopoulos K, et al. Relative efficacy of sacubitril-valsartan, vericiguat, and SGLT2 inhibitors in heart failure with reduced ejection fraction: a systematic review and network meta-analysis. Cardiovasc Drugs Ther. 2020. doi:10.1007/s10557-020-07099-2</w:t>
      </w:r>
    </w:p>
    <w:p w14:paraId="78579624" w14:textId="77777777" w:rsidR="00740045" w:rsidRPr="00740045" w:rsidRDefault="00740045" w:rsidP="00740045">
      <w:pPr>
        <w:numPr>
          <w:ilvl w:val="0"/>
          <w:numId w:val="17"/>
        </w:numPr>
        <w:textAlignment w:val="baseline"/>
        <w:rPr>
          <w:rFonts w:cs="Arial"/>
          <w:bCs/>
          <w:szCs w:val="20"/>
          <w:shd w:val="clear" w:color="auto" w:fill="FFFFFF"/>
        </w:rPr>
      </w:pPr>
      <w:r w:rsidRPr="00740045">
        <w:rPr>
          <w:rFonts w:cs="Arial"/>
          <w:szCs w:val="20"/>
          <w:shd w:val="clear" w:color="auto" w:fill="FFFFFF"/>
        </w:rPr>
        <w:t>Heidenreich PA, Bozkurt B, Aguilar D, et al. 2022 AHA/ACC/HFSA Guideline for the Management of Heart Failure: Executive Summary: A Report of the American College of Cardiology/American Heart Association Joint Committee on Clinical Practice Guidelines. Circulation. 2022;145(18):e895-e1032. doi:10.1161/CIR.0000000000001062.</w:t>
      </w:r>
    </w:p>
    <w:p w14:paraId="5327D7F7" w14:textId="77777777" w:rsidR="00740045" w:rsidRPr="00740045" w:rsidRDefault="00740045" w:rsidP="00740045">
      <w:pPr>
        <w:numPr>
          <w:ilvl w:val="0"/>
          <w:numId w:val="17"/>
        </w:numPr>
        <w:textAlignment w:val="baseline"/>
        <w:rPr>
          <w:rFonts w:cs="Arial"/>
          <w:bCs/>
          <w:szCs w:val="20"/>
          <w:shd w:val="clear" w:color="auto" w:fill="FFFFFF"/>
        </w:rPr>
      </w:pPr>
      <w:r w:rsidRPr="00740045">
        <w:rPr>
          <w:rFonts w:cs="Arial"/>
          <w:bCs/>
          <w:szCs w:val="20"/>
          <w:shd w:val="clear" w:color="auto" w:fill="FFFFFF"/>
        </w:rPr>
        <w:t>Murphy SP, Ibrahim NE, Januzzi JL. Heart failure with reduced ejection fraction: A review. JAMA 2020;324(5):488-504. doi:10.1001/jama.2020.10262</w:t>
      </w:r>
    </w:p>
    <w:p w14:paraId="3FA1E7DB" w14:textId="15B4D654" w:rsidR="00777CA4" w:rsidRDefault="00777CA4" w:rsidP="00740045">
      <w:pPr>
        <w:pStyle w:val="ListParagraph"/>
        <w:numPr>
          <w:ilvl w:val="0"/>
          <w:numId w:val="0"/>
        </w:numPr>
        <w:ind w:left="360"/>
      </w:pP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B04B" w14:textId="77777777" w:rsidR="00285DA7" w:rsidRPr="00C02553" w:rsidRDefault="00285DA7" w:rsidP="00AE77DB">
      <w:r w:rsidRPr="00C02553">
        <w:separator/>
      </w:r>
    </w:p>
  </w:endnote>
  <w:endnote w:type="continuationSeparator" w:id="0">
    <w:p w14:paraId="19F3CAEC" w14:textId="77777777" w:rsidR="00285DA7" w:rsidRPr="00C02553" w:rsidRDefault="00285DA7" w:rsidP="00AE77DB">
      <w:r w:rsidRPr="00C02553">
        <w:continuationSeparator/>
      </w:r>
    </w:p>
  </w:endnote>
  <w:endnote w:type="continuationNotice" w:id="1">
    <w:p w14:paraId="323A9DAB" w14:textId="77777777" w:rsidR="00285DA7" w:rsidRPr="00C02553" w:rsidRDefault="0028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640C" w14:textId="77777777" w:rsidR="00285DA7" w:rsidRPr="00C02553" w:rsidRDefault="00285DA7" w:rsidP="00AE77DB">
      <w:r w:rsidRPr="00C02553">
        <w:separator/>
      </w:r>
    </w:p>
  </w:footnote>
  <w:footnote w:type="continuationSeparator" w:id="0">
    <w:p w14:paraId="10B374BF" w14:textId="77777777" w:rsidR="00285DA7" w:rsidRPr="00C02553" w:rsidRDefault="00285DA7" w:rsidP="00AE77DB">
      <w:r w:rsidRPr="00C02553">
        <w:continuationSeparator/>
      </w:r>
    </w:p>
  </w:footnote>
  <w:footnote w:type="continuationNotice" w:id="1">
    <w:p w14:paraId="433F92EE" w14:textId="77777777" w:rsidR="00285DA7" w:rsidRPr="00C02553" w:rsidRDefault="0028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10536F">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10536F">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10536F">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B37B0"/>
    <w:multiLevelType w:val="hybridMultilevel"/>
    <w:tmpl w:val="356E1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8"/>
  </w:num>
  <w:num w:numId="5" w16cid:durableId="1769498754">
    <w:abstractNumId w:val="3"/>
  </w:num>
  <w:num w:numId="6" w16cid:durableId="1094596320">
    <w:abstractNumId w:val="13"/>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4"/>
  </w:num>
  <w:num w:numId="13" w16cid:durableId="604729665">
    <w:abstractNumId w:val="5"/>
  </w:num>
  <w:num w:numId="14" w16cid:durableId="1805081292">
    <w:abstractNumId w:val="11"/>
  </w:num>
  <w:num w:numId="15" w16cid:durableId="1911186802">
    <w:abstractNumId w:val="6"/>
  </w:num>
  <w:num w:numId="16" w16cid:durableId="636110490">
    <w:abstractNumId w:val="12"/>
  </w:num>
  <w:num w:numId="17" w16cid:durableId="59513690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95C"/>
    <w:rsid w:val="00061541"/>
    <w:rsid w:val="00064162"/>
    <w:rsid w:val="00065C22"/>
    <w:rsid w:val="00074464"/>
    <w:rsid w:val="00076030"/>
    <w:rsid w:val="00082590"/>
    <w:rsid w:val="000913C3"/>
    <w:rsid w:val="000953B9"/>
    <w:rsid w:val="000A2877"/>
    <w:rsid w:val="000A2D17"/>
    <w:rsid w:val="000A413B"/>
    <w:rsid w:val="000A6279"/>
    <w:rsid w:val="000B496B"/>
    <w:rsid w:val="000C3940"/>
    <w:rsid w:val="000C5992"/>
    <w:rsid w:val="000E1479"/>
    <w:rsid w:val="000E231E"/>
    <w:rsid w:val="000E247D"/>
    <w:rsid w:val="000E6B14"/>
    <w:rsid w:val="000E70D8"/>
    <w:rsid w:val="0010536F"/>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A50CB"/>
    <w:rsid w:val="001A74B7"/>
    <w:rsid w:val="001B2D47"/>
    <w:rsid w:val="001B5F66"/>
    <w:rsid w:val="001C0250"/>
    <w:rsid w:val="001C6DA4"/>
    <w:rsid w:val="001C73B1"/>
    <w:rsid w:val="001D1E7D"/>
    <w:rsid w:val="001D6567"/>
    <w:rsid w:val="001E2CCB"/>
    <w:rsid w:val="001E3106"/>
    <w:rsid w:val="001E4CBA"/>
    <w:rsid w:val="001E523C"/>
    <w:rsid w:val="001E61DF"/>
    <w:rsid w:val="001F2B9F"/>
    <w:rsid w:val="001F3A35"/>
    <w:rsid w:val="001F5954"/>
    <w:rsid w:val="00202DD3"/>
    <w:rsid w:val="00206E7D"/>
    <w:rsid w:val="00217E14"/>
    <w:rsid w:val="00217EFD"/>
    <w:rsid w:val="00222134"/>
    <w:rsid w:val="0022233F"/>
    <w:rsid w:val="0022381E"/>
    <w:rsid w:val="00226275"/>
    <w:rsid w:val="00234B51"/>
    <w:rsid w:val="00246564"/>
    <w:rsid w:val="00246A3B"/>
    <w:rsid w:val="00250FBF"/>
    <w:rsid w:val="00255404"/>
    <w:rsid w:val="0025594F"/>
    <w:rsid w:val="002660DB"/>
    <w:rsid w:val="00270C5E"/>
    <w:rsid w:val="00285DA7"/>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C16"/>
    <w:rsid w:val="00343D6B"/>
    <w:rsid w:val="00346090"/>
    <w:rsid w:val="00347FB5"/>
    <w:rsid w:val="00355515"/>
    <w:rsid w:val="003608B5"/>
    <w:rsid w:val="003613AF"/>
    <w:rsid w:val="003878C1"/>
    <w:rsid w:val="00396C0B"/>
    <w:rsid w:val="003A630F"/>
    <w:rsid w:val="003B3958"/>
    <w:rsid w:val="003B4820"/>
    <w:rsid w:val="003B5F4B"/>
    <w:rsid w:val="003B682F"/>
    <w:rsid w:val="003C53FC"/>
    <w:rsid w:val="003C7013"/>
    <w:rsid w:val="003C743B"/>
    <w:rsid w:val="003D4704"/>
    <w:rsid w:val="003D5EC9"/>
    <w:rsid w:val="003D641B"/>
    <w:rsid w:val="003F227C"/>
    <w:rsid w:val="004023CC"/>
    <w:rsid w:val="00407564"/>
    <w:rsid w:val="00411152"/>
    <w:rsid w:val="004156AA"/>
    <w:rsid w:val="00421376"/>
    <w:rsid w:val="004253A1"/>
    <w:rsid w:val="004313B6"/>
    <w:rsid w:val="00433339"/>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6807"/>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2EBD"/>
    <w:rsid w:val="00535BD5"/>
    <w:rsid w:val="00540977"/>
    <w:rsid w:val="00551668"/>
    <w:rsid w:val="005572D5"/>
    <w:rsid w:val="005669F2"/>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7CC"/>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4296"/>
    <w:rsid w:val="007068A4"/>
    <w:rsid w:val="00706D67"/>
    <w:rsid w:val="00713052"/>
    <w:rsid w:val="00721367"/>
    <w:rsid w:val="007231FA"/>
    <w:rsid w:val="00732C67"/>
    <w:rsid w:val="00734418"/>
    <w:rsid w:val="00740045"/>
    <w:rsid w:val="0075681F"/>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268"/>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0370"/>
    <w:rsid w:val="00991BF0"/>
    <w:rsid w:val="00992EA3"/>
    <w:rsid w:val="009A0FB1"/>
    <w:rsid w:val="009A1FAC"/>
    <w:rsid w:val="009B001A"/>
    <w:rsid w:val="009B1A62"/>
    <w:rsid w:val="009C3CC7"/>
    <w:rsid w:val="009D2057"/>
    <w:rsid w:val="009D3D6C"/>
    <w:rsid w:val="009D5551"/>
    <w:rsid w:val="009D62DB"/>
    <w:rsid w:val="009E3B42"/>
    <w:rsid w:val="009F16CC"/>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A2A42"/>
    <w:rsid w:val="00AA70AB"/>
    <w:rsid w:val="00AB0B9F"/>
    <w:rsid w:val="00AB1713"/>
    <w:rsid w:val="00AB63BE"/>
    <w:rsid w:val="00AC1EBC"/>
    <w:rsid w:val="00AC2599"/>
    <w:rsid w:val="00AC2DE9"/>
    <w:rsid w:val="00AC3CD9"/>
    <w:rsid w:val="00AD2C5F"/>
    <w:rsid w:val="00AE1481"/>
    <w:rsid w:val="00AE27F9"/>
    <w:rsid w:val="00AE5D08"/>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6789"/>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C548E"/>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74AAE"/>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74804"/>
    <w:rsid w:val="00E81B96"/>
    <w:rsid w:val="00E83428"/>
    <w:rsid w:val="00E84C58"/>
    <w:rsid w:val="00E873A5"/>
    <w:rsid w:val="00E90D11"/>
    <w:rsid w:val="00E915E5"/>
    <w:rsid w:val="00EB0367"/>
    <w:rsid w:val="00EB4FB9"/>
    <w:rsid w:val="00EB5BC8"/>
    <w:rsid w:val="00EC2738"/>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744D3"/>
    <w:rsid w:val="00F903BE"/>
    <w:rsid w:val="00F95D04"/>
    <w:rsid w:val="00FA16EC"/>
    <w:rsid w:val="00FA2811"/>
    <w:rsid w:val="00FA4837"/>
    <w:rsid w:val="00FB1D33"/>
    <w:rsid w:val="00FB399B"/>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styleId="Revision">
    <w:name w:val="Revision"/>
    <w:hidden/>
    <w:uiPriority w:val="99"/>
    <w:semiHidden/>
    <w:rsid w:val="000A287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F532088F-1951-4FB8-BD98-C7A6794A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f5eefb00-5952-4f7e-8cf8-96f81cfadd01"/>
    <ds:schemaRef ds:uri="http://schemas.microsoft.com/office/infopath/2007/PartnerControls"/>
    <ds:schemaRef ds:uri="aba01ddc-ae9a-4c9e-819c-7140b4239cde"/>
    <ds:schemaRef ds:uri="http://www.w3.org/XML/1998/namespace"/>
    <ds:schemaRef ds:uri="http://purl.org/dc/te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Verquvo Clinical Edit</vt:lpstr>
    </vt:vector>
  </TitlesOfParts>
  <Company>DSS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Verquvo Clinical Edit</dc:title>
  <dc:subject/>
  <dc:creator>DMS</dc:creator>
  <cp:keywords/>
  <cp:lastModifiedBy>Colozza, Jennifer</cp:lastModifiedBy>
  <cp:revision>22</cp:revision>
  <cp:lastPrinted>2018-10-31T18:17:00Z</cp:lastPrinted>
  <dcterms:created xsi:type="dcterms:W3CDTF">2025-12-02T18:16:00Z</dcterms:created>
  <dcterms:modified xsi:type="dcterms:W3CDTF">2025-12-12T21:59:00Z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