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AF1D6AF" w:rsidR="004C5767" w:rsidRPr="008859E1" w:rsidRDefault="004C5767" w:rsidP="00D27533">
      <w:pPr>
        <w:pStyle w:val="tbody"/>
        <w:rPr>
          <w:b w:val="0"/>
          <w:bCs/>
        </w:rPr>
      </w:pPr>
      <w:r w:rsidRPr="00C02553">
        <w:t>Drug/Drug Class:</w:t>
      </w:r>
      <w:r w:rsidR="003B4820">
        <w:t xml:space="preserve"> </w:t>
      </w:r>
      <w:r w:rsidR="00056B64" w:rsidRPr="00056B64">
        <w:rPr>
          <w:rFonts w:cs="Arial"/>
          <w:b w:val="0"/>
          <w:bCs/>
        </w:rPr>
        <w:t>Ztalmy Clinical Edit</w:t>
      </w:r>
    </w:p>
    <w:p w14:paraId="7AD7FFCE" w14:textId="6788A002" w:rsidR="004C5767" w:rsidRPr="00C02553" w:rsidRDefault="004C5767" w:rsidP="00D27533">
      <w:pPr>
        <w:pStyle w:val="tbody"/>
      </w:pPr>
      <w:r w:rsidRPr="00C02553">
        <w:t xml:space="preserve">First Implementation Date: </w:t>
      </w:r>
      <w:r w:rsidR="00792A50" w:rsidRPr="00792A50">
        <w:rPr>
          <w:rFonts w:cs="Arial"/>
          <w:b w:val="0"/>
          <w:bCs/>
          <w:spacing w:val="-3"/>
        </w:rPr>
        <w:t>May 4, 2023</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7359DF72" w:rsidR="004C5767" w:rsidRPr="00D27533" w:rsidRDefault="004C5767" w:rsidP="00D27533">
      <w:pPr>
        <w:pStyle w:val="tbody"/>
        <w:rPr>
          <w:b w:val="0"/>
          <w:bCs/>
          <w:spacing w:val="-3"/>
        </w:rPr>
      </w:pPr>
      <w:r w:rsidRPr="00C02553">
        <w:t xml:space="preserve">Criteria Status: </w:t>
      </w:r>
      <w:r w:rsidR="00566BE4" w:rsidRPr="00792A50">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52893623" w:rsidR="00D47996" w:rsidRDefault="79EEA449" w:rsidP="00696E3A">
      <w:r>
        <w:t>Ensure appropriate utilization and control of</w:t>
      </w:r>
      <w:r w:rsidR="00D47996">
        <w:t xml:space="preserve"> </w:t>
      </w:r>
      <w:r w:rsidR="003A6D9E" w:rsidRPr="00DB083D">
        <w:rPr>
          <w:rFonts w:cs="Arial"/>
          <w:spacing w:val="-3"/>
        </w:rPr>
        <w:t>Ztalmy</w:t>
      </w:r>
      <w:r w:rsidR="003A6D9E" w:rsidRPr="00007137">
        <w:rPr>
          <w:rFonts w:cs="Arial"/>
          <w:spacing w:val="-3"/>
          <w:vertAlign w:val="superscript"/>
        </w:rPr>
        <w:t>®</w:t>
      </w:r>
      <w:r w:rsidR="003A6D9E" w:rsidRPr="00007137">
        <w:rPr>
          <w:rFonts w:cs="Arial"/>
          <w:spacing w:val="-3"/>
        </w:rPr>
        <w:t xml:space="preserve"> (ganaxolone)</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2FE06413" w14:textId="77777777" w:rsidR="00515A05" w:rsidRDefault="00515A05" w:rsidP="00515A05">
      <w:pPr>
        <w:pStyle w:val="Header"/>
        <w:rPr>
          <w:rFonts w:cs="Arial"/>
          <w:spacing w:val="-3"/>
          <w:sz w:val="20"/>
        </w:rPr>
      </w:pPr>
      <w:r w:rsidRPr="00415AB5">
        <w:rPr>
          <w:rFonts w:cs="Arial"/>
          <w:spacing w:val="-3"/>
          <w:sz w:val="20"/>
        </w:rPr>
        <w:t>Ztalmy</w:t>
      </w:r>
      <w:r w:rsidRPr="00415AB5">
        <w:rPr>
          <w:rFonts w:cs="Arial"/>
          <w:spacing w:val="-3"/>
          <w:sz w:val="20"/>
          <w:vertAlign w:val="superscript"/>
        </w:rPr>
        <w:t>®</w:t>
      </w:r>
      <w:r w:rsidRPr="00415AB5">
        <w:rPr>
          <w:rFonts w:cs="Arial"/>
          <w:spacing w:val="-3"/>
          <w:sz w:val="20"/>
        </w:rPr>
        <w:t xml:space="preserve"> (ganaxolone</w:t>
      </w:r>
      <w:r>
        <w:rPr>
          <w:rFonts w:cs="Arial"/>
          <w:spacing w:val="-3"/>
          <w:sz w:val="20"/>
        </w:rPr>
        <w:t xml:space="preserve">), FDA approved on March 18, 2022, is indicated for the treatment of seizures </w:t>
      </w:r>
      <w:r>
        <w:rPr>
          <w:rFonts w:eastAsia="Arial"/>
          <w:sz w:val="20"/>
        </w:rPr>
        <w:t xml:space="preserve">associated with cyclin-dependent kinase-like 5 (CDKL5) deficiency disorder (CDD) in patients 2 years of age and older.  </w:t>
      </w:r>
      <w:r w:rsidRPr="00415AB5">
        <w:rPr>
          <w:rFonts w:eastAsia="Arial"/>
          <w:sz w:val="20"/>
        </w:rPr>
        <w:t xml:space="preserve">CDD, first discovered in 2004, is a rare developmental disorder caused by pathogenic variants in the </w:t>
      </w:r>
      <w:r w:rsidRPr="00415AB5">
        <w:rPr>
          <w:rFonts w:eastAsia="Arial"/>
          <w:i/>
          <w:iCs/>
          <w:sz w:val="20"/>
        </w:rPr>
        <w:t xml:space="preserve">CDKL5 </w:t>
      </w:r>
      <w:r w:rsidRPr="00415AB5">
        <w:rPr>
          <w:rFonts w:eastAsia="Arial"/>
          <w:sz w:val="20"/>
        </w:rPr>
        <w:t>gene resulting in a nonfunctional CDKL5 protein. The CDKL5 protein is involved in the proliferation, neuronal migration and formation, neuronal growth, and development and functioning of synapses during brain maturation.</w:t>
      </w:r>
      <w:r>
        <w:t xml:space="preserve"> </w:t>
      </w:r>
      <w:r w:rsidRPr="00415AB5">
        <w:rPr>
          <w:rFonts w:eastAsia="Arial"/>
          <w:sz w:val="20"/>
        </w:rPr>
        <w:t>CDD</w:t>
      </w:r>
      <w:r>
        <w:rPr>
          <w:rFonts w:eastAsia="Arial"/>
          <w:sz w:val="20"/>
        </w:rPr>
        <w:t xml:space="preserve">, </w:t>
      </w:r>
      <w:r w:rsidRPr="00415AB5">
        <w:rPr>
          <w:rFonts w:eastAsia="Arial"/>
          <w:sz w:val="20"/>
        </w:rPr>
        <w:t>a form of developmental epileptic encephalopathy</w:t>
      </w:r>
      <w:r>
        <w:rPr>
          <w:rFonts w:eastAsia="Arial"/>
          <w:sz w:val="20"/>
        </w:rPr>
        <w:t>,</w:t>
      </w:r>
      <w:r w:rsidRPr="00415AB5">
        <w:rPr>
          <w:rFonts w:eastAsia="Arial"/>
          <w:sz w:val="20"/>
        </w:rPr>
        <w:t xml:space="preserve"> is characterized by early-onset (often treatment-refractory) epilepsy, generalized hypotonia, psychomotor developmental disorders, cortical vision disorders, and significant intellectual disability. Additional symptoms may include poor social interactions, poor eye contact, hand stereotypy, vegetative disorders, gastrointestinal (i.e., constipation, gastroesophageal reflux disease) and orthopedic (i.e., scoliosis) complaints, feeding and swallowing disorders, or dysmorphic facial features.</w:t>
      </w:r>
      <w:r>
        <w:rPr>
          <w:rFonts w:eastAsia="Arial"/>
          <w:sz w:val="20"/>
        </w:rPr>
        <w:t xml:space="preserve"> </w:t>
      </w:r>
      <w:r w:rsidRPr="00415AB5">
        <w:rPr>
          <w:rFonts w:eastAsia="Arial"/>
          <w:sz w:val="20"/>
        </w:rPr>
        <w:t>The first episodes of epileptic seizures occur in the first six weeks of life for 96% of patients and within the first three months in 90% of patients</w:t>
      </w:r>
      <w:r>
        <w:rPr>
          <w:rFonts w:eastAsia="Arial"/>
          <w:sz w:val="20"/>
        </w:rPr>
        <w:t xml:space="preserve">. </w:t>
      </w:r>
      <w:bookmarkStart w:id="1" w:name="_Hlk116980342"/>
      <w:r>
        <w:rPr>
          <w:rFonts w:eastAsia="Arial"/>
          <w:sz w:val="20"/>
        </w:rPr>
        <w:t xml:space="preserve">While the pathogenic gene variants occur in approximately 1 in 40,000 to 60,000 live births and are four times more prevalent in females, the condition tends to be more severe in males, often leading to death in the first or second decade of life. </w:t>
      </w:r>
      <w:bookmarkEnd w:id="1"/>
      <w:r>
        <w:rPr>
          <w:rFonts w:eastAsia="Arial"/>
          <w:sz w:val="20"/>
        </w:rPr>
        <w:t xml:space="preserve">Ztalmy is the first FDA approved therapy for CDD.  </w:t>
      </w:r>
      <w:r w:rsidRPr="00415AB5">
        <w:rPr>
          <w:rFonts w:eastAsia="Arial"/>
          <w:sz w:val="20"/>
        </w:rPr>
        <w:t>Primary goals of therapy are to control the most problematic complaints that increase disability, increase possibility for patient development, and improve quality of life for both the patient and family.</w:t>
      </w:r>
    </w:p>
    <w:p w14:paraId="4E6BF881" w14:textId="77777777" w:rsidR="00515A05" w:rsidRDefault="00515A05" w:rsidP="00515A05">
      <w:pPr>
        <w:pStyle w:val="Header"/>
        <w:rPr>
          <w:rFonts w:cs="Arial"/>
          <w:spacing w:val="-3"/>
          <w:sz w:val="20"/>
        </w:rPr>
      </w:pPr>
    </w:p>
    <w:p w14:paraId="7ACECC9F" w14:textId="389C69B5" w:rsidR="00B56DCC" w:rsidRDefault="00515A05" w:rsidP="00515A05">
      <w:pPr>
        <w:rPr>
          <w:rFonts w:cs="Arial"/>
          <w:spacing w:val="-3"/>
        </w:rPr>
      </w:pPr>
      <w:r>
        <w:rPr>
          <w:rFonts w:cs="Arial"/>
          <w:spacing w:val="-3"/>
        </w:rPr>
        <w:t>Due to the high cost and specific approved indication, MO HealthNet will impose clinical criteria to ensure appropriate utilization of Ztalmy.</w:t>
      </w:r>
    </w:p>
    <w:p w14:paraId="289A272B" w14:textId="77777777" w:rsidR="00515A05" w:rsidRDefault="00515A05" w:rsidP="00515A05"/>
    <w:p w14:paraId="5B5260CF" w14:textId="26B82FE8" w:rsidR="003D4704" w:rsidRPr="00990FD6" w:rsidRDefault="003D4704" w:rsidP="003D4704">
      <w:pPr>
        <w:rPr>
          <w:b/>
          <w:bCs/>
        </w:rPr>
      </w:pPr>
      <w:r>
        <w:rPr>
          <w:b/>
          <w:bCs/>
        </w:rPr>
        <w:t xml:space="preserve">Program-Specific Information: </w:t>
      </w:r>
      <w:r w:rsidRPr="00990FD6">
        <w:rPr>
          <w:b/>
          <w:bCs/>
        </w:rPr>
        <w:t>Dat</w:t>
      </w:r>
      <w:r w:rsidR="00700513" w:rsidRPr="00990FD6">
        <w:rPr>
          <w:b/>
          <w:bCs/>
        </w:rPr>
        <w:t>e</w:t>
      </w:r>
      <w:r w:rsidRPr="00990FD6">
        <w:rPr>
          <w:b/>
          <w:bCs/>
        </w:rPr>
        <w:t xml:space="preserve"> Range FFS </w:t>
      </w:r>
      <w:r w:rsidR="3EE5225B" w:rsidRPr="00990FD6">
        <w:rPr>
          <w:b/>
          <w:bCs/>
        </w:rPr>
        <w:t>10</w:t>
      </w:r>
      <w:r w:rsidRPr="00990FD6">
        <w:rPr>
          <w:b/>
          <w:bCs/>
        </w:rPr>
        <w:t xml:space="preserve">-1-2024 to </w:t>
      </w:r>
      <w:r w:rsidR="60B9B224" w:rsidRPr="00990FD6">
        <w:rPr>
          <w:b/>
          <w:bCs/>
        </w:rPr>
        <w:t>9</w:t>
      </w:r>
      <w:r w:rsidRPr="00990FD6">
        <w:rPr>
          <w:b/>
          <w:bCs/>
        </w:rPr>
        <w:t>-30-2025</w:t>
      </w:r>
    </w:p>
    <w:tbl>
      <w:tblPr>
        <w:tblW w:w="8226" w:type="dxa"/>
        <w:tblLayout w:type="fixed"/>
        <w:tblLook w:val="04A0" w:firstRow="1" w:lastRow="0" w:firstColumn="1" w:lastColumn="0" w:noHBand="0" w:noVBand="1"/>
      </w:tblPr>
      <w:tblGrid>
        <w:gridCol w:w="3506"/>
        <w:gridCol w:w="1112"/>
        <w:gridCol w:w="1329"/>
        <w:gridCol w:w="2279"/>
      </w:tblGrid>
      <w:tr w:rsidR="003D4704" w:rsidRPr="00902CF9" w14:paraId="7E639B47" w14:textId="77777777" w:rsidTr="00990FD6">
        <w:trPr>
          <w:trHeight w:val="232"/>
        </w:trPr>
        <w:tc>
          <w:tcPr>
            <w:tcW w:w="350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902CF9" w:rsidRDefault="003D4704" w:rsidP="001F3A35">
            <w:pPr>
              <w:jc w:val="center"/>
              <w:rPr>
                <w:rFonts w:cs="Arial"/>
                <w:b/>
                <w:bCs/>
                <w:spacing w:val="-3"/>
                <w:szCs w:val="20"/>
              </w:rPr>
            </w:pPr>
            <w:r w:rsidRPr="00902CF9">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902CF9" w:rsidRDefault="003D4704" w:rsidP="001F3A35">
            <w:pPr>
              <w:jc w:val="center"/>
              <w:rPr>
                <w:rFonts w:cs="Arial"/>
                <w:b/>
                <w:bCs/>
                <w:spacing w:val="-3"/>
                <w:szCs w:val="20"/>
              </w:rPr>
            </w:pPr>
            <w:r w:rsidRPr="00902CF9">
              <w:rPr>
                <w:rFonts w:cs="Arial"/>
                <w:b/>
                <w:bCs/>
                <w:spacing w:val="-3"/>
                <w:szCs w:val="20"/>
              </w:rPr>
              <w:t>Claims</w:t>
            </w:r>
          </w:p>
        </w:tc>
        <w:tc>
          <w:tcPr>
            <w:tcW w:w="13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902CF9" w:rsidRDefault="003D4704" w:rsidP="001F3A35">
            <w:pPr>
              <w:jc w:val="center"/>
              <w:rPr>
                <w:rFonts w:cs="Arial"/>
                <w:b/>
                <w:bCs/>
                <w:spacing w:val="-3"/>
                <w:szCs w:val="20"/>
              </w:rPr>
            </w:pPr>
            <w:r w:rsidRPr="00902CF9">
              <w:rPr>
                <w:rFonts w:cs="Arial"/>
                <w:b/>
                <w:bCs/>
                <w:spacing w:val="-3"/>
                <w:szCs w:val="20"/>
              </w:rPr>
              <w:t>Spend</w:t>
            </w:r>
          </w:p>
        </w:tc>
        <w:tc>
          <w:tcPr>
            <w:tcW w:w="22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902CF9" w:rsidRDefault="003D4704" w:rsidP="001F3A35">
            <w:pPr>
              <w:jc w:val="center"/>
              <w:rPr>
                <w:rFonts w:cs="Arial"/>
                <w:b/>
                <w:bCs/>
                <w:spacing w:val="-3"/>
                <w:szCs w:val="20"/>
              </w:rPr>
            </w:pPr>
            <w:r w:rsidRPr="00902CF9">
              <w:rPr>
                <w:rFonts w:cs="Arial"/>
                <w:b/>
                <w:spacing w:val="-3"/>
                <w:szCs w:val="20"/>
              </w:rPr>
              <w:t>Avg Spend per Claim</w:t>
            </w:r>
          </w:p>
        </w:tc>
      </w:tr>
      <w:tr w:rsidR="008D2291" w:rsidRPr="00902CF9" w14:paraId="29C2C6B5" w14:textId="77777777" w:rsidTr="00990FD6">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4E48F17F" w14:textId="7A45B26A" w:rsidR="008D2291" w:rsidRPr="00902CF9" w:rsidRDefault="008D2291" w:rsidP="008D2291">
            <w:pPr>
              <w:rPr>
                <w:rFonts w:cs="Arial"/>
                <w:szCs w:val="20"/>
              </w:rPr>
            </w:pPr>
            <w:r w:rsidRPr="008D2291">
              <w:rPr>
                <w:rFonts w:cs="Arial"/>
                <w:spacing w:val="-3"/>
                <w:szCs w:val="20"/>
              </w:rPr>
              <w:t>ZTALMY 50 MG/ML SUSPENSION</w:t>
            </w:r>
          </w:p>
        </w:tc>
        <w:tc>
          <w:tcPr>
            <w:tcW w:w="1112" w:type="dxa"/>
            <w:tcBorders>
              <w:top w:val="single" w:sz="4" w:space="0" w:color="auto"/>
              <w:left w:val="single" w:sz="4" w:space="0" w:color="auto"/>
              <w:bottom w:val="single" w:sz="4" w:space="0" w:color="auto"/>
              <w:right w:val="single" w:sz="4" w:space="0" w:color="auto"/>
            </w:tcBorders>
            <w:vAlign w:val="bottom"/>
          </w:tcPr>
          <w:p w14:paraId="5F6574F8" w14:textId="0F94DF6D" w:rsidR="008D2291" w:rsidRPr="00902CF9" w:rsidRDefault="008D2291" w:rsidP="008D2291">
            <w:pPr>
              <w:jc w:val="center"/>
              <w:rPr>
                <w:rFonts w:cs="Arial"/>
                <w:szCs w:val="20"/>
              </w:rPr>
            </w:pPr>
            <w:r>
              <w:rPr>
                <w:rFonts w:cs="Arial"/>
                <w:szCs w:val="20"/>
              </w:rPr>
              <w:t>7</w:t>
            </w:r>
          </w:p>
        </w:tc>
        <w:tc>
          <w:tcPr>
            <w:tcW w:w="1329" w:type="dxa"/>
            <w:tcBorders>
              <w:top w:val="single" w:sz="4" w:space="0" w:color="auto"/>
              <w:left w:val="single" w:sz="4" w:space="0" w:color="auto"/>
              <w:bottom w:val="single" w:sz="4" w:space="0" w:color="auto"/>
              <w:right w:val="single" w:sz="4" w:space="0" w:color="auto"/>
            </w:tcBorders>
            <w:vAlign w:val="bottom"/>
          </w:tcPr>
          <w:p w14:paraId="52453425" w14:textId="5D4BFFC9" w:rsidR="008D2291" w:rsidRPr="00902CF9" w:rsidRDefault="008D2291" w:rsidP="008D2291">
            <w:pPr>
              <w:jc w:val="center"/>
              <w:rPr>
                <w:rFonts w:cs="Arial"/>
                <w:szCs w:val="20"/>
              </w:rPr>
            </w:pPr>
            <w:r>
              <w:rPr>
                <w:rFonts w:cs="Arial"/>
                <w:szCs w:val="20"/>
              </w:rPr>
              <w:t>$103,714.13</w:t>
            </w:r>
          </w:p>
        </w:tc>
        <w:tc>
          <w:tcPr>
            <w:tcW w:w="2279" w:type="dxa"/>
            <w:tcBorders>
              <w:top w:val="single" w:sz="4" w:space="0" w:color="auto"/>
              <w:left w:val="single" w:sz="4" w:space="0" w:color="auto"/>
              <w:bottom w:val="single" w:sz="4" w:space="0" w:color="auto"/>
              <w:right w:val="single" w:sz="4" w:space="0" w:color="auto"/>
            </w:tcBorders>
            <w:vAlign w:val="bottom"/>
          </w:tcPr>
          <w:p w14:paraId="43EE586B" w14:textId="47A09BC9" w:rsidR="008D2291" w:rsidRPr="00902CF9" w:rsidRDefault="008D2291" w:rsidP="008D2291">
            <w:pPr>
              <w:jc w:val="center"/>
              <w:rPr>
                <w:rFonts w:cs="Arial"/>
                <w:szCs w:val="20"/>
              </w:rPr>
            </w:pPr>
            <w:r>
              <w:rPr>
                <w:rFonts w:cs="Arial"/>
                <w:szCs w:val="20"/>
              </w:rPr>
              <w:t>$14,816.30</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2C97460A" w:rsidR="0097028A" w:rsidRPr="0079438F" w:rsidRDefault="0097028A" w:rsidP="00696E3A">
      <w:pPr>
        <w:rPr>
          <w:b/>
        </w:rPr>
      </w:pPr>
      <w:r w:rsidRPr="00696E3A">
        <w:rPr>
          <w:b/>
          <w:bCs/>
        </w:rPr>
        <w:t>Drug class for review:</w:t>
      </w:r>
      <w:r w:rsidRPr="00C02553">
        <w:t xml:space="preserve"> </w:t>
      </w:r>
      <w:r w:rsidR="007F7C2C" w:rsidRPr="007F7C2C">
        <w:t>Ztalmy</w:t>
      </w:r>
      <w:r w:rsidR="007F7C2C" w:rsidRPr="00990FD6">
        <w:rPr>
          <w:vertAlign w:val="superscript"/>
        </w:rPr>
        <w:t>®</w:t>
      </w:r>
      <w:r w:rsidR="007F7C2C" w:rsidRPr="007F7C2C">
        <w:t xml:space="preserve"> (ganaxolone)</w:t>
      </w:r>
    </w:p>
    <w:p w14:paraId="26CFE8A0" w14:textId="4298C0E2"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4D35FA" w:rsidRPr="004D35FA">
        <w:rPr>
          <w:rFonts w:cs="Arial"/>
          <w:szCs w:val="20"/>
        </w:rPr>
        <w:t xml:space="preserve"> </w:t>
      </w:r>
      <w:r w:rsidR="004D35FA">
        <w:rPr>
          <w:rFonts w:cs="Arial"/>
          <w:szCs w:val="20"/>
        </w:rPr>
        <w:t>aged 2 years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746F4111" w14:textId="77777777" w:rsidR="00534D03" w:rsidRPr="00067760" w:rsidRDefault="00534D03" w:rsidP="00990FD6">
      <w:pPr>
        <w:pStyle w:val="ListParagraph"/>
      </w:pPr>
      <w:bookmarkStart w:id="2" w:name="_Hlk150934235"/>
      <w:r w:rsidRPr="00067760">
        <w:t>Must meet all of the following:</w:t>
      </w:r>
    </w:p>
    <w:p w14:paraId="6B201299" w14:textId="77777777" w:rsidR="00534D03" w:rsidRDefault="00534D03" w:rsidP="00990FD6">
      <w:pPr>
        <w:pStyle w:val="ListParagraph"/>
        <w:numPr>
          <w:ilvl w:val="1"/>
          <w:numId w:val="6"/>
        </w:numPr>
      </w:pPr>
      <w:r w:rsidRPr="00067760">
        <w:lastRenderedPageBreak/>
        <w:t>Prescribed by or in consultation with a neurologist or other specialist in the treated disease state</w:t>
      </w:r>
      <w:r>
        <w:t>;</w:t>
      </w:r>
    </w:p>
    <w:p w14:paraId="4876674D" w14:textId="77777777" w:rsidR="00534D03" w:rsidRPr="00067760" w:rsidRDefault="00534D03" w:rsidP="00990FD6">
      <w:pPr>
        <w:pStyle w:val="ListParagraph"/>
        <w:numPr>
          <w:ilvl w:val="1"/>
          <w:numId w:val="6"/>
        </w:numPr>
      </w:pPr>
      <w:r w:rsidRPr="00067760">
        <w:t>Documented diagnosis of cyclin-dependent kinase-like 5 deficiency disorder (CDD)</w:t>
      </w:r>
      <w:r>
        <w:t>;</w:t>
      </w:r>
    </w:p>
    <w:p w14:paraId="0165C839" w14:textId="77777777" w:rsidR="00534D03" w:rsidRPr="00007137" w:rsidRDefault="00534D03" w:rsidP="00990FD6">
      <w:pPr>
        <w:pStyle w:val="ListParagraph"/>
        <w:numPr>
          <w:ilvl w:val="1"/>
          <w:numId w:val="6"/>
        </w:numPr>
      </w:pPr>
      <w:r>
        <w:t xml:space="preserve">Documentation of genetic testing confirming presence of pathogenic or likely pathogenic variant in the </w:t>
      </w:r>
      <w:r w:rsidRPr="009438AF">
        <w:rPr>
          <w:i/>
          <w:iCs/>
        </w:rPr>
        <w:t>CDKL5</w:t>
      </w:r>
      <w:r>
        <w:t xml:space="preserve"> gene;</w:t>
      </w:r>
    </w:p>
    <w:bookmarkEnd w:id="2"/>
    <w:p w14:paraId="38BEDE9E" w14:textId="77777777" w:rsidR="00534D03" w:rsidRPr="0037409C" w:rsidRDefault="00534D03" w:rsidP="00990FD6">
      <w:pPr>
        <w:pStyle w:val="ListParagraph"/>
        <w:numPr>
          <w:ilvl w:val="1"/>
          <w:numId w:val="6"/>
        </w:numPr>
      </w:pPr>
      <w:r>
        <w:t>Participant aged 2 years or older</w:t>
      </w:r>
      <w:r>
        <w:rPr>
          <w:b/>
        </w:rPr>
        <w:t>;</w:t>
      </w:r>
    </w:p>
    <w:p w14:paraId="0D6F17D0" w14:textId="77777777" w:rsidR="00534D03" w:rsidRDefault="00534D03" w:rsidP="00990FD6">
      <w:pPr>
        <w:pStyle w:val="ListParagraph"/>
        <w:numPr>
          <w:ilvl w:val="1"/>
          <w:numId w:val="6"/>
        </w:numPr>
      </w:pPr>
      <w:r w:rsidRPr="001F56BA">
        <w:t>Documented therapeutic trial of ≥ 2 prior antiepileptic therapies (i.e., clobazam, felbamate, lamotrigine, levetiracetam, rufinamide, topiramate, valproate, vigabatrin, cannabidiol)</w:t>
      </w:r>
      <w:r>
        <w:t>;</w:t>
      </w:r>
    </w:p>
    <w:p w14:paraId="79F13F48" w14:textId="77777777" w:rsidR="00534D03" w:rsidRPr="00882156" w:rsidRDefault="00534D03" w:rsidP="00990FD6">
      <w:pPr>
        <w:pStyle w:val="ListParagraph"/>
        <w:numPr>
          <w:ilvl w:val="1"/>
          <w:numId w:val="6"/>
        </w:numPr>
      </w:pPr>
      <w:r>
        <w:rPr>
          <w:color w:val="000000" w:themeColor="text1"/>
        </w:rPr>
        <w:t>Documentation of baseline monthly seizure frequency</w:t>
      </w:r>
      <w:r>
        <w:t xml:space="preserve">; </w:t>
      </w:r>
      <w:r w:rsidRPr="0041745A">
        <w:rPr>
          <w:b/>
        </w:rPr>
        <w:t>AND</w:t>
      </w:r>
    </w:p>
    <w:p w14:paraId="37159A41" w14:textId="77777777" w:rsidR="00534D03" w:rsidRPr="007C5F00" w:rsidRDefault="00534D03" w:rsidP="00990FD6">
      <w:pPr>
        <w:pStyle w:val="ListParagraph"/>
        <w:numPr>
          <w:ilvl w:val="1"/>
          <w:numId w:val="6"/>
        </w:numPr>
      </w:pPr>
      <w:r>
        <w:t>Claim does not exceed maximum dosage limitations:</w:t>
      </w:r>
    </w:p>
    <w:p w14:paraId="52CB7512" w14:textId="77777777" w:rsidR="00534D03" w:rsidRPr="00C65823" w:rsidRDefault="00534D03" w:rsidP="00990FD6">
      <w:pPr>
        <w:pStyle w:val="ListParagraph"/>
        <w:numPr>
          <w:ilvl w:val="2"/>
          <w:numId w:val="6"/>
        </w:numPr>
      </w:pPr>
      <w:r w:rsidRPr="00C65823">
        <w:t>For participants without severe hepatic impairment:</w:t>
      </w:r>
    </w:p>
    <w:p w14:paraId="62571BFD" w14:textId="77777777" w:rsidR="00534D03" w:rsidRPr="00C65823" w:rsidRDefault="00534D03" w:rsidP="00990FD6">
      <w:pPr>
        <w:pStyle w:val="ListParagraph"/>
        <w:numPr>
          <w:ilvl w:val="3"/>
          <w:numId w:val="6"/>
        </w:numPr>
        <w:ind w:left="1440"/>
      </w:pPr>
      <w:r w:rsidRPr="00C65823">
        <w:t>Weight ≤ 28 kg: 63 mg/kg/day;</w:t>
      </w:r>
    </w:p>
    <w:p w14:paraId="42D99AB1" w14:textId="77777777" w:rsidR="00534D03" w:rsidRPr="00C65823" w:rsidRDefault="00534D03" w:rsidP="00990FD6">
      <w:pPr>
        <w:pStyle w:val="ListParagraph"/>
        <w:numPr>
          <w:ilvl w:val="3"/>
          <w:numId w:val="6"/>
        </w:numPr>
        <w:ind w:left="1440"/>
      </w:pPr>
      <w:r w:rsidRPr="00C65823">
        <w:t>Weight &gt; 28 kg: 1,800 mg/day;</w:t>
      </w:r>
    </w:p>
    <w:p w14:paraId="311053B7" w14:textId="77777777" w:rsidR="00534D03" w:rsidRPr="00C65823" w:rsidRDefault="00534D03" w:rsidP="00990FD6">
      <w:pPr>
        <w:pStyle w:val="ListParagraph"/>
        <w:numPr>
          <w:ilvl w:val="2"/>
          <w:numId w:val="6"/>
        </w:numPr>
      </w:pPr>
      <w:r w:rsidRPr="00C65823">
        <w:t>For participants with severe hepatic impairment:</w:t>
      </w:r>
    </w:p>
    <w:p w14:paraId="5A685E08" w14:textId="77777777" w:rsidR="00534D03" w:rsidRPr="00C65823" w:rsidRDefault="00534D03" w:rsidP="00990FD6">
      <w:pPr>
        <w:pStyle w:val="ListParagraph"/>
        <w:numPr>
          <w:ilvl w:val="3"/>
          <w:numId w:val="6"/>
        </w:numPr>
        <w:ind w:left="1440"/>
      </w:pPr>
      <w:r w:rsidRPr="00C65823">
        <w:t>Weight ≤ 28 kg: 21 mg/kg/day;</w:t>
      </w:r>
    </w:p>
    <w:p w14:paraId="70EC4ED7" w14:textId="77777777" w:rsidR="00534D03" w:rsidRPr="00C65823" w:rsidRDefault="00534D03" w:rsidP="00990FD6">
      <w:pPr>
        <w:pStyle w:val="ListParagraph"/>
        <w:numPr>
          <w:ilvl w:val="3"/>
          <w:numId w:val="6"/>
        </w:numPr>
        <w:ind w:left="1440"/>
      </w:pPr>
      <w:r w:rsidRPr="00C65823">
        <w:t xml:space="preserve">Weight &gt; 28 kg: 600 mg/day </w:t>
      </w:r>
    </w:p>
    <w:p w14:paraId="34998A90" w14:textId="77777777" w:rsidR="00534D03" w:rsidRPr="00960671" w:rsidRDefault="00534D03" w:rsidP="00990FD6">
      <w:pPr>
        <w:pStyle w:val="ListParagraph"/>
        <w:rPr>
          <w:color w:val="000000" w:themeColor="text1"/>
        </w:rPr>
      </w:pPr>
      <w:r>
        <w:rPr>
          <w:color w:val="000000" w:themeColor="text1"/>
        </w:rPr>
        <w:t>Initial approval period: 6 months</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7E512177" w14:textId="77777777" w:rsidR="00C04893" w:rsidRPr="00990FD6" w:rsidRDefault="00C04893" w:rsidP="00990FD6">
      <w:pPr>
        <w:pStyle w:val="ListParagraph"/>
      </w:pPr>
      <w:r w:rsidRPr="00990FD6">
        <w:t>Must meet all of the following:</w:t>
      </w:r>
    </w:p>
    <w:p w14:paraId="097DD8E1" w14:textId="4F5E59F4" w:rsidR="00C04893" w:rsidRPr="00990FD6" w:rsidRDefault="00C04893" w:rsidP="00990FD6">
      <w:pPr>
        <w:pStyle w:val="ListParagraph"/>
        <w:numPr>
          <w:ilvl w:val="1"/>
          <w:numId w:val="6"/>
        </w:numPr>
      </w:pPr>
      <w:r w:rsidRPr="00990FD6">
        <w:t>Documentation of reduced seizure burden or improvement in quality of life using a validated scale for the disease state</w:t>
      </w:r>
      <w:r w:rsidR="00990FD6">
        <w:t>.</w:t>
      </w:r>
    </w:p>
    <w:p w14:paraId="3BF5F2F3" w14:textId="77777777" w:rsidR="00C04893" w:rsidRPr="00990FD6" w:rsidRDefault="00C04893" w:rsidP="00990FD6">
      <w:pPr>
        <w:pStyle w:val="ListParagraph"/>
      </w:pPr>
      <w:r w:rsidRPr="00990FD6">
        <w:t>Continuation approval period: 12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1D97C1E5" w14:textId="3823D5F5" w:rsidR="00904D7A" w:rsidRPr="005328B2" w:rsidRDefault="00904D7A" w:rsidP="00C04893">
      <w:pPr>
        <w:pStyle w:val="ListParagraph"/>
        <w:numPr>
          <w:ilvl w:val="1"/>
          <w:numId w:val="6"/>
        </w:numPr>
      </w:pPr>
      <w:r w:rsidRPr="005328B2">
        <w:t>Any approval criteria are not met</w:t>
      </w:r>
      <w:r w:rsidR="00C04893">
        <w:t>.</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3"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770B7DC1" w14:textId="77777777" w:rsidR="00C871DE" w:rsidRPr="004E3570" w:rsidRDefault="00343D6B" w:rsidP="00C871DE">
      <w:pPr>
        <w:rPr>
          <w:rFonts w:cs="Arial"/>
          <w:szCs w:val="20"/>
        </w:rPr>
      </w:pPr>
      <w:r w:rsidRPr="00696E3A">
        <w:rPr>
          <w:b/>
          <w:bCs/>
        </w:rPr>
        <w:t>Default Approval Period:</w:t>
      </w:r>
      <w:r w:rsidR="00973BD6">
        <w:t xml:space="preserve"> </w:t>
      </w:r>
      <w:r w:rsidR="00C871DE">
        <w:rPr>
          <w:rFonts w:cs="Arial"/>
          <w:szCs w:val="20"/>
        </w:rPr>
        <w:t>6 months</w:t>
      </w:r>
    </w:p>
    <w:p w14:paraId="6649BF8C" w14:textId="77777777" w:rsidR="00343D6B" w:rsidRPr="002C2C41" w:rsidRDefault="00343D6B" w:rsidP="00343D6B">
      <w:pPr>
        <w:rPr>
          <w:rFonts w:cs="Arial"/>
          <w:szCs w:val="20"/>
        </w:rPr>
      </w:pPr>
    </w:p>
    <w:bookmarkEnd w:id="3"/>
    <w:p w14:paraId="6413C0CF" w14:textId="530C1EC9" w:rsidR="00AE77DB" w:rsidRPr="00C02553" w:rsidRDefault="00AE77DB" w:rsidP="00343D6B">
      <w:pPr>
        <w:pStyle w:val="Heading1"/>
        <w:rPr>
          <w:lang w:val="en-US"/>
        </w:rPr>
      </w:pPr>
      <w:r w:rsidRPr="00C02553">
        <w:rPr>
          <w:lang w:val="en-US"/>
        </w:rPr>
        <w:t>References</w:t>
      </w:r>
    </w:p>
    <w:p w14:paraId="65884273" w14:textId="77777777" w:rsidR="00E207C0" w:rsidRPr="00E207C0" w:rsidRDefault="00E207C0" w:rsidP="00E207C0">
      <w:pPr>
        <w:pStyle w:val="ListParagraph"/>
        <w:numPr>
          <w:ilvl w:val="0"/>
          <w:numId w:val="20"/>
        </w:numPr>
        <w:rPr>
          <w:rFonts w:cs="Arial"/>
          <w:szCs w:val="20"/>
        </w:rPr>
      </w:pPr>
      <w:r w:rsidRPr="00E207C0">
        <w:rPr>
          <w:rFonts w:cs="Arial"/>
          <w:szCs w:val="20"/>
        </w:rPr>
        <w:t xml:space="preserve">Ztalmy (ganaxolone)[package insert]. Radnor, PA: Marinus Pharmaceuticals, Inc.; April 2024. </w:t>
      </w:r>
    </w:p>
    <w:p w14:paraId="376A2665" w14:textId="77777777" w:rsidR="00E207C0" w:rsidRPr="00E207C0" w:rsidRDefault="00E207C0" w:rsidP="00E207C0">
      <w:pPr>
        <w:pStyle w:val="ListParagraph"/>
        <w:numPr>
          <w:ilvl w:val="0"/>
          <w:numId w:val="20"/>
        </w:numPr>
        <w:rPr>
          <w:rFonts w:cs="Arial"/>
          <w:szCs w:val="20"/>
        </w:rPr>
      </w:pPr>
      <w:r w:rsidRPr="00E207C0">
        <w:rPr>
          <w:rFonts w:cs="Arial"/>
          <w:szCs w:val="20"/>
        </w:rPr>
        <w:t xml:space="preserve">IPD Analytics. New Drug Review: Ztalmy (ganaxolone). April 2022. </w:t>
      </w:r>
    </w:p>
    <w:p w14:paraId="7E4FCAC0" w14:textId="648D9D7B" w:rsidR="00E207C0" w:rsidRPr="00E207C0" w:rsidRDefault="00E207C0" w:rsidP="00E207C0">
      <w:pPr>
        <w:pStyle w:val="ListParagraph"/>
        <w:numPr>
          <w:ilvl w:val="0"/>
          <w:numId w:val="20"/>
        </w:numPr>
        <w:rPr>
          <w:rFonts w:cs="Arial"/>
          <w:szCs w:val="20"/>
        </w:rPr>
      </w:pPr>
      <w:r w:rsidRPr="00E207C0">
        <w:rPr>
          <w:rFonts w:cs="Arial"/>
          <w:szCs w:val="20"/>
        </w:rPr>
        <w:t xml:space="preserve">Chin RF, Mingorance A, Ruban-Fell B, et. al. Treatment Guidelines for Rare, Early-Onset, Treatment-Resistant Epileptic Conditions: A Literature Review on Dravet Syndrome, Lennox-Gastaut Syndrome and CDKL5 Deficiency Disorder. Front. Neurol. 2021; 734612(12). </w:t>
      </w:r>
      <w:hyperlink r:id="rId11" w:tooltip="Treatment Guideline for Rare, Early-Onset, Treatment-Resistant Epileptic Conditions - Literature Review" w:history="1">
        <w:r w:rsidRPr="00353E1E">
          <w:rPr>
            <w:rStyle w:val="Hyperlink"/>
            <w:rFonts w:cs="Arial"/>
            <w:szCs w:val="20"/>
            <w:shd w:val="clear" w:color="auto" w:fill="FFFFFF"/>
          </w:rPr>
          <w:t>https://www.ncbi.nlm.nih.gov/pmc/articles/PMC8573384/</w:t>
        </w:r>
      </w:hyperlink>
      <w:r w:rsidRPr="00E207C0">
        <w:rPr>
          <w:rStyle w:val="Hyperlink"/>
          <w:rFonts w:cs="Arial"/>
          <w:szCs w:val="20"/>
          <w:shd w:val="clear" w:color="auto" w:fill="FFFFFF"/>
        </w:rPr>
        <w:t xml:space="preserve">. </w:t>
      </w:r>
      <w:r w:rsidRPr="00E207C0">
        <w:rPr>
          <w:rFonts w:cs="Arial"/>
          <w:szCs w:val="20"/>
        </w:rPr>
        <w:t>Accessed April 6, 2022.</w:t>
      </w:r>
    </w:p>
    <w:p w14:paraId="562234B0" w14:textId="7F78798B" w:rsidR="00E207C0" w:rsidRPr="00E207C0" w:rsidRDefault="00E207C0" w:rsidP="00E207C0">
      <w:pPr>
        <w:pStyle w:val="ListParagraph"/>
        <w:numPr>
          <w:ilvl w:val="0"/>
          <w:numId w:val="20"/>
        </w:numPr>
        <w:rPr>
          <w:rFonts w:cs="Arial"/>
          <w:szCs w:val="20"/>
        </w:rPr>
      </w:pPr>
      <w:r w:rsidRPr="00E207C0">
        <w:rPr>
          <w:rFonts w:cs="Arial"/>
          <w:szCs w:val="20"/>
        </w:rPr>
        <w:t xml:space="preserve">Jakimiec M, Paprocka J, Smigiel R. CDKL5 Deficiency Disorder – A Complex Epileptic Encephalopathy. Brain Sci. 2020; 107(10). </w:t>
      </w:r>
      <w:hyperlink r:id="rId12" w:history="1">
        <w:r w:rsidRPr="001D3920">
          <w:rPr>
            <w:rStyle w:val="Hyperlink"/>
            <w:rFonts w:cs="Arial"/>
            <w:szCs w:val="20"/>
            <w:shd w:val="clear" w:color="auto" w:fill="FFFFFF"/>
          </w:rPr>
          <w:t>https://www.ncbi.nlm.nih.gov/pmc/articles/PMC7071516/pdf/brainsci-10-00107.pdf</w:t>
        </w:r>
      </w:hyperlink>
      <w:r w:rsidRPr="001D3920">
        <w:rPr>
          <w:rFonts w:cs="Arial"/>
          <w:szCs w:val="20"/>
        </w:rPr>
        <w:t>. Accessed April 6, 2022</w:t>
      </w:r>
      <w:r w:rsidRPr="00E207C0">
        <w:rPr>
          <w:rFonts w:cs="Arial"/>
          <w:szCs w:val="20"/>
        </w:rPr>
        <w:t xml:space="preserve">. </w:t>
      </w:r>
    </w:p>
    <w:p w14:paraId="3FA1E7DB" w14:textId="70E75A33" w:rsidR="00777CA4" w:rsidRPr="00E207C0" w:rsidRDefault="00E207C0" w:rsidP="00E207C0">
      <w:pPr>
        <w:pStyle w:val="ListParagraph"/>
        <w:numPr>
          <w:ilvl w:val="0"/>
          <w:numId w:val="20"/>
        </w:numPr>
        <w:rPr>
          <w:rFonts w:cs="Arial"/>
          <w:szCs w:val="20"/>
        </w:rPr>
      </w:pPr>
      <w:r w:rsidRPr="00E207C0">
        <w:rPr>
          <w:rFonts w:cs="Arial"/>
          <w:szCs w:val="20"/>
        </w:rPr>
        <w:t xml:space="preserve">NIH: U.S. National Library of Medicine. Study of Adjunctive Ganaxolone Treatment in Children and Young Adults with CDKL5 Deficiency Disorder (Marigold). </w:t>
      </w:r>
      <w:hyperlink r:id="rId13" w:tooltip="NIH - Study of Adjunctive Ganaxolone Treatment in Children and Young Adults with CDKL5 Deficiency Disorder" w:history="1">
        <w:r w:rsidRPr="00353E1E">
          <w:rPr>
            <w:rStyle w:val="Hyperlink"/>
            <w:rFonts w:cs="Arial"/>
            <w:szCs w:val="20"/>
            <w:shd w:val="clear" w:color="auto" w:fill="FFFFFF"/>
          </w:rPr>
          <w:t>https://www.clinicaltrials.gov/ct2/show/NCT03572933</w:t>
        </w:r>
      </w:hyperlink>
      <w:r w:rsidRPr="00E207C0">
        <w:rPr>
          <w:rFonts w:cs="Arial"/>
          <w:szCs w:val="20"/>
        </w:rPr>
        <w:t xml:space="preserve">. Accessed April 6, 2022. </w:t>
      </w:r>
    </w:p>
    <w:sectPr w:rsidR="00777CA4" w:rsidRPr="00E207C0" w:rsidSect="00AB0B9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DA1F" w14:textId="77777777" w:rsidR="006702FF" w:rsidRPr="00C02553" w:rsidRDefault="006702FF" w:rsidP="00AE77DB">
      <w:r w:rsidRPr="00C02553">
        <w:separator/>
      </w:r>
    </w:p>
  </w:endnote>
  <w:endnote w:type="continuationSeparator" w:id="0">
    <w:p w14:paraId="0C1D4FC3" w14:textId="77777777" w:rsidR="006702FF" w:rsidRPr="00C02553" w:rsidRDefault="006702FF" w:rsidP="00AE77DB">
      <w:r w:rsidRPr="00C02553">
        <w:continuationSeparator/>
      </w:r>
    </w:p>
  </w:endnote>
  <w:endnote w:type="continuationNotice" w:id="1">
    <w:p w14:paraId="47B7CEDC" w14:textId="77777777" w:rsidR="006702FF" w:rsidRPr="00C02553" w:rsidRDefault="00670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F317" w14:textId="77777777" w:rsidR="006702FF" w:rsidRPr="00C02553" w:rsidRDefault="006702FF" w:rsidP="00AE77DB">
      <w:r w:rsidRPr="00C02553">
        <w:separator/>
      </w:r>
    </w:p>
  </w:footnote>
  <w:footnote w:type="continuationSeparator" w:id="0">
    <w:p w14:paraId="3BDCF93D" w14:textId="77777777" w:rsidR="006702FF" w:rsidRPr="00C02553" w:rsidRDefault="006702FF" w:rsidP="00AE77DB">
      <w:r w:rsidRPr="00C02553">
        <w:continuationSeparator/>
      </w:r>
    </w:p>
  </w:footnote>
  <w:footnote w:type="continuationNotice" w:id="1">
    <w:p w14:paraId="1D8081CD" w14:textId="77777777" w:rsidR="006702FF" w:rsidRPr="00C02553" w:rsidRDefault="00670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533C52">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533C52">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533C52">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F427984"/>
    <w:multiLevelType w:val="hybridMultilevel"/>
    <w:tmpl w:val="E176FA8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511BE4"/>
    <w:multiLevelType w:val="hybridMultilevel"/>
    <w:tmpl w:val="8FBEEAFA"/>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930F82"/>
    <w:multiLevelType w:val="hybridMultilevel"/>
    <w:tmpl w:val="B4000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B54DD2"/>
    <w:multiLevelType w:val="hybridMultilevel"/>
    <w:tmpl w:val="B0D8D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064CF6"/>
    <w:multiLevelType w:val="hybridMultilevel"/>
    <w:tmpl w:val="70B65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4"/>
  </w:num>
  <w:num w:numId="4" w16cid:durableId="320159068">
    <w:abstractNumId w:val="10"/>
  </w:num>
  <w:num w:numId="5" w16cid:durableId="1769498754">
    <w:abstractNumId w:val="3"/>
  </w:num>
  <w:num w:numId="6" w16cid:durableId="1094596320">
    <w:abstractNumId w:val="15"/>
  </w:num>
  <w:num w:numId="7" w16cid:durableId="2110008555">
    <w:abstractNumId w:val="2"/>
  </w:num>
  <w:num w:numId="8" w16cid:durableId="489712751">
    <w:abstractNumId w:val="9"/>
  </w:num>
  <w:num w:numId="9" w16cid:durableId="1085147965">
    <w:abstractNumId w:val="12"/>
  </w:num>
  <w:num w:numId="10" w16cid:durableId="917518096">
    <w:abstractNumId w:val="11"/>
  </w:num>
  <w:num w:numId="11" w16cid:durableId="1894998475">
    <w:abstractNumId w:val="1"/>
  </w:num>
  <w:num w:numId="12" w16cid:durableId="1418215296">
    <w:abstractNumId w:val="16"/>
  </w:num>
  <w:num w:numId="13" w16cid:durableId="604729665">
    <w:abstractNumId w:val="7"/>
  </w:num>
  <w:num w:numId="14" w16cid:durableId="1805081292">
    <w:abstractNumId w:val="13"/>
  </w:num>
  <w:num w:numId="15" w16cid:durableId="1911186802">
    <w:abstractNumId w:val="8"/>
  </w:num>
  <w:num w:numId="16" w16cid:durableId="1728143470">
    <w:abstractNumId w:val="14"/>
  </w:num>
  <w:num w:numId="17" w16cid:durableId="905725766">
    <w:abstractNumId w:val="17"/>
  </w:num>
  <w:num w:numId="18" w16cid:durableId="1121996304">
    <w:abstractNumId w:val="5"/>
  </w:num>
  <w:num w:numId="19" w16cid:durableId="168374539">
    <w:abstractNumId w:val="6"/>
  </w:num>
  <w:num w:numId="20" w16cid:durableId="65761204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6B64"/>
    <w:rsid w:val="000572E5"/>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46BB0"/>
    <w:rsid w:val="00152C8B"/>
    <w:rsid w:val="0015636A"/>
    <w:rsid w:val="00172053"/>
    <w:rsid w:val="00177A80"/>
    <w:rsid w:val="001917B7"/>
    <w:rsid w:val="001A50CB"/>
    <w:rsid w:val="001A74B7"/>
    <w:rsid w:val="001B2D47"/>
    <w:rsid w:val="001C0250"/>
    <w:rsid w:val="001C6DA4"/>
    <w:rsid w:val="001C73B1"/>
    <w:rsid w:val="001D1E7D"/>
    <w:rsid w:val="001D3914"/>
    <w:rsid w:val="001D3920"/>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FB5"/>
    <w:rsid w:val="00353E1E"/>
    <w:rsid w:val="00355515"/>
    <w:rsid w:val="003608B5"/>
    <w:rsid w:val="003613AF"/>
    <w:rsid w:val="003878C1"/>
    <w:rsid w:val="00396C0B"/>
    <w:rsid w:val="003A630F"/>
    <w:rsid w:val="003A6D9E"/>
    <w:rsid w:val="003B3958"/>
    <w:rsid w:val="003B4820"/>
    <w:rsid w:val="003B5F4B"/>
    <w:rsid w:val="003B682F"/>
    <w:rsid w:val="003C53FC"/>
    <w:rsid w:val="003C7013"/>
    <w:rsid w:val="003D4704"/>
    <w:rsid w:val="003D641B"/>
    <w:rsid w:val="003F227C"/>
    <w:rsid w:val="004023CC"/>
    <w:rsid w:val="00407564"/>
    <w:rsid w:val="00411152"/>
    <w:rsid w:val="004156AA"/>
    <w:rsid w:val="004253A1"/>
    <w:rsid w:val="004313B6"/>
    <w:rsid w:val="00433339"/>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35FA"/>
    <w:rsid w:val="004D5322"/>
    <w:rsid w:val="004D78B0"/>
    <w:rsid w:val="004E611F"/>
    <w:rsid w:val="004F2A79"/>
    <w:rsid w:val="004F4D37"/>
    <w:rsid w:val="00501A14"/>
    <w:rsid w:val="00501DE3"/>
    <w:rsid w:val="005058CB"/>
    <w:rsid w:val="0051044D"/>
    <w:rsid w:val="005139E4"/>
    <w:rsid w:val="00515075"/>
    <w:rsid w:val="00515A05"/>
    <w:rsid w:val="00516D12"/>
    <w:rsid w:val="00520FE9"/>
    <w:rsid w:val="005233E7"/>
    <w:rsid w:val="0052344F"/>
    <w:rsid w:val="00526C8D"/>
    <w:rsid w:val="005328B2"/>
    <w:rsid w:val="00533C52"/>
    <w:rsid w:val="00534D03"/>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04DE"/>
    <w:rsid w:val="00661656"/>
    <w:rsid w:val="0066374F"/>
    <w:rsid w:val="006702FF"/>
    <w:rsid w:val="00672009"/>
    <w:rsid w:val="006777B5"/>
    <w:rsid w:val="00677C65"/>
    <w:rsid w:val="00693152"/>
    <w:rsid w:val="00694FAE"/>
    <w:rsid w:val="00696E3A"/>
    <w:rsid w:val="006A0834"/>
    <w:rsid w:val="006A4BBD"/>
    <w:rsid w:val="006A52F1"/>
    <w:rsid w:val="006B561D"/>
    <w:rsid w:val="006B6D5D"/>
    <w:rsid w:val="006C4BC3"/>
    <w:rsid w:val="006D2330"/>
    <w:rsid w:val="006E0F8B"/>
    <w:rsid w:val="006E12F7"/>
    <w:rsid w:val="006E29D7"/>
    <w:rsid w:val="006F491A"/>
    <w:rsid w:val="00700513"/>
    <w:rsid w:val="007068A4"/>
    <w:rsid w:val="00706D67"/>
    <w:rsid w:val="00713052"/>
    <w:rsid w:val="00721367"/>
    <w:rsid w:val="007231FA"/>
    <w:rsid w:val="00732C67"/>
    <w:rsid w:val="00734418"/>
    <w:rsid w:val="007407A9"/>
    <w:rsid w:val="00757826"/>
    <w:rsid w:val="00762B13"/>
    <w:rsid w:val="007632B7"/>
    <w:rsid w:val="0076382F"/>
    <w:rsid w:val="00765768"/>
    <w:rsid w:val="00765D10"/>
    <w:rsid w:val="00766AC8"/>
    <w:rsid w:val="00767486"/>
    <w:rsid w:val="0077070E"/>
    <w:rsid w:val="0077296A"/>
    <w:rsid w:val="00777CA4"/>
    <w:rsid w:val="007832BD"/>
    <w:rsid w:val="00792A50"/>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593C"/>
    <w:rsid w:val="007F7C2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291"/>
    <w:rsid w:val="008D237F"/>
    <w:rsid w:val="008D6B05"/>
    <w:rsid w:val="008E7D2D"/>
    <w:rsid w:val="008F44C0"/>
    <w:rsid w:val="008F5999"/>
    <w:rsid w:val="00901EDB"/>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1A48"/>
    <w:rsid w:val="00973BD6"/>
    <w:rsid w:val="00984549"/>
    <w:rsid w:val="00985D28"/>
    <w:rsid w:val="00990FD6"/>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89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871DE"/>
    <w:rsid w:val="00C96873"/>
    <w:rsid w:val="00CA1735"/>
    <w:rsid w:val="00CA207E"/>
    <w:rsid w:val="00CA3C4B"/>
    <w:rsid w:val="00CA7252"/>
    <w:rsid w:val="00CB2C5A"/>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1545A"/>
    <w:rsid w:val="00E207C0"/>
    <w:rsid w:val="00E2369B"/>
    <w:rsid w:val="00E23EC0"/>
    <w:rsid w:val="00E354AA"/>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30B34"/>
    <w:rsid w:val="00F4092A"/>
    <w:rsid w:val="00F41F69"/>
    <w:rsid w:val="00F43E41"/>
    <w:rsid w:val="00F4790C"/>
    <w:rsid w:val="00F50C4B"/>
    <w:rsid w:val="00F54C08"/>
    <w:rsid w:val="00F553A2"/>
    <w:rsid w:val="00F6068C"/>
    <w:rsid w:val="00F62F33"/>
    <w:rsid w:val="00F63A52"/>
    <w:rsid w:val="00F730BA"/>
    <w:rsid w:val="00F87AB3"/>
    <w:rsid w:val="00F903BE"/>
    <w:rsid w:val="00F95D04"/>
    <w:rsid w:val="00FA16EC"/>
    <w:rsid w:val="00FA2811"/>
    <w:rsid w:val="00FA4837"/>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6777B5"/>
    <w:rPr>
      <w:sz w:val="16"/>
      <w:szCs w:val="16"/>
    </w:rPr>
  </w:style>
  <w:style w:type="paragraph" w:styleId="CommentSubject">
    <w:name w:val="annotation subject"/>
    <w:basedOn w:val="CommentText"/>
    <w:next w:val="CommentText"/>
    <w:link w:val="CommentSubjectChar"/>
    <w:uiPriority w:val="99"/>
    <w:semiHidden/>
    <w:unhideWhenUsed/>
    <w:rsid w:val="006777B5"/>
    <w:rPr>
      <w:b/>
      <w:bCs/>
    </w:rPr>
  </w:style>
  <w:style w:type="character" w:customStyle="1" w:styleId="CommentTextChar">
    <w:name w:val="Comment Text Char"/>
    <w:basedOn w:val="DefaultParagraphFont"/>
    <w:link w:val="CommentText"/>
    <w:semiHidden/>
    <w:rsid w:val="006777B5"/>
    <w:rPr>
      <w:rFonts w:ascii="Arial" w:hAnsi="Arial"/>
    </w:rPr>
  </w:style>
  <w:style w:type="character" w:customStyle="1" w:styleId="CommentSubjectChar">
    <w:name w:val="Comment Subject Char"/>
    <w:basedOn w:val="CommentTextChar"/>
    <w:link w:val="CommentSubject"/>
    <w:uiPriority w:val="99"/>
    <w:semiHidden/>
    <w:rsid w:val="006777B5"/>
    <w:rPr>
      <w:rFonts w:ascii="Arial" w:hAnsi="Arial"/>
      <w:b/>
      <w:bCs/>
    </w:rPr>
  </w:style>
  <w:style w:type="character" w:styleId="FollowedHyperlink">
    <w:name w:val="FollowedHyperlink"/>
    <w:basedOn w:val="DefaultParagraphFont"/>
    <w:uiPriority w:val="99"/>
    <w:semiHidden/>
    <w:unhideWhenUsed/>
    <w:rsid w:val="00353E1E"/>
    <w:rPr>
      <w:color w:val="800080" w:themeColor="followedHyperlink"/>
      <w:u w:val="single"/>
    </w:rPr>
  </w:style>
  <w:style w:type="paragraph" w:styleId="Revision">
    <w:name w:val="Revision"/>
    <w:hidden/>
    <w:uiPriority w:val="99"/>
    <w:semiHidden/>
    <w:rsid w:val="00E1545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nicaltrials.gov/ct2/show/NCT0357293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cbi.nlm.nih.gov/pmc/articles/PMC7071516/pdf/brainsci-10-00107.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mc/articles/PMC85733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19527-A32A-48D2-AE45-F0CE4FC06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3.xml><?xml version="1.0" encoding="utf-8"?>
<ds:datastoreItem xmlns:ds="http://schemas.openxmlformats.org/officeDocument/2006/customXml" ds:itemID="{0F9992BC-7C11-4A83-A97F-D2E41AE80BFC}">
  <ds:schemaRefs>
    <ds:schemaRef ds:uri="http://purl.org/dc/elements/1.1/"/>
    <ds:schemaRef ds:uri="http://schemas.microsoft.com/sharepoint/v3"/>
    <ds:schemaRef ds:uri="f5eefb00-5952-4f7e-8cf8-96f81cfadd01"/>
    <ds:schemaRef ds:uri="http://purl.org/dc/dcmitype/"/>
    <ds:schemaRef ds:uri="http://purl.org/dc/terms/"/>
    <ds:schemaRef ds:uri="http://schemas.microsoft.com/office/infopath/2007/PartnerControls"/>
    <ds:schemaRef ds:uri="http://schemas.microsoft.com/office/2006/documentManagement/types"/>
    <ds:schemaRef ds:uri="aba01ddc-ae9a-4c9e-819c-7140b4239cd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675</Words>
  <Characters>4690</Characters>
  <Application>Microsoft Office Word</Application>
  <DocSecurity>0</DocSecurity>
  <Lines>109</Lines>
  <Paragraphs>73</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Ztalmy Clinical Edit</dc:title>
  <dc:subject/>
  <dc:creator>DMS</dc:creator>
  <cp:keywords/>
  <cp:lastModifiedBy>Dolan, John</cp:lastModifiedBy>
  <cp:revision>32</cp:revision>
  <cp:lastPrinted>2018-10-31T18:17:00Z</cp:lastPrinted>
  <dcterms:created xsi:type="dcterms:W3CDTF">2025-11-19T15:39:00Z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