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6751273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proofErr w:type="spellStart"/>
      <w:r w:rsidR="004A0A30" w:rsidRPr="004A0A30">
        <w:rPr>
          <w:b w:val="0"/>
        </w:rPr>
        <w:t>Emsam</w:t>
      </w:r>
      <w:proofErr w:type="spellEnd"/>
      <w:r w:rsidR="004A0A30" w:rsidRPr="004A0A30">
        <w:rPr>
          <w:b w:val="0"/>
        </w:rPr>
        <w:t xml:space="preserve"> Clinical Edit</w:t>
      </w:r>
    </w:p>
    <w:p w14:paraId="7AD7FFCE" w14:textId="10B25A96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293304" w:rsidRPr="00293304">
        <w:rPr>
          <w:b w:val="0"/>
        </w:rPr>
        <w:t>May 16, 2007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76FB7A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293304">
        <w:t xml:space="preserve">Criteria Status: </w:t>
      </w:r>
      <w:r w:rsidR="00566BE4" w:rsidRPr="00293304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2449A1B2" w:rsidR="00D47996" w:rsidRDefault="79EEA449" w:rsidP="00696E3A">
      <w:r>
        <w:t>Ensure appropriate utilization and control of</w:t>
      </w:r>
      <w:r w:rsidR="00D47996">
        <w:t xml:space="preserve"> </w:t>
      </w:r>
      <w:proofErr w:type="spellStart"/>
      <w:r w:rsidR="004F623C" w:rsidRPr="004F623C">
        <w:t>Emsam</w:t>
      </w:r>
      <w:proofErr w:type="spellEnd"/>
      <w:r w:rsidR="004F623C" w:rsidRPr="004F623C">
        <w:rPr>
          <w:vertAlign w:val="superscript"/>
        </w:rPr>
        <w:t>®</w:t>
      </w:r>
      <w:r w:rsidR="004F623C" w:rsidRPr="004F623C">
        <w:t xml:space="preserve"> (selegiline transdermal)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4EB7B51F" w:rsidR="00B56DCC" w:rsidRDefault="001E04FA" w:rsidP="00696E3A">
      <w:pPr>
        <w:rPr>
          <w:rFonts w:cs="Arial"/>
          <w:spacing w:val="-3"/>
        </w:rPr>
      </w:pPr>
      <w:proofErr w:type="spellStart"/>
      <w:r w:rsidRPr="000052BB">
        <w:rPr>
          <w:rFonts w:cs="Arial"/>
          <w:spacing w:val="-3"/>
        </w:rPr>
        <w:t>Emsam</w:t>
      </w:r>
      <w:proofErr w:type="spellEnd"/>
      <w:r w:rsidRPr="000052BB">
        <w:rPr>
          <w:rFonts w:cs="Arial"/>
          <w:spacing w:val="-3"/>
          <w:vertAlign w:val="superscript"/>
        </w:rPr>
        <w:t>®</w:t>
      </w:r>
      <w:r w:rsidRPr="000052BB">
        <w:rPr>
          <w:rFonts w:cs="Arial"/>
          <w:spacing w:val="-3"/>
        </w:rPr>
        <w:t xml:space="preserve"> is a </w:t>
      </w:r>
      <w:proofErr w:type="spellStart"/>
      <w:r w:rsidRPr="000052BB">
        <w:rPr>
          <w:rFonts w:cs="Arial"/>
          <w:spacing w:val="-3"/>
        </w:rPr>
        <w:t>transdermally</w:t>
      </w:r>
      <w:proofErr w:type="spellEnd"/>
      <w:r w:rsidRPr="000052BB">
        <w:rPr>
          <w:rFonts w:cs="Arial"/>
          <w:spacing w:val="-3"/>
        </w:rPr>
        <w:t xml:space="preserve"> administered version of selegiline, a monoamine oxidase inhibitor (MAOI).  </w:t>
      </w:r>
      <w:proofErr w:type="spellStart"/>
      <w:r w:rsidRPr="000052BB">
        <w:rPr>
          <w:rFonts w:cs="Arial"/>
          <w:spacing w:val="-3"/>
        </w:rPr>
        <w:t>Emsam</w:t>
      </w:r>
      <w:proofErr w:type="spellEnd"/>
      <w:r w:rsidRPr="000052BB">
        <w:rPr>
          <w:rFonts w:cs="Arial"/>
          <w:spacing w:val="-3"/>
        </w:rPr>
        <w:t xml:space="preserve"> is indicated for the treatment of major depressive disorder.    MAOIs are recognized as having broad efficacy in treating depressive disorders; however, despite their effectiveness, MAOI use is generally reserved for patients who do not respond to other treatments, primarily due to safety concerns, tolerability issues, and the requirement that patients follow a modified diet while taking these agents.  MAOIs are associated with the risk of hypertensive crisis related to the ingestion and metabolism of tyramine-containing foods.  At lower doses (6mg/24hr patch), </w:t>
      </w:r>
      <w:proofErr w:type="spellStart"/>
      <w:r w:rsidRPr="000052BB">
        <w:rPr>
          <w:rFonts w:cs="Arial"/>
          <w:spacing w:val="-3"/>
        </w:rPr>
        <w:t>Emsam</w:t>
      </w:r>
      <w:proofErr w:type="spellEnd"/>
      <w:r w:rsidRPr="000052BB">
        <w:rPr>
          <w:rFonts w:cs="Arial"/>
          <w:spacing w:val="-3"/>
        </w:rPr>
        <w:t xml:space="preserve"> is selective for MAO B and avoids first-pass hepatic metabolism; this allows for no dietary restrictions at the lower dose.  However, the higher doses of </w:t>
      </w:r>
      <w:proofErr w:type="spellStart"/>
      <w:r w:rsidRPr="000052BB">
        <w:rPr>
          <w:rFonts w:cs="Arial"/>
          <w:spacing w:val="-3"/>
        </w:rPr>
        <w:t>Emsam</w:t>
      </w:r>
      <w:proofErr w:type="spellEnd"/>
      <w:r w:rsidRPr="000052BB">
        <w:rPr>
          <w:rFonts w:cs="Arial"/>
          <w:spacing w:val="-3"/>
        </w:rPr>
        <w:t xml:space="preserve"> (9mg/24hr and 12mg/24hr) are non-selective and inhibit both MAO A and MAO B, thus requiring the tyramine modified diet to reduce the risk of hypertensive crisis; these higher doses are typically required for antidepressant activity.  </w:t>
      </w:r>
      <w:proofErr w:type="spellStart"/>
      <w:r w:rsidRPr="000052BB">
        <w:rPr>
          <w:rFonts w:cs="Arial"/>
          <w:spacing w:val="-3"/>
        </w:rPr>
        <w:t>Emsam</w:t>
      </w:r>
      <w:proofErr w:type="spellEnd"/>
      <w:r w:rsidRPr="000052BB">
        <w:rPr>
          <w:rFonts w:cs="Arial"/>
          <w:spacing w:val="-3"/>
        </w:rPr>
        <w:t xml:space="preserve"> offers a treatment option for patients not achieving satisfactory response with first-line agents, including SSRIs and SNRIs.</w:t>
      </w:r>
      <w:r>
        <w:rPr>
          <w:rFonts w:cs="Arial"/>
          <w:spacing w:val="-3"/>
        </w:rPr>
        <w:t xml:space="preserve">  </w:t>
      </w:r>
      <w:r w:rsidRPr="001751C5">
        <w:rPr>
          <w:rFonts w:cs="Arial"/>
          <w:spacing w:val="-3"/>
        </w:rPr>
        <w:t xml:space="preserve">Due to the </w:t>
      </w:r>
      <w:r>
        <w:rPr>
          <w:rFonts w:cs="Arial"/>
          <w:spacing w:val="-3"/>
        </w:rPr>
        <w:t xml:space="preserve">high cost, </w:t>
      </w:r>
      <w:r w:rsidRPr="001751C5">
        <w:rPr>
          <w:rFonts w:cs="Arial"/>
          <w:spacing w:val="-3"/>
        </w:rPr>
        <w:t>possible adverse events</w:t>
      </w:r>
      <w:r>
        <w:rPr>
          <w:rFonts w:cs="Arial"/>
          <w:spacing w:val="-3"/>
        </w:rPr>
        <w:t>,</w:t>
      </w:r>
      <w:r w:rsidRPr="001751C5">
        <w:rPr>
          <w:rFonts w:cs="Arial"/>
          <w:spacing w:val="-3"/>
        </w:rPr>
        <w:t xml:space="preserve"> and specific approved indication, MO HealthNet will impose clinical criteria to ensure appropriate utilization of </w:t>
      </w:r>
      <w:proofErr w:type="spellStart"/>
      <w:r>
        <w:rPr>
          <w:rFonts w:cs="Arial"/>
          <w:spacing w:val="-3"/>
        </w:rPr>
        <w:t>Emsam</w:t>
      </w:r>
      <w:proofErr w:type="spellEnd"/>
      <w:r>
        <w:rPr>
          <w:rFonts w:cs="Arial"/>
          <w:spacing w:val="-3"/>
        </w:rPr>
        <w:t>.</w:t>
      </w:r>
    </w:p>
    <w:p w14:paraId="12D48A20" w14:textId="77777777" w:rsidR="001E04FA" w:rsidRDefault="001E04FA" w:rsidP="00696E3A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3E0B05" w:rsidRPr="00902CF9" w14:paraId="7E639B47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64F4840A" w:rsidR="003E0B05" w:rsidRPr="00902CF9" w:rsidRDefault="003E0B05" w:rsidP="003E0B0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C49E6">
              <w:rPr>
                <w:rFonts w:cs="Arial"/>
                <w:b/>
                <w:bCs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58790FEB" w:rsidR="003E0B05" w:rsidRPr="00902CF9" w:rsidRDefault="003E0B05" w:rsidP="003E0B0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C49E6">
              <w:rPr>
                <w:rFonts w:cs="Arial"/>
                <w:b/>
                <w:bCs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26FFD3FB" w:rsidR="003E0B05" w:rsidRPr="00902CF9" w:rsidRDefault="003E0B05" w:rsidP="003E0B0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C49E6">
              <w:rPr>
                <w:rFonts w:cs="Arial"/>
                <w:b/>
                <w:bCs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60668F41" w:rsidR="003E0B05" w:rsidRPr="00902CF9" w:rsidRDefault="003E0B05" w:rsidP="003E0B0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C49E6">
              <w:rPr>
                <w:rFonts w:cs="Arial"/>
                <w:b/>
                <w:bCs/>
                <w:szCs w:val="20"/>
              </w:rPr>
              <w:t>Avg Spend per Claim</w:t>
            </w:r>
          </w:p>
        </w:tc>
      </w:tr>
      <w:tr w:rsidR="003E0B05" w:rsidRPr="00902CF9" w14:paraId="29C2C6B5" w14:textId="77777777" w:rsidTr="008648D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65F8D442" w:rsidR="003E0B05" w:rsidRPr="00902CF9" w:rsidRDefault="003E0B05" w:rsidP="003E0B05">
            <w:pPr>
              <w:rPr>
                <w:rFonts w:cs="Arial"/>
                <w:szCs w:val="20"/>
              </w:rPr>
            </w:pPr>
            <w:r w:rsidRPr="006C49E6">
              <w:rPr>
                <w:rFonts w:cs="Arial"/>
                <w:caps/>
                <w:szCs w:val="20"/>
              </w:rPr>
              <w:t>Emsam 6 mg/24 hr patch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4764524D" w:rsidR="003E0B05" w:rsidRPr="00902CF9" w:rsidRDefault="003E0B05" w:rsidP="003E0B05">
            <w:pPr>
              <w:jc w:val="center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19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5B567545" w:rsidR="003E0B05" w:rsidRPr="00902CF9" w:rsidRDefault="003E0B05" w:rsidP="003E0B05">
            <w:pPr>
              <w:jc w:val="right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$40,564.71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3E712FBE" w:rsidR="003E0B05" w:rsidRPr="00902CF9" w:rsidRDefault="003E0B05" w:rsidP="003E0B05">
            <w:pPr>
              <w:jc w:val="right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$2,134.98</w:t>
            </w:r>
          </w:p>
        </w:tc>
      </w:tr>
      <w:tr w:rsidR="003E0B05" w:rsidRPr="00902CF9" w14:paraId="0A1EF85E" w14:textId="77777777" w:rsidTr="008648D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3FC3056D" w:rsidR="003E0B05" w:rsidRPr="00902CF9" w:rsidRDefault="003E0B05" w:rsidP="003E0B05">
            <w:pPr>
              <w:rPr>
                <w:rFonts w:cs="Arial"/>
                <w:szCs w:val="20"/>
              </w:rPr>
            </w:pPr>
            <w:r w:rsidRPr="006C49E6">
              <w:rPr>
                <w:rFonts w:cs="Arial"/>
                <w:caps/>
                <w:szCs w:val="20"/>
              </w:rPr>
              <w:t>Emsam 9 mg/24 hr patch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F93BC" w14:textId="111F87BD" w:rsidR="003E0B05" w:rsidRPr="00902CF9" w:rsidRDefault="003E0B05" w:rsidP="003E0B05">
            <w:pPr>
              <w:jc w:val="center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18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8051" w14:textId="0445DAFD" w:rsidR="003E0B05" w:rsidRPr="00902CF9" w:rsidRDefault="003E0B05" w:rsidP="003E0B05">
            <w:pPr>
              <w:jc w:val="right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$37,544.14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E8848" w14:textId="14F84AB8" w:rsidR="003E0B05" w:rsidRPr="00902CF9" w:rsidRDefault="003E0B05" w:rsidP="003E0B05">
            <w:pPr>
              <w:jc w:val="right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$2,085.79</w:t>
            </w:r>
          </w:p>
        </w:tc>
      </w:tr>
      <w:tr w:rsidR="003E0B05" w:rsidRPr="00902CF9" w14:paraId="5A77BEA3" w14:textId="77777777" w:rsidTr="008648D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70FC511C" w:rsidR="003E0B05" w:rsidRPr="00902CF9" w:rsidRDefault="003E0B05" w:rsidP="003E0B05">
            <w:pPr>
              <w:rPr>
                <w:rFonts w:cs="Arial"/>
                <w:szCs w:val="20"/>
              </w:rPr>
            </w:pPr>
            <w:r w:rsidRPr="006C49E6">
              <w:rPr>
                <w:rFonts w:cs="Arial"/>
                <w:caps/>
                <w:szCs w:val="20"/>
              </w:rPr>
              <w:t>Emsam 12 mg/24 hr patch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BBAE" w14:textId="66F3EA88" w:rsidR="003E0B05" w:rsidRPr="00902CF9" w:rsidRDefault="003E0B05" w:rsidP="003E0B05">
            <w:pPr>
              <w:jc w:val="center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EEDB" w14:textId="6859DB94" w:rsidR="003E0B05" w:rsidRPr="00902CF9" w:rsidRDefault="003E0B05" w:rsidP="003E0B05">
            <w:pPr>
              <w:jc w:val="right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$2,076.31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2FF0" w14:textId="54E9E10E" w:rsidR="003E0B05" w:rsidRPr="00902CF9" w:rsidRDefault="003E0B05" w:rsidP="003E0B05">
            <w:pPr>
              <w:jc w:val="right"/>
              <w:rPr>
                <w:rFonts w:cs="Arial"/>
                <w:szCs w:val="20"/>
              </w:rPr>
            </w:pPr>
            <w:r w:rsidRPr="006C49E6">
              <w:rPr>
                <w:rFonts w:cs="Arial"/>
                <w:szCs w:val="20"/>
              </w:rPr>
              <w:t>$2,076.31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F09C6C6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3A755C" w:rsidRPr="004F623C">
        <w:t>Emsam</w:t>
      </w:r>
      <w:proofErr w:type="spellEnd"/>
      <w:r w:rsidR="003A755C" w:rsidRPr="004F623C">
        <w:rPr>
          <w:vertAlign w:val="superscript"/>
        </w:rPr>
        <w:t>®</w:t>
      </w:r>
      <w:r w:rsidR="003A755C" w:rsidRPr="004F623C">
        <w:t xml:space="preserve"> (selegiline transdermal)</w:t>
      </w:r>
    </w:p>
    <w:p w14:paraId="26CFE8A0" w14:textId="6E559D23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9A0447" w:rsidRPr="009A0447">
        <w:rPr>
          <w:rFonts w:cs="Arial"/>
          <w:szCs w:val="20"/>
        </w:rPr>
        <w:t xml:space="preserve"> </w:t>
      </w:r>
      <w:r w:rsidR="009A0447" w:rsidRPr="000052BB">
        <w:rPr>
          <w:rFonts w:cs="Arial"/>
          <w:szCs w:val="20"/>
        </w:rPr>
        <w:t>aged 18 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6B02F47E" w14:textId="77777777" w:rsidR="000E49BB" w:rsidRDefault="000E49BB" w:rsidP="000E49B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6B6A842D" w14:textId="77777777" w:rsidR="000E49BB" w:rsidRPr="00C00053" w:rsidRDefault="000E49BB" w:rsidP="000E49BB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Participant is a</w:t>
      </w:r>
      <w:r w:rsidRPr="00D3542A">
        <w:rPr>
          <w:rFonts w:cs="Arial"/>
          <w:bCs/>
          <w:szCs w:val="20"/>
        </w:rPr>
        <w:t>ged 18 years or older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szCs w:val="20"/>
        </w:rPr>
        <w:t>AND</w:t>
      </w:r>
    </w:p>
    <w:p w14:paraId="705D9CAB" w14:textId="77777777" w:rsidR="000E49BB" w:rsidRPr="00C00053" w:rsidRDefault="000E49BB" w:rsidP="000E49BB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C00053">
        <w:rPr>
          <w:rFonts w:cs="Arial"/>
          <w:bCs/>
          <w:szCs w:val="20"/>
        </w:rPr>
        <w:t>Must meet one of the following:</w:t>
      </w:r>
    </w:p>
    <w:p w14:paraId="525042BB" w14:textId="77777777" w:rsidR="000E49BB" w:rsidRPr="00D3542A" w:rsidRDefault="000E49BB" w:rsidP="000E49BB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Documented trial of a SSRI, SNRI, bupropion, or mirtazapine; </w:t>
      </w:r>
      <w:r w:rsidRPr="00202159">
        <w:rPr>
          <w:rFonts w:cs="Arial"/>
          <w:b/>
          <w:bCs/>
          <w:szCs w:val="20"/>
        </w:rPr>
        <w:t>OR</w:t>
      </w:r>
    </w:p>
    <w:p w14:paraId="6C1CEE73" w14:textId="77777777" w:rsidR="000E49BB" w:rsidRPr="000052BB" w:rsidRDefault="000E49BB" w:rsidP="000E49BB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C727E3">
        <w:rPr>
          <w:rFonts w:cs="Arial"/>
          <w:bCs/>
          <w:szCs w:val="20"/>
        </w:rPr>
        <w:t xml:space="preserve">Documented compliance to previous </w:t>
      </w:r>
      <w:proofErr w:type="spellStart"/>
      <w:r w:rsidRPr="00C727E3">
        <w:rPr>
          <w:rFonts w:cs="Arial"/>
          <w:bCs/>
          <w:szCs w:val="20"/>
        </w:rPr>
        <w:t>Emsam</w:t>
      </w:r>
      <w:proofErr w:type="spellEnd"/>
      <w:r w:rsidRPr="00C727E3">
        <w:rPr>
          <w:rFonts w:cs="Arial"/>
          <w:bCs/>
          <w:szCs w:val="20"/>
        </w:rPr>
        <w:t xml:space="preserve"> therapy (defined as 90 days in the past 120 days)</w:t>
      </w:r>
      <w:r>
        <w:rPr>
          <w:rFonts w:cs="Arial"/>
          <w:bCs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34DD01B8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1D97C1E5" w14:textId="63A2FB36" w:rsidR="00904D7A" w:rsidRPr="005328B2" w:rsidRDefault="003B0328" w:rsidP="00516D12">
      <w:pPr>
        <w:pStyle w:val="ListParagraph"/>
        <w:numPr>
          <w:ilvl w:val="1"/>
          <w:numId w:val="6"/>
        </w:numPr>
      </w:pPr>
      <w:r w:rsidRPr="0089732A">
        <w:rPr>
          <w:rFonts w:cs="Arial"/>
          <w:noProof/>
          <w:szCs w:val="20"/>
        </w:rPr>
        <w:t>Daily dose exceeds 12 mg per day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08636C4" w14:textId="77777777" w:rsidR="005A5B21" w:rsidRPr="004F5EBB" w:rsidRDefault="005A5B21" w:rsidP="005A5B21">
      <w:pPr>
        <w:pStyle w:val="ListParagraph"/>
      </w:pPr>
      <w:r w:rsidRPr="004F5EBB">
        <w:t>EMSAM</w:t>
      </w:r>
      <w:r w:rsidRPr="004F5EBB">
        <w:rPr>
          <w:vertAlign w:val="superscript"/>
        </w:rPr>
        <w:t>®</w:t>
      </w:r>
      <w:r w:rsidRPr="004F5EBB">
        <w:t xml:space="preserve"> (selegiline transdermal system) [package insert]. Morgantown, WV: Mylan Specialty L.P.; May 2020.</w:t>
      </w:r>
    </w:p>
    <w:p w14:paraId="47EFDD69" w14:textId="77777777" w:rsidR="005A5B21" w:rsidRPr="00CB4BEA" w:rsidRDefault="005A5B21" w:rsidP="005A5B21">
      <w:pPr>
        <w:pStyle w:val="ListParagraph"/>
      </w:pPr>
      <w:bookmarkStart w:id="2" w:name="5548914.b4"/>
      <w:bookmarkEnd w:id="2"/>
      <w:r w:rsidRPr="00242A55">
        <w:rPr>
          <w:lang w:val="en"/>
        </w:rPr>
        <w:t xml:space="preserve">American Psychiatric Association. </w:t>
      </w:r>
      <w:r w:rsidRPr="00242A55">
        <w:t xml:space="preserve">Practice Guideline for the Treatment of Patients with Major Depressive Disorder - Third Edition.  </w:t>
      </w:r>
      <w:hyperlink r:id="rId11" w:history="1">
        <w:r w:rsidRPr="00242A55">
          <w:rPr>
            <w:rStyle w:val="Hyperlink"/>
            <w:rFonts w:cs="Arial"/>
            <w:szCs w:val="20"/>
          </w:rPr>
          <w:t>PG_Depression3e.book(PG_Depression_3e00Pre.fm) (psychiatryonline.org)</w:t>
        </w:r>
      </w:hyperlink>
      <w:r w:rsidRPr="00242A55">
        <w:t>.</w:t>
      </w:r>
      <w:r w:rsidRPr="00242A55">
        <w:rPr>
          <w:lang w:val="en"/>
        </w:rPr>
        <w:t xml:space="preserve"> October 2010.</w:t>
      </w:r>
    </w:p>
    <w:p w14:paraId="580DE7AD" w14:textId="77777777" w:rsidR="005A5B21" w:rsidRPr="00265C5C" w:rsidRDefault="005A5B21" w:rsidP="005A5B21">
      <w:pPr>
        <w:pStyle w:val="ListParagraph"/>
      </w:pPr>
      <w:r w:rsidRPr="00265C5C">
        <w:t>USPDI, Micromedex; 202</w:t>
      </w:r>
      <w:r>
        <w:t>5</w:t>
      </w:r>
      <w:r w:rsidRPr="00265C5C">
        <w:t xml:space="preserve">.  </w:t>
      </w:r>
    </w:p>
    <w:p w14:paraId="3FA1E7DB" w14:textId="287DAC38" w:rsidR="00777CA4" w:rsidRDefault="005A5B21" w:rsidP="005A5B21">
      <w:pPr>
        <w:pStyle w:val="ListParagraph"/>
      </w:pPr>
      <w:r w:rsidRPr="0063179F">
        <w:t xml:space="preserve">Facts and Comparisons </w:t>
      </w:r>
      <w:proofErr w:type="spellStart"/>
      <w:r w:rsidRPr="0063179F">
        <w:t>eAnswers</w:t>
      </w:r>
      <w:proofErr w:type="spellEnd"/>
      <w:r w:rsidRPr="0063179F">
        <w:t xml:space="preserve"> (online); 202</w:t>
      </w:r>
      <w:r>
        <w:t>5</w:t>
      </w:r>
      <w:r w:rsidRPr="0063179F">
        <w:t xml:space="preserve"> Clinical Drug Information, LLC</w:t>
      </w:r>
      <w:r w:rsidR="00777CA4"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9931" w14:textId="77777777" w:rsidR="0017155D" w:rsidRPr="00C02553" w:rsidRDefault="0017155D" w:rsidP="00AE77DB">
      <w:r w:rsidRPr="00C02553">
        <w:separator/>
      </w:r>
    </w:p>
  </w:endnote>
  <w:endnote w:type="continuationSeparator" w:id="0">
    <w:p w14:paraId="3297999B" w14:textId="77777777" w:rsidR="0017155D" w:rsidRPr="00C02553" w:rsidRDefault="0017155D" w:rsidP="00AE77DB">
      <w:r w:rsidRPr="00C02553">
        <w:continuationSeparator/>
      </w:r>
    </w:p>
  </w:endnote>
  <w:endnote w:type="continuationNotice" w:id="1">
    <w:p w14:paraId="1ADA8E3E" w14:textId="77777777" w:rsidR="0017155D" w:rsidRPr="00C02553" w:rsidRDefault="001715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99DD0" w14:textId="77777777" w:rsidR="0017155D" w:rsidRPr="00C02553" w:rsidRDefault="0017155D" w:rsidP="00AE77DB">
      <w:r w:rsidRPr="00C02553">
        <w:separator/>
      </w:r>
    </w:p>
  </w:footnote>
  <w:footnote w:type="continuationSeparator" w:id="0">
    <w:p w14:paraId="611D4CAF" w14:textId="77777777" w:rsidR="0017155D" w:rsidRPr="00C02553" w:rsidRDefault="0017155D" w:rsidP="00AE77DB">
      <w:r w:rsidRPr="00C02553">
        <w:continuationSeparator/>
      </w:r>
    </w:p>
  </w:footnote>
  <w:footnote w:type="continuationNotice" w:id="1">
    <w:p w14:paraId="5F95899E" w14:textId="77777777" w:rsidR="0017155D" w:rsidRPr="00C02553" w:rsidRDefault="001715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F82FBB"/>
    <w:multiLevelType w:val="hybridMultilevel"/>
    <w:tmpl w:val="48C64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1952468754">
    <w:abstractNumId w:val="12"/>
  </w:num>
  <w:num w:numId="17" w16cid:durableId="111798443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49BB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57F86"/>
    <w:rsid w:val="00160EDF"/>
    <w:rsid w:val="0017155D"/>
    <w:rsid w:val="00171DCD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04FA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93304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A755C"/>
    <w:rsid w:val="003B0328"/>
    <w:rsid w:val="003B3958"/>
    <w:rsid w:val="003B4820"/>
    <w:rsid w:val="003B5F4B"/>
    <w:rsid w:val="003B682F"/>
    <w:rsid w:val="003C53FC"/>
    <w:rsid w:val="003C7013"/>
    <w:rsid w:val="003D4704"/>
    <w:rsid w:val="003D641B"/>
    <w:rsid w:val="003E0B05"/>
    <w:rsid w:val="003F227C"/>
    <w:rsid w:val="004023CC"/>
    <w:rsid w:val="00407564"/>
    <w:rsid w:val="00411152"/>
    <w:rsid w:val="004156AA"/>
    <w:rsid w:val="004253A1"/>
    <w:rsid w:val="004313B6"/>
    <w:rsid w:val="00433339"/>
    <w:rsid w:val="00440C97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A0A30"/>
    <w:rsid w:val="004B3E10"/>
    <w:rsid w:val="004B6E0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623C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A5B21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0C09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96DED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C64E9"/>
    <w:rsid w:val="007D2920"/>
    <w:rsid w:val="007D42DD"/>
    <w:rsid w:val="007E6A37"/>
    <w:rsid w:val="007F1774"/>
    <w:rsid w:val="007F593C"/>
    <w:rsid w:val="00811A70"/>
    <w:rsid w:val="0081406E"/>
    <w:rsid w:val="00824254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447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24A6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2BB4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A057C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03FC7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1DAF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sychiatryonline.org/pb/assets/raw/sitewide/practice_guidelines/guidelines/mdd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57FEE6-1388-4E6A-8BF3-BDB1A02D1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2783</Characters>
  <Application>Microsoft Office Word</Application>
  <DocSecurity>0</DocSecurity>
  <Lines>23</Lines>
  <Paragraphs>6</Paragraphs>
  <ScaleCrop>false</ScaleCrop>
  <Company>DSS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2026-02-19T13:44:00Z</dcterms:created>
  <dcterms:modified xsi:type="dcterms:W3CDTF">2026-02-19T13:44:00Z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