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385102CD" w:rsidR="004C5767" w:rsidRPr="008859E1" w:rsidRDefault="004C5767" w:rsidP="00D27533">
      <w:pPr>
        <w:pStyle w:val="tbody"/>
        <w:rPr>
          <w:b w:val="0"/>
          <w:bCs/>
        </w:rPr>
      </w:pPr>
      <w:r w:rsidRPr="00C02553">
        <w:t>Drug/Drug Class:</w:t>
      </w:r>
      <w:r w:rsidR="003B4820">
        <w:t xml:space="preserve"> </w:t>
      </w:r>
      <w:proofErr w:type="spellStart"/>
      <w:r w:rsidR="00C344AD">
        <w:rPr>
          <w:b w:val="0"/>
          <w:bCs/>
        </w:rPr>
        <w:t>Forzinity</w:t>
      </w:r>
      <w:proofErr w:type="spellEnd"/>
      <w:r w:rsidR="00DD419A" w:rsidRPr="00521732">
        <w:rPr>
          <w:b w:val="0"/>
          <w:bCs/>
        </w:rPr>
        <w:t xml:space="preserve"> Clinical Edit</w:t>
      </w:r>
      <w:r w:rsidR="00DD419A">
        <w:t xml:space="preserve"> </w:t>
      </w:r>
    </w:p>
    <w:p w14:paraId="7AD7FFCE" w14:textId="2955CF0E" w:rsidR="004C5767" w:rsidRPr="00C02553" w:rsidRDefault="004C5767" w:rsidP="00D27533">
      <w:pPr>
        <w:pStyle w:val="tbody"/>
      </w:pPr>
      <w:r w:rsidRPr="00C02553">
        <w:t xml:space="preserve">First Implementation Date: </w:t>
      </w:r>
      <w:r w:rsidR="005349EC" w:rsidRPr="003A47C0">
        <w:rPr>
          <w:b w:val="0"/>
          <w:bCs/>
        </w:rPr>
        <w:t>TBD</w:t>
      </w:r>
    </w:p>
    <w:p w14:paraId="4B7D760D" w14:textId="1374197A" w:rsidR="004C5767" w:rsidRPr="00D232D9" w:rsidRDefault="00D95E68" w:rsidP="15EB50BA">
      <w:pPr>
        <w:pStyle w:val="tbody"/>
        <w:rPr>
          <w:b w:val="0"/>
        </w:rPr>
      </w:pPr>
      <w:r>
        <w:t>Proposed</w:t>
      </w:r>
      <w:r w:rsidR="004C5767">
        <w:t xml:space="preserve"> Date:</w:t>
      </w:r>
      <w:r w:rsidR="00065C22">
        <w:t xml:space="preserve"> </w:t>
      </w:r>
      <w:r w:rsidR="00320078">
        <w:rPr>
          <w:b w:val="0"/>
        </w:rPr>
        <w:t>April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680224E0" w:rsidR="004C5767" w:rsidRPr="00D27533" w:rsidRDefault="004C5767" w:rsidP="00D27533">
      <w:pPr>
        <w:pStyle w:val="tbody"/>
        <w:rPr>
          <w:b w:val="0"/>
          <w:bCs/>
          <w:spacing w:val="-3"/>
        </w:rPr>
      </w:pPr>
      <w:r w:rsidRPr="00C02553">
        <w:t xml:space="preserve">Criteria Status: </w:t>
      </w:r>
      <w:r w:rsidR="00566BE4" w:rsidRPr="00FB790E">
        <w:rPr>
          <w:b w:val="0"/>
          <w:bCs/>
          <w:spacing w:val="-3"/>
        </w:rPr>
        <w:t>New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F93B1F5" w:rsidR="00D47996" w:rsidRDefault="79EEA449" w:rsidP="00696E3A">
      <w:r>
        <w:t>Ensure appropriate utilization and control of</w:t>
      </w:r>
      <w:r w:rsidR="00D47996">
        <w:t xml:space="preserve"> </w:t>
      </w:r>
      <w:proofErr w:type="spellStart"/>
      <w:r w:rsidR="0048017F">
        <w:t>Forzinity</w:t>
      </w:r>
      <w:proofErr w:type="spellEnd"/>
      <w:r w:rsidR="0048017F" w:rsidRPr="00A2329A">
        <w:rPr>
          <w:vertAlign w:val="superscript"/>
        </w:rPr>
        <w:t>™</w:t>
      </w:r>
      <w:r w:rsidR="00D87323" w:rsidRPr="00D87323">
        <w:t xml:space="preserve"> (</w:t>
      </w:r>
      <w:proofErr w:type="spellStart"/>
      <w:r w:rsidR="0048017F">
        <w:t>elamipretide</w:t>
      </w:r>
      <w:proofErr w:type="spellEnd"/>
      <w:r w:rsidR="00D87323" w:rsidRPr="00D87323">
        <w:t>)</w:t>
      </w:r>
      <w:r w:rsidR="007B5A58">
        <w:t>.</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FB790E">
        <w:rPr>
          <w:b/>
          <w:bCs/>
        </w:rPr>
        <w:t>Why Issue Selected:</w:t>
      </w:r>
    </w:p>
    <w:p w14:paraId="1FD203BE" w14:textId="79430CB6" w:rsidR="000512E2" w:rsidRDefault="00C559DE" w:rsidP="000512E2">
      <w:pPr>
        <w:rPr>
          <w:b/>
        </w:rPr>
      </w:pPr>
      <w:proofErr w:type="spellStart"/>
      <w:r w:rsidRPr="00EE5951">
        <w:rPr>
          <w:rFonts w:eastAsia="Arial"/>
          <w:szCs w:val="20"/>
        </w:rPr>
        <w:t>Forzinity</w:t>
      </w:r>
      <w:proofErr w:type="spellEnd"/>
      <w:r w:rsidRPr="00EE5951">
        <w:rPr>
          <w:rFonts w:eastAsia="Arial"/>
          <w:szCs w:val="20"/>
        </w:rPr>
        <w:t xml:space="preserve"> is a mitochondrial cardiolipin binder that stabilizes the inner mitochondrial membrane and improves mitochondrial morphology and function</w:t>
      </w:r>
      <w:r w:rsidR="00C13FA6">
        <w:t xml:space="preserve">. </w:t>
      </w:r>
      <w:r w:rsidR="00C13FA6" w:rsidRPr="00C13FA6">
        <w:t xml:space="preserve">The recommended dosage is 40 mg </w:t>
      </w:r>
      <w:r w:rsidR="00252AB9" w:rsidRPr="00C13FA6">
        <w:t xml:space="preserve">subcutaneously </w:t>
      </w:r>
      <w:r w:rsidR="00252AB9">
        <w:t>once</w:t>
      </w:r>
      <w:r w:rsidR="00C13FA6" w:rsidRPr="00C13FA6">
        <w:t xml:space="preserve"> daily.</w:t>
      </w:r>
      <w:r w:rsidR="000512E2" w:rsidRPr="002A5193">
        <w:t xml:space="preserve"> </w:t>
      </w:r>
      <w:proofErr w:type="spellStart"/>
      <w:r w:rsidR="00287C58">
        <w:rPr>
          <w:szCs w:val="20"/>
        </w:rPr>
        <w:t>Forzinity</w:t>
      </w:r>
      <w:proofErr w:type="spellEnd"/>
      <w:r w:rsidR="00CB1535" w:rsidRPr="003A0914">
        <w:rPr>
          <w:szCs w:val="20"/>
        </w:rPr>
        <w:t xml:space="preserve"> exhibits its therapeutic effect by </w:t>
      </w:r>
      <w:r w:rsidR="00287C58">
        <w:rPr>
          <w:rFonts w:eastAsia="Arial"/>
          <w:szCs w:val="20"/>
        </w:rPr>
        <w:t xml:space="preserve">binding </w:t>
      </w:r>
      <w:r w:rsidR="00172612">
        <w:rPr>
          <w:rFonts w:eastAsia="Arial"/>
          <w:szCs w:val="20"/>
        </w:rPr>
        <w:t>to mitochondrial cardiolipin and stabilizing</w:t>
      </w:r>
      <w:r w:rsidR="00287C58" w:rsidRPr="00EE5951">
        <w:rPr>
          <w:rFonts w:eastAsia="Arial"/>
          <w:szCs w:val="20"/>
        </w:rPr>
        <w:t xml:space="preserve"> the inner mitochondrial membrane </w:t>
      </w:r>
      <w:r w:rsidR="00172612">
        <w:rPr>
          <w:rFonts w:eastAsia="Arial"/>
          <w:szCs w:val="20"/>
        </w:rPr>
        <w:t>to</w:t>
      </w:r>
      <w:r w:rsidR="00287C58" w:rsidRPr="00EE5951">
        <w:rPr>
          <w:rFonts w:eastAsia="Arial"/>
          <w:szCs w:val="20"/>
        </w:rPr>
        <w:t xml:space="preserve"> improves mitochondrial morphology and function</w:t>
      </w:r>
      <w:r w:rsidR="000512E2" w:rsidRPr="007738E8">
        <w:t>.</w:t>
      </w:r>
    </w:p>
    <w:p w14:paraId="7ACECC9F" w14:textId="77777777" w:rsidR="00B56DCC" w:rsidRDefault="00B56DCC" w:rsidP="00696E3A"/>
    <w:p w14:paraId="1913381D" w14:textId="4BCFA5FF" w:rsidR="0004310E" w:rsidRPr="0004310E" w:rsidRDefault="00172612" w:rsidP="0004310E">
      <w:pPr>
        <w:rPr>
          <w:rFonts w:eastAsia="Arial"/>
          <w:szCs w:val="20"/>
        </w:rPr>
      </w:pPr>
      <w:proofErr w:type="spellStart"/>
      <w:r>
        <w:rPr>
          <w:rFonts w:eastAsia="Arial"/>
          <w:szCs w:val="20"/>
        </w:rPr>
        <w:t>Forzinity</w:t>
      </w:r>
      <w:proofErr w:type="spellEnd"/>
      <w:r w:rsidR="00BC11F2" w:rsidRPr="0004310E">
        <w:rPr>
          <w:rFonts w:eastAsia="Arial"/>
          <w:szCs w:val="20"/>
        </w:rPr>
        <w:t xml:space="preserve"> is </w:t>
      </w:r>
      <w:r>
        <w:rPr>
          <w:rFonts w:eastAsia="Arial"/>
          <w:szCs w:val="20"/>
        </w:rPr>
        <w:t>the first and only FDA-</w:t>
      </w:r>
      <w:r w:rsidR="00BC11F2" w:rsidRPr="0004310E">
        <w:rPr>
          <w:rFonts w:eastAsia="Arial"/>
          <w:szCs w:val="20"/>
        </w:rPr>
        <w:t xml:space="preserve">approved </w:t>
      </w:r>
      <w:r>
        <w:rPr>
          <w:rFonts w:eastAsia="Arial"/>
          <w:szCs w:val="20"/>
        </w:rPr>
        <w:t>treatment for Barth syndrome</w:t>
      </w:r>
      <w:r w:rsidR="00BC11F2" w:rsidRPr="0004310E">
        <w:rPr>
          <w:rFonts w:eastAsia="Arial"/>
          <w:szCs w:val="20"/>
        </w:rPr>
        <w:t xml:space="preserve">. </w:t>
      </w:r>
      <w:r w:rsidR="00492FD5">
        <w:rPr>
          <w:rFonts w:eastAsia="Arial"/>
          <w:szCs w:val="20"/>
        </w:rPr>
        <w:t xml:space="preserve">Treatment for Barth syndrome has otherwise been </w:t>
      </w:r>
      <w:r w:rsidR="00D704E1">
        <w:t xml:space="preserve">centered on </w:t>
      </w:r>
      <w:r w:rsidR="00D704E1" w:rsidRPr="00464339">
        <w:t>management of specific clinical features and not targeted toward remediating the underlying biochemical defect.</w:t>
      </w:r>
      <w:r w:rsidR="009A4897">
        <w:t xml:space="preserve"> </w:t>
      </w:r>
      <w:r w:rsidR="00A66FC5" w:rsidRPr="00A66FC5">
        <w:t>Standard treatments to manage heart failure include beta blockers, angiotensin converting enzyme (ACE) inhibitors, diuretics, and digoxin, but no published studies have directly evaluated the efficacy of these therapies in BTHS. While cardiac transplantation in BTHS may improve heart function, it may not normalize skeletal muscle mass and energetics, metabolic abnormalities, and exercise intolerance.</w:t>
      </w:r>
      <w:r w:rsidR="009A4897">
        <w:t xml:space="preserve"> </w:t>
      </w:r>
    </w:p>
    <w:p w14:paraId="1CA03669" w14:textId="115C6B5B" w:rsidR="00BC11F2" w:rsidRDefault="00BC11F2" w:rsidP="00BC11F2">
      <w:pPr>
        <w:rPr>
          <w:rFonts w:eastAsia="Arial"/>
          <w:szCs w:val="20"/>
        </w:rPr>
      </w:pPr>
    </w:p>
    <w:p w14:paraId="65134A58" w14:textId="3E3D1693" w:rsidR="00EF3397" w:rsidRDefault="00EF3397" w:rsidP="00BC11F2">
      <w:pPr>
        <w:rPr>
          <w:rFonts w:eastAsia="Arial"/>
        </w:rPr>
      </w:pPr>
      <w:r w:rsidRPr="0C4FBCB9">
        <w:rPr>
          <w:rFonts w:eastAsia="Arial"/>
        </w:rPr>
        <w:t xml:space="preserve">Due to </w:t>
      </w:r>
      <w:r w:rsidRPr="0C4FBCB9">
        <w:rPr>
          <w:rFonts w:eastAsia="Arial" w:cs="Arial"/>
          <w:color w:val="000000" w:themeColor="text1"/>
          <w:sz w:val="19"/>
          <w:szCs w:val="19"/>
        </w:rPr>
        <w:t xml:space="preserve">the </w:t>
      </w:r>
      <w:r w:rsidR="00DF4FC1" w:rsidRPr="0C4FBCB9">
        <w:rPr>
          <w:rFonts w:eastAsia="Arial" w:cs="Arial"/>
          <w:color w:val="000000" w:themeColor="text1"/>
          <w:sz w:val="19"/>
          <w:szCs w:val="19"/>
        </w:rPr>
        <w:t>high cost</w:t>
      </w:r>
      <w:r w:rsidR="16FEC398" w:rsidRPr="0C4FBCB9">
        <w:rPr>
          <w:rFonts w:eastAsia="Arial" w:cs="Arial"/>
          <w:color w:val="000000" w:themeColor="text1"/>
          <w:sz w:val="19"/>
          <w:szCs w:val="19"/>
        </w:rPr>
        <w:t xml:space="preserve"> and specific approved indication</w:t>
      </w:r>
      <w:r w:rsidRPr="0C4FBCB9">
        <w:rPr>
          <w:rFonts w:eastAsia="Arial"/>
        </w:rPr>
        <w:t>, MO HealthNet will impose clinical criteria to ensure appropriate utilization of</w:t>
      </w:r>
      <w:r w:rsidR="00DF4FC1" w:rsidRPr="0C4FBCB9">
        <w:rPr>
          <w:rFonts w:eastAsia="Arial"/>
        </w:rPr>
        <w:t xml:space="preserve"> </w:t>
      </w:r>
      <w:proofErr w:type="spellStart"/>
      <w:r w:rsidR="00DF4FC1" w:rsidRPr="0C4FBCB9">
        <w:rPr>
          <w:rFonts w:eastAsia="Arial"/>
        </w:rPr>
        <w:t>Forzinity</w:t>
      </w:r>
      <w:proofErr w:type="spellEnd"/>
      <w:r w:rsidR="00DF4FC1" w:rsidRPr="0C4FBCB9">
        <w:rPr>
          <w:rFonts w:eastAsia="Arial"/>
        </w:rPr>
        <w:t>.</w:t>
      </w:r>
    </w:p>
    <w:p w14:paraId="0F9BCC41" w14:textId="77777777" w:rsidR="00BC11F2" w:rsidRDefault="00BC11F2" w:rsidP="00BC11F2"/>
    <w:p w14:paraId="5B5260CF" w14:textId="47754E9B" w:rsidR="003D4704" w:rsidRPr="00AD17B7" w:rsidRDefault="003D4704" w:rsidP="003D4704">
      <w:r>
        <w:rPr>
          <w:b/>
          <w:bCs/>
        </w:rPr>
        <w:t xml:space="preserve">Program-Specific Information: </w:t>
      </w:r>
      <w:r>
        <w:t>Dat</w:t>
      </w:r>
      <w:r w:rsidR="00ED760F">
        <w:t>e</w:t>
      </w:r>
      <w:r>
        <w:t xml:space="preserve"> Range FFS </w:t>
      </w:r>
      <w:r w:rsidR="00C5484C" w:rsidRPr="00C5484C">
        <w:t>1-1-2025</w:t>
      </w:r>
      <w:r w:rsidRPr="00C5484C">
        <w:t xml:space="preserve"> to </w:t>
      </w:r>
      <w:r w:rsidR="00C5484C" w:rsidRPr="00C5484C">
        <w:t>12-31</w:t>
      </w:r>
      <w:r w:rsidRPr="00C5484C">
        <w:t>-2025</w:t>
      </w:r>
    </w:p>
    <w:tbl>
      <w:tblPr>
        <w:tblW w:w="8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2866"/>
        <w:gridCol w:w="2866"/>
      </w:tblGrid>
      <w:tr w:rsidR="00AC54A5" w:rsidRPr="00902CF9" w14:paraId="7E639B47" w14:textId="6FFCACE9" w:rsidTr="003A1BC6">
        <w:trPr>
          <w:trHeight w:val="232"/>
          <w:jc w:val="center"/>
        </w:trPr>
        <w:tc>
          <w:tcPr>
            <w:tcW w:w="2865" w:type="dxa"/>
            <w:shd w:val="clear" w:color="auto" w:fill="FABF8F" w:themeFill="accent6" w:themeFillTint="99"/>
            <w:vAlign w:val="center"/>
          </w:tcPr>
          <w:p w14:paraId="0258BA66" w14:textId="77777777" w:rsidR="00AC54A5" w:rsidRPr="00902CF9" w:rsidRDefault="00AC54A5" w:rsidP="00AC54A5">
            <w:pPr>
              <w:jc w:val="center"/>
              <w:rPr>
                <w:rFonts w:cs="Arial"/>
                <w:b/>
                <w:bCs/>
                <w:spacing w:val="-3"/>
                <w:szCs w:val="20"/>
              </w:rPr>
            </w:pPr>
            <w:r w:rsidRPr="00902CF9">
              <w:rPr>
                <w:rFonts w:cs="Arial"/>
                <w:b/>
                <w:bCs/>
                <w:spacing w:val="-3"/>
                <w:szCs w:val="20"/>
              </w:rPr>
              <w:t>Drug</w:t>
            </w:r>
          </w:p>
        </w:tc>
        <w:tc>
          <w:tcPr>
            <w:tcW w:w="2866" w:type="dxa"/>
            <w:shd w:val="clear" w:color="auto" w:fill="FABF8F" w:themeFill="accent6" w:themeFillTint="99"/>
            <w:vAlign w:val="center"/>
          </w:tcPr>
          <w:p w14:paraId="57EB713A" w14:textId="1271168E" w:rsidR="00AC54A5" w:rsidRPr="00902CF9" w:rsidRDefault="00AC54A5" w:rsidP="00AC54A5">
            <w:pPr>
              <w:jc w:val="center"/>
              <w:rPr>
                <w:rFonts w:cs="Arial"/>
                <w:b/>
                <w:bCs/>
                <w:spacing w:val="-3"/>
                <w:szCs w:val="20"/>
              </w:rPr>
            </w:pPr>
            <w:r>
              <w:rPr>
                <w:rFonts w:cs="Arial"/>
                <w:b/>
                <w:spacing w:val="-3"/>
                <w:szCs w:val="20"/>
              </w:rPr>
              <w:t>WAC (per mL)</w:t>
            </w:r>
          </w:p>
        </w:tc>
        <w:tc>
          <w:tcPr>
            <w:tcW w:w="2866" w:type="dxa"/>
            <w:shd w:val="clear" w:color="auto" w:fill="FABF8F" w:themeFill="accent6" w:themeFillTint="99"/>
            <w:vAlign w:val="center"/>
          </w:tcPr>
          <w:p w14:paraId="14733618" w14:textId="61C4257E" w:rsidR="00AC54A5" w:rsidRDefault="00AC54A5" w:rsidP="00AC54A5">
            <w:pPr>
              <w:jc w:val="center"/>
              <w:rPr>
                <w:rFonts w:cs="Arial"/>
                <w:b/>
                <w:spacing w:val="-3"/>
                <w:szCs w:val="20"/>
              </w:rPr>
            </w:pPr>
            <w:r>
              <w:rPr>
                <w:rFonts w:cs="Arial"/>
                <w:b/>
                <w:spacing w:val="-3"/>
                <w:szCs w:val="20"/>
              </w:rPr>
              <w:t>WAC (per year)</w:t>
            </w:r>
          </w:p>
        </w:tc>
      </w:tr>
      <w:tr w:rsidR="00AC54A5" w:rsidRPr="00902CF9" w14:paraId="29C2C6B5" w14:textId="58198584" w:rsidTr="003A1BC6">
        <w:trPr>
          <w:trHeight w:val="232"/>
          <w:jc w:val="center"/>
        </w:trPr>
        <w:tc>
          <w:tcPr>
            <w:tcW w:w="2865" w:type="dxa"/>
            <w:vAlign w:val="bottom"/>
          </w:tcPr>
          <w:p w14:paraId="4E48F17F" w14:textId="214589EC" w:rsidR="00AC54A5" w:rsidRPr="00902CF9" w:rsidRDefault="003A1BC6" w:rsidP="003A1BC6">
            <w:pPr>
              <w:jc w:val="center"/>
              <w:rPr>
                <w:rFonts w:cs="Arial"/>
                <w:szCs w:val="20"/>
              </w:rPr>
            </w:pPr>
            <w:proofErr w:type="spellStart"/>
            <w:r>
              <w:rPr>
                <w:rFonts w:cs="Arial"/>
                <w:szCs w:val="20"/>
              </w:rPr>
              <w:t>Forzinity</w:t>
            </w:r>
            <w:proofErr w:type="spellEnd"/>
          </w:p>
        </w:tc>
        <w:tc>
          <w:tcPr>
            <w:tcW w:w="2866" w:type="dxa"/>
            <w:vAlign w:val="bottom"/>
          </w:tcPr>
          <w:p w14:paraId="43EE586B" w14:textId="22D5108B" w:rsidR="00AC54A5" w:rsidRPr="00902CF9" w:rsidRDefault="00E6761B" w:rsidP="00AC54A5">
            <w:pPr>
              <w:jc w:val="center"/>
              <w:rPr>
                <w:rFonts w:cs="Arial"/>
                <w:szCs w:val="20"/>
              </w:rPr>
            </w:pPr>
            <w:r>
              <w:t>$4,360.27</w:t>
            </w:r>
          </w:p>
        </w:tc>
        <w:tc>
          <w:tcPr>
            <w:tcW w:w="2866" w:type="dxa"/>
            <w:vAlign w:val="bottom"/>
          </w:tcPr>
          <w:p w14:paraId="54D432DA" w14:textId="4CF4985F" w:rsidR="00AC54A5" w:rsidRDefault="00A2329A" w:rsidP="00AC54A5">
            <w:pPr>
              <w:jc w:val="center"/>
              <w:rPr>
                <w:rFonts w:cs="Arial"/>
                <w:szCs w:val="20"/>
              </w:rPr>
            </w:pPr>
            <w:r w:rsidRPr="00084770">
              <w:t>$</w:t>
            </w:r>
            <w:r w:rsidRPr="00B66A87">
              <w:t>795,749.2</w:t>
            </w:r>
            <w:r>
              <w:t>8</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16D8AC5F" w:rsidR="0097028A" w:rsidRPr="0079438F" w:rsidRDefault="0097028A" w:rsidP="00696E3A">
      <w:pPr>
        <w:rPr>
          <w:b/>
        </w:rPr>
      </w:pPr>
      <w:r w:rsidRPr="00696E3A">
        <w:rPr>
          <w:b/>
          <w:bCs/>
        </w:rPr>
        <w:t>Drug class for review:</w:t>
      </w:r>
      <w:r w:rsidRPr="00C02553">
        <w:t xml:space="preserve"> </w:t>
      </w:r>
      <w:proofErr w:type="spellStart"/>
      <w:r w:rsidR="00A2329A">
        <w:t>Forzinity</w:t>
      </w:r>
      <w:proofErr w:type="spellEnd"/>
      <w:r w:rsidR="00A2329A" w:rsidRPr="00A2329A">
        <w:rPr>
          <w:vertAlign w:val="superscript"/>
        </w:rPr>
        <w:t>™</w:t>
      </w:r>
      <w:r w:rsidR="007F2FEC" w:rsidRPr="007F2FEC">
        <w:t xml:space="preserve"> (</w:t>
      </w:r>
      <w:proofErr w:type="spellStart"/>
      <w:r w:rsidR="00A2329A">
        <w:t>elamipretide</w:t>
      </w:r>
      <w:proofErr w:type="spellEnd"/>
      <w:r w:rsidR="007F2FEC" w:rsidRPr="007F2FEC">
        <w:t>)</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286915C4" w14:textId="77777777" w:rsidR="006E6F88" w:rsidRPr="006E6F88" w:rsidRDefault="006E6F88" w:rsidP="006E6F88">
      <w:pPr>
        <w:spacing w:before="60" w:after="60"/>
        <w:rPr>
          <w:b/>
          <w:bCs/>
        </w:rPr>
      </w:pPr>
      <w:r w:rsidRPr="006E6F88">
        <w:rPr>
          <w:b/>
          <w:bCs/>
        </w:rPr>
        <w:t>Initial Approval Criteria:</w:t>
      </w:r>
    </w:p>
    <w:p w14:paraId="6274BD1E" w14:textId="77777777" w:rsidR="006E6F88" w:rsidRDefault="006E6F88" w:rsidP="006E6F88">
      <w:pPr>
        <w:pStyle w:val="ListParagraph"/>
      </w:pPr>
      <w:r>
        <w:t xml:space="preserve">Must meet </w:t>
      </w:r>
      <w:proofErr w:type="gramStart"/>
      <w:r>
        <w:t>all of</w:t>
      </w:r>
      <w:proofErr w:type="gramEnd"/>
      <w:r>
        <w:t xml:space="preserve"> the following:</w:t>
      </w:r>
    </w:p>
    <w:p w14:paraId="33881B97" w14:textId="77777777" w:rsidR="006E6F88" w:rsidRPr="00F9492C" w:rsidRDefault="006E6F88" w:rsidP="006E6F88">
      <w:pPr>
        <w:pStyle w:val="ListParagraph"/>
        <w:numPr>
          <w:ilvl w:val="1"/>
          <w:numId w:val="6"/>
        </w:numPr>
      </w:pPr>
      <w:r w:rsidRPr="00F9492C">
        <w:t>Prescribed by or in consultation with</w:t>
      </w:r>
      <w:r>
        <w:t xml:space="preserve"> a cardiologist or</w:t>
      </w:r>
      <w:r w:rsidRPr="00F9492C">
        <w:t xml:space="preserve"> </w:t>
      </w:r>
      <w:r>
        <w:t>other specialist</w:t>
      </w:r>
      <w:r w:rsidRPr="00F9492C">
        <w:t xml:space="preserve"> in </w:t>
      </w:r>
      <w:r>
        <w:t xml:space="preserve">the treated disease </w:t>
      </w:r>
      <w:proofErr w:type="gramStart"/>
      <w:r>
        <w:t>state</w:t>
      </w:r>
      <w:r w:rsidRPr="00F9492C">
        <w:t>;</w:t>
      </w:r>
      <w:proofErr w:type="gramEnd"/>
    </w:p>
    <w:p w14:paraId="079734B8" w14:textId="77777777" w:rsidR="006E6F88" w:rsidRDefault="006E6F88" w:rsidP="006E6F88">
      <w:pPr>
        <w:pStyle w:val="ListParagraph"/>
        <w:numPr>
          <w:ilvl w:val="1"/>
          <w:numId w:val="6"/>
        </w:numPr>
      </w:pPr>
      <w:r>
        <w:t xml:space="preserve">Participant weight is at least 30 </w:t>
      </w:r>
      <w:proofErr w:type="gramStart"/>
      <w:r>
        <w:t>kg;</w:t>
      </w:r>
      <w:proofErr w:type="gramEnd"/>
    </w:p>
    <w:p w14:paraId="4ECE278C" w14:textId="77777777" w:rsidR="006E6F88" w:rsidRDefault="006E6F88" w:rsidP="006E6F88">
      <w:pPr>
        <w:pStyle w:val="ListParagraph"/>
        <w:numPr>
          <w:ilvl w:val="1"/>
          <w:numId w:val="6"/>
        </w:numPr>
      </w:pPr>
      <w:r>
        <w:t xml:space="preserve">Participant is </w:t>
      </w:r>
      <w:proofErr w:type="gramStart"/>
      <w:r>
        <w:t>ambulatory;</w:t>
      </w:r>
      <w:proofErr w:type="gramEnd"/>
    </w:p>
    <w:p w14:paraId="55D0023F" w14:textId="0F4AC546" w:rsidR="006E6F88" w:rsidRDefault="006E6F88" w:rsidP="006E6F88">
      <w:pPr>
        <w:pStyle w:val="ListParagraph"/>
        <w:numPr>
          <w:ilvl w:val="1"/>
          <w:numId w:val="6"/>
        </w:numPr>
      </w:pPr>
      <w:r>
        <w:t>Documented diagnosis of BTHS</w:t>
      </w:r>
      <w:r w:rsidR="008E5591">
        <w:t xml:space="preserve"> confirmed by one of the following</w:t>
      </w:r>
      <w:r>
        <w:t>:</w:t>
      </w:r>
    </w:p>
    <w:p w14:paraId="27F3034E" w14:textId="77777777" w:rsidR="006E6F88" w:rsidRDefault="006E6F88" w:rsidP="006E6F88">
      <w:pPr>
        <w:pStyle w:val="3rdlevel"/>
        <w:numPr>
          <w:ilvl w:val="2"/>
          <w:numId w:val="6"/>
        </w:numPr>
      </w:pPr>
      <w:r>
        <w:lastRenderedPageBreak/>
        <w:t xml:space="preserve">Genetic testing documenting a pathogenic variant in the </w:t>
      </w:r>
      <w:r w:rsidRPr="00723C09">
        <w:rPr>
          <w:i/>
          <w:iCs/>
        </w:rPr>
        <w:t>TAFAZZIN</w:t>
      </w:r>
      <w:r>
        <w:t xml:space="preserve"> gene; </w:t>
      </w:r>
      <w:r w:rsidRPr="00130844">
        <w:rPr>
          <w:b/>
          <w:bCs/>
        </w:rPr>
        <w:t>OR</w:t>
      </w:r>
    </w:p>
    <w:p w14:paraId="30D287B3" w14:textId="5BD9C4D1" w:rsidR="006E6F88" w:rsidRDefault="00E16FAD" w:rsidP="006E6F88">
      <w:pPr>
        <w:pStyle w:val="3rdlevel"/>
        <w:numPr>
          <w:ilvl w:val="2"/>
          <w:numId w:val="6"/>
        </w:numPr>
      </w:pPr>
      <w:proofErr w:type="spellStart"/>
      <w:proofErr w:type="gramStart"/>
      <w:r>
        <w:t>M</w:t>
      </w:r>
      <w:r w:rsidR="006E6F88">
        <w:t>onolyscocardiolipin:cardiolipin</w:t>
      </w:r>
      <w:proofErr w:type="spellEnd"/>
      <w:proofErr w:type="gramEnd"/>
      <w:r w:rsidR="006E6F88">
        <w:t xml:space="preserve"> (MLCL/CL) ration</w:t>
      </w:r>
      <w:r>
        <w:t xml:space="preserve"> &gt; 0.3</w:t>
      </w:r>
      <w:r w:rsidR="006E6F88">
        <w:t xml:space="preserve">; </w:t>
      </w:r>
      <w:r w:rsidR="006E6F88" w:rsidRPr="00130844">
        <w:rPr>
          <w:b/>
          <w:bCs/>
        </w:rPr>
        <w:t>AND</w:t>
      </w:r>
    </w:p>
    <w:p w14:paraId="17ACB8FE" w14:textId="77777777" w:rsidR="006E6F88" w:rsidRPr="00F9492C" w:rsidRDefault="006E6F88" w:rsidP="006E6F88">
      <w:pPr>
        <w:pStyle w:val="3rdlevel"/>
        <w:numPr>
          <w:ilvl w:val="1"/>
          <w:numId w:val="6"/>
        </w:numPr>
      </w:pPr>
      <w:r>
        <w:t xml:space="preserve">Documented recent </w:t>
      </w:r>
      <w:r w:rsidRPr="00BE33E8">
        <w:rPr>
          <w:rFonts w:eastAsia="ArialMT"/>
        </w:rPr>
        <w:t>estimated glomerular filtration rate (eGFR)</w:t>
      </w:r>
    </w:p>
    <w:p w14:paraId="5841AF61" w14:textId="77777777" w:rsidR="006E6F88" w:rsidRPr="0008558C" w:rsidRDefault="006E6F88" w:rsidP="006E6F88">
      <w:pPr>
        <w:pStyle w:val="ListParagraph"/>
      </w:pPr>
      <w:r w:rsidRPr="0008558C">
        <w:t xml:space="preserve">Initial approval period: </w:t>
      </w:r>
      <w:r>
        <w:t>1 year</w:t>
      </w:r>
    </w:p>
    <w:p w14:paraId="6AF20489" w14:textId="77777777" w:rsidR="006E6F88" w:rsidRDefault="006E6F88" w:rsidP="006E6F88">
      <w:pPr>
        <w:spacing w:before="60" w:after="60"/>
      </w:pPr>
    </w:p>
    <w:p w14:paraId="61A4F5FA" w14:textId="77777777" w:rsidR="006E6F88" w:rsidRPr="006E6F88" w:rsidRDefault="006E6F88" w:rsidP="006E6F88">
      <w:pPr>
        <w:spacing w:before="60" w:after="60"/>
        <w:rPr>
          <w:b/>
          <w:bCs/>
        </w:rPr>
      </w:pPr>
      <w:r w:rsidRPr="006E6F88">
        <w:rPr>
          <w:b/>
          <w:bCs/>
        </w:rPr>
        <w:t>Continuation of Therapy:</w:t>
      </w:r>
    </w:p>
    <w:p w14:paraId="107D5B8E" w14:textId="77777777" w:rsidR="006E6F88" w:rsidRDefault="006E6F88" w:rsidP="006E6F88">
      <w:pPr>
        <w:pStyle w:val="ListParagraph"/>
      </w:pPr>
      <w:r>
        <w:t xml:space="preserve">Documented benefit from therapy, as evidenced by improvement or continued benefit in muscle strength, fatigue, or other clinical symptoms of the disease; </w:t>
      </w:r>
      <w:r w:rsidRPr="00130844">
        <w:rPr>
          <w:b/>
          <w:bCs/>
        </w:rPr>
        <w:t>AND</w:t>
      </w:r>
    </w:p>
    <w:p w14:paraId="342E00FF" w14:textId="77777777" w:rsidR="006E6F88" w:rsidRPr="005B492C" w:rsidRDefault="006E6F88" w:rsidP="006E6F88">
      <w:pPr>
        <w:pStyle w:val="ListParagraph"/>
      </w:pPr>
      <w:r>
        <w:t>Documented recent eGFR</w:t>
      </w:r>
    </w:p>
    <w:p w14:paraId="63E90922" w14:textId="77777777" w:rsidR="006E6F88" w:rsidRPr="0008558C" w:rsidRDefault="006E6F88" w:rsidP="006E6F88">
      <w:pPr>
        <w:pStyle w:val="ListParagraph"/>
      </w:pPr>
      <w:r w:rsidRPr="0008558C">
        <w:t>Continuation approval period: 1</w:t>
      </w:r>
      <w:r>
        <w:t xml:space="preserve"> year</w:t>
      </w:r>
    </w:p>
    <w:p w14:paraId="1B509DCA" w14:textId="77777777" w:rsidR="00635DDB" w:rsidRPr="002C2C41" w:rsidRDefault="00635DDB" w:rsidP="003E26F9">
      <w:pPr>
        <w:ind w:left="360"/>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5C2D4795" w14:textId="77777777" w:rsidR="002A2084" w:rsidRPr="0008558C" w:rsidRDefault="002A2084" w:rsidP="002A2084">
      <w:pPr>
        <w:pStyle w:val="ListParagraph"/>
      </w:pPr>
      <w:r w:rsidRPr="0008558C">
        <w:t>Therapy will deny in presence of one of the following:</w:t>
      </w:r>
    </w:p>
    <w:p w14:paraId="50200541" w14:textId="7790574A" w:rsidR="002A2084" w:rsidRDefault="002A2084" w:rsidP="002A2084">
      <w:pPr>
        <w:pStyle w:val="ListParagraph"/>
        <w:numPr>
          <w:ilvl w:val="1"/>
          <w:numId w:val="6"/>
        </w:numPr>
      </w:pPr>
      <w:r>
        <w:t xml:space="preserve">Any approval criteria are not </w:t>
      </w:r>
      <w:proofErr w:type="gramStart"/>
      <w:r>
        <w:t>met;</w:t>
      </w:r>
      <w:proofErr w:type="gramEnd"/>
      <w:r>
        <w:t xml:space="preserve"> </w:t>
      </w:r>
    </w:p>
    <w:p w14:paraId="77767E8E" w14:textId="3DC407AE" w:rsidR="002A2084" w:rsidRDefault="002A2084" w:rsidP="002A2084">
      <w:pPr>
        <w:pStyle w:val="ListParagraph"/>
        <w:numPr>
          <w:ilvl w:val="1"/>
          <w:numId w:val="6"/>
        </w:numPr>
      </w:pPr>
      <w:r w:rsidRPr="0008558C">
        <w:t xml:space="preserve">Participant is </w:t>
      </w:r>
      <w:r>
        <w:t xml:space="preserve">on </w:t>
      </w:r>
      <w:proofErr w:type="gramStart"/>
      <w:r>
        <w:t>dialysis</w:t>
      </w:r>
      <w:r w:rsidR="00086AD2">
        <w:t>;</w:t>
      </w:r>
      <w:proofErr w:type="gramEnd"/>
      <w:r w:rsidR="00086AD2">
        <w:t xml:space="preserve"> </w:t>
      </w:r>
      <w:r w:rsidR="00086AD2" w:rsidRPr="00086AD2">
        <w:rPr>
          <w:b/>
          <w:bCs/>
        </w:rPr>
        <w:t>OR</w:t>
      </w:r>
    </w:p>
    <w:p w14:paraId="301F2047" w14:textId="38F54D67" w:rsidR="00086AD2" w:rsidRDefault="00086AD2" w:rsidP="002A2084">
      <w:pPr>
        <w:pStyle w:val="ListParagraph"/>
        <w:numPr>
          <w:ilvl w:val="1"/>
          <w:numId w:val="6"/>
        </w:numPr>
      </w:pPr>
      <w:r>
        <w:t>Claim exceeds maximum dosing limitations:</w:t>
      </w:r>
    </w:p>
    <w:tbl>
      <w:tblPr>
        <w:tblStyle w:val="TableGrid"/>
        <w:tblW w:w="0" w:type="auto"/>
        <w:tblLook w:val="0620" w:firstRow="1" w:lastRow="0" w:firstColumn="0" w:lastColumn="0" w:noHBand="1" w:noVBand="1"/>
      </w:tblPr>
      <w:tblGrid>
        <w:gridCol w:w="3417"/>
        <w:gridCol w:w="3418"/>
        <w:gridCol w:w="2515"/>
      </w:tblGrid>
      <w:tr w:rsidR="00086AD2" w:rsidRPr="00C02553" w14:paraId="67DB7338" w14:textId="77777777" w:rsidTr="001F184C">
        <w:trPr>
          <w:trHeight w:val="276"/>
        </w:trPr>
        <w:tc>
          <w:tcPr>
            <w:tcW w:w="3417" w:type="dxa"/>
            <w:shd w:val="clear" w:color="auto" w:fill="FABF8F"/>
          </w:tcPr>
          <w:p w14:paraId="3F521A2D" w14:textId="77777777" w:rsidR="00086AD2" w:rsidRPr="00C02553" w:rsidRDefault="00086AD2" w:rsidP="001F184C">
            <w:pPr>
              <w:jc w:val="center"/>
              <w:rPr>
                <w:rFonts w:cs="Arial"/>
                <w:b/>
                <w:bCs/>
                <w:szCs w:val="20"/>
              </w:rPr>
            </w:pPr>
            <w:r w:rsidRPr="00C02553">
              <w:rPr>
                <w:rFonts w:cs="Arial"/>
                <w:b/>
                <w:bCs/>
                <w:szCs w:val="20"/>
              </w:rPr>
              <w:t>Drug Description</w:t>
            </w:r>
          </w:p>
        </w:tc>
        <w:tc>
          <w:tcPr>
            <w:tcW w:w="3418" w:type="dxa"/>
            <w:shd w:val="clear" w:color="auto" w:fill="FABF8F"/>
          </w:tcPr>
          <w:p w14:paraId="4BC31354" w14:textId="77777777" w:rsidR="00086AD2" w:rsidRPr="00C02553" w:rsidRDefault="00086AD2" w:rsidP="001F184C">
            <w:pPr>
              <w:jc w:val="center"/>
              <w:rPr>
                <w:rFonts w:cs="Arial"/>
                <w:b/>
                <w:bCs/>
                <w:szCs w:val="20"/>
              </w:rPr>
            </w:pPr>
            <w:r w:rsidRPr="00C02553">
              <w:rPr>
                <w:rFonts w:cs="Arial"/>
                <w:b/>
                <w:bCs/>
                <w:szCs w:val="20"/>
              </w:rPr>
              <w:t>Generic Equivalent</w:t>
            </w:r>
          </w:p>
        </w:tc>
        <w:tc>
          <w:tcPr>
            <w:tcW w:w="2515" w:type="dxa"/>
            <w:shd w:val="clear" w:color="auto" w:fill="FABF8F"/>
          </w:tcPr>
          <w:p w14:paraId="15C95556" w14:textId="77777777" w:rsidR="00086AD2" w:rsidRPr="00C02553" w:rsidRDefault="00086AD2" w:rsidP="001F184C">
            <w:pPr>
              <w:jc w:val="center"/>
              <w:rPr>
                <w:rFonts w:cs="Arial"/>
                <w:b/>
                <w:bCs/>
                <w:szCs w:val="20"/>
              </w:rPr>
            </w:pPr>
            <w:r w:rsidRPr="00C02553">
              <w:rPr>
                <w:rFonts w:cs="Arial"/>
                <w:b/>
                <w:bCs/>
                <w:szCs w:val="20"/>
              </w:rPr>
              <w:t>Max Dosing Limitation</w:t>
            </w:r>
          </w:p>
        </w:tc>
      </w:tr>
      <w:tr w:rsidR="00086AD2" w:rsidRPr="00F730BA" w14:paraId="3CF999C7" w14:textId="77777777" w:rsidTr="001F184C">
        <w:trPr>
          <w:trHeight w:val="276"/>
        </w:trPr>
        <w:tc>
          <w:tcPr>
            <w:tcW w:w="3417" w:type="dxa"/>
            <w:vAlign w:val="center"/>
          </w:tcPr>
          <w:p w14:paraId="68E02746" w14:textId="7C3216F3" w:rsidR="00086AD2" w:rsidRPr="00F730BA" w:rsidRDefault="00086AD2" w:rsidP="001F184C">
            <w:pPr>
              <w:rPr>
                <w:rFonts w:cs="Arial"/>
                <w:szCs w:val="20"/>
              </w:rPr>
            </w:pPr>
            <w:r>
              <w:rPr>
                <w:rFonts w:cs="Arial"/>
                <w:szCs w:val="20"/>
              </w:rPr>
              <w:t>FORZINITY 280 MG/3.5 ML VIAL</w:t>
            </w:r>
          </w:p>
        </w:tc>
        <w:tc>
          <w:tcPr>
            <w:tcW w:w="3418" w:type="dxa"/>
            <w:vAlign w:val="center"/>
          </w:tcPr>
          <w:p w14:paraId="7A4F92E6" w14:textId="4AC1629A" w:rsidR="00086AD2" w:rsidRPr="00F730BA" w:rsidRDefault="00086AD2" w:rsidP="001F184C">
            <w:pPr>
              <w:rPr>
                <w:rFonts w:cs="Arial"/>
                <w:caps/>
                <w:szCs w:val="20"/>
              </w:rPr>
            </w:pPr>
            <w:r>
              <w:rPr>
                <w:rFonts w:cs="Arial"/>
                <w:caps/>
                <w:szCs w:val="20"/>
              </w:rPr>
              <w:t>ELAMIPRETIDE HCL</w:t>
            </w:r>
          </w:p>
        </w:tc>
        <w:tc>
          <w:tcPr>
            <w:tcW w:w="2515" w:type="dxa"/>
            <w:vAlign w:val="center"/>
          </w:tcPr>
          <w:p w14:paraId="59C38607" w14:textId="065F50C4" w:rsidR="00086AD2" w:rsidRPr="00F730BA" w:rsidRDefault="00086AD2" w:rsidP="001F184C">
            <w:pPr>
              <w:rPr>
                <w:rFonts w:cs="Arial"/>
                <w:szCs w:val="20"/>
              </w:rPr>
            </w:pPr>
            <w:r>
              <w:rPr>
                <w:rFonts w:cs="Arial"/>
                <w:szCs w:val="20"/>
              </w:rPr>
              <w:t>14 mL every 28 days</w:t>
            </w:r>
          </w:p>
        </w:tc>
      </w:tr>
    </w:tbl>
    <w:p w14:paraId="273F37F3" w14:textId="77777777" w:rsidR="00086AD2" w:rsidRDefault="00086AD2" w:rsidP="00086AD2">
      <w:pPr>
        <w:pStyle w:val="ListParagraph"/>
        <w:numPr>
          <w:ilvl w:val="0"/>
          <w:numId w:val="0"/>
        </w:numPr>
        <w:ind w:left="720"/>
      </w:pP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1E648C11" w14:textId="77777777" w:rsidR="00A03846" w:rsidRDefault="00A03846" w:rsidP="00A03846">
      <w:pPr>
        <w:pStyle w:val="ListParagraph"/>
      </w:pPr>
      <w:proofErr w:type="spellStart"/>
      <w:r>
        <w:t>Forzinity</w:t>
      </w:r>
      <w:proofErr w:type="spellEnd"/>
      <w:r>
        <w:t xml:space="preserve"> [package insert]. Needham, MA: Stealth </w:t>
      </w:r>
      <w:proofErr w:type="spellStart"/>
      <w:r>
        <w:t>BioTherapeutics</w:t>
      </w:r>
      <w:proofErr w:type="spellEnd"/>
      <w:r>
        <w:t xml:space="preserve"> Inc; September 2025.</w:t>
      </w:r>
    </w:p>
    <w:p w14:paraId="3FA1E7DB" w14:textId="7899E03F" w:rsidR="00777CA4" w:rsidRDefault="00A03846" w:rsidP="00CA11CA">
      <w:pPr>
        <w:pStyle w:val="ListParagraph"/>
      </w:pPr>
      <w:r w:rsidRPr="00970DF9">
        <w:t xml:space="preserve">IPD Analytics. New Drug Review: </w:t>
      </w:r>
      <w:proofErr w:type="spellStart"/>
      <w:r w:rsidRPr="00970DF9">
        <w:t>Forzinity</w:t>
      </w:r>
      <w:proofErr w:type="spellEnd"/>
      <w:r w:rsidRPr="00970DF9">
        <w:t xml:space="preserve"> (</w:t>
      </w:r>
      <w:proofErr w:type="spellStart"/>
      <w:r w:rsidRPr="00970DF9">
        <w:t>elamipretide</w:t>
      </w:r>
      <w:proofErr w:type="spellEnd"/>
      <w:r w:rsidRPr="00970DF9">
        <w:t>). October 2025.</w:t>
      </w:r>
    </w:p>
    <w:p w14:paraId="6BC5B10F" w14:textId="77777777" w:rsidR="00253B79" w:rsidRDefault="00253B79" w:rsidP="00253B79">
      <w:pPr>
        <w:pStyle w:val="ListParagraph"/>
      </w:pPr>
      <w:r w:rsidRPr="001B7497">
        <w:t xml:space="preserve">Thompson WR, et al. A Phase 2/3 randomized clinical trial followed by an open-label extension to evaluate the effectiveness of </w:t>
      </w:r>
      <w:proofErr w:type="spellStart"/>
      <w:r w:rsidRPr="001B7497">
        <w:t>elamipretide</w:t>
      </w:r>
      <w:proofErr w:type="spellEnd"/>
      <w:r w:rsidRPr="001B7497">
        <w:t xml:space="preserve"> in Barth syndrome, a genetic disorder of mitochondrial cardiolipin metabolism. Genet Med. 2021;23(3):471-478. doi:10.1038/s41436- 020-01006-8 </w:t>
      </w:r>
    </w:p>
    <w:p w14:paraId="0EA85B5D" w14:textId="7BB42D3C" w:rsidR="00253B79" w:rsidRDefault="00253B79" w:rsidP="007C42A8">
      <w:pPr>
        <w:pStyle w:val="ListParagraph"/>
      </w:pPr>
      <w:r w:rsidRPr="001B7497">
        <w:t xml:space="preserve">Thompson WR, et al. Long-term efficacy and safety of </w:t>
      </w:r>
      <w:proofErr w:type="spellStart"/>
      <w:r w:rsidRPr="001B7497">
        <w:t>elamipretide</w:t>
      </w:r>
      <w:proofErr w:type="spellEnd"/>
      <w:r w:rsidRPr="001B7497">
        <w:t xml:space="preserve"> in patients with Barth syndrome: 168-week open-label extension results of TAZPOWER. Genet Med. 2024;26(7):101138. </w:t>
      </w:r>
      <w:proofErr w:type="gramStart"/>
      <w:r w:rsidRPr="001B7497">
        <w:t>doi:10.1016/j.gim</w:t>
      </w:r>
      <w:proofErr w:type="gramEnd"/>
      <w:r w:rsidRPr="001B7497">
        <w:t>.2024.101138</w:t>
      </w:r>
      <w:r>
        <w:t>.</w:t>
      </w:r>
    </w:p>
    <w:sectPr w:rsidR="00253B79"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32DD" w14:textId="77777777" w:rsidR="00940264" w:rsidRPr="00C02553" w:rsidRDefault="00940264" w:rsidP="00AE77DB">
      <w:r w:rsidRPr="00C02553">
        <w:separator/>
      </w:r>
    </w:p>
  </w:endnote>
  <w:endnote w:type="continuationSeparator" w:id="0">
    <w:p w14:paraId="18A490D5" w14:textId="77777777" w:rsidR="00940264" w:rsidRPr="00C02553" w:rsidRDefault="00940264" w:rsidP="00AE77DB">
      <w:r w:rsidRPr="00C02553">
        <w:continuationSeparator/>
      </w:r>
    </w:p>
  </w:endnote>
  <w:endnote w:type="continuationNotice" w:id="1">
    <w:p w14:paraId="63DFFC42" w14:textId="77777777" w:rsidR="00940264" w:rsidRPr="00C02553" w:rsidRDefault="00940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FCF0F" w14:textId="77777777" w:rsidR="00940264" w:rsidRPr="00C02553" w:rsidRDefault="00940264" w:rsidP="00AE77DB">
      <w:r w:rsidRPr="00C02553">
        <w:separator/>
      </w:r>
    </w:p>
  </w:footnote>
  <w:footnote w:type="continuationSeparator" w:id="0">
    <w:p w14:paraId="431A6E09" w14:textId="77777777" w:rsidR="00940264" w:rsidRPr="00C02553" w:rsidRDefault="00940264" w:rsidP="00AE77DB">
      <w:r w:rsidRPr="00C02553">
        <w:continuationSeparator/>
      </w:r>
    </w:p>
  </w:footnote>
  <w:footnote w:type="continuationNotice" w:id="1">
    <w:p w14:paraId="4F68CCDA" w14:textId="77777777" w:rsidR="00940264" w:rsidRPr="00C02553" w:rsidRDefault="00940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044A35">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044A35">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044A35">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848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8F145E9"/>
    <w:multiLevelType w:val="hybridMultilevel"/>
    <w:tmpl w:val="5CF48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505BD0"/>
    <w:multiLevelType w:val="multilevel"/>
    <w:tmpl w:val="E69A48C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10"/>
  </w:num>
  <w:num w:numId="5" w16cid:durableId="1769498754">
    <w:abstractNumId w:val="3"/>
  </w:num>
  <w:num w:numId="6" w16cid:durableId="1094596320">
    <w:abstractNumId w:val="14"/>
  </w:num>
  <w:num w:numId="7" w16cid:durableId="2110008555">
    <w:abstractNumId w:val="2"/>
  </w:num>
  <w:num w:numId="8" w16cid:durableId="489712751">
    <w:abstractNumId w:val="9"/>
  </w:num>
  <w:num w:numId="9" w16cid:durableId="1085147965">
    <w:abstractNumId w:val="12"/>
  </w:num>
  <w:num w:numId="10" w16cid:durableId="917518096">
    <w:abstractNumId w:val="11"/>
  </w:num>
  <w:num w:numId="11" w16cid:durableId="1894998475">
    <w:abstractNumId w:val="1"/>
  </w:num>
  <w:num w:numId="12" w16cid:durableId="1418215296">
    <w:abstractNumId w:val="15"/>
  </w:num>
  <w:num w:numId="13" w16cid:durableId="604729665">
    <w:abstractNumId w:val="7"/>
  </w:num>
  <w:num w:numId="14" w16cid:durableId="1805081292">
    <w:abstractNumId w:val="13"/>
  </w:num>
  <w:num w:numId="15" w16cid:durableId="1911186802">
    <w:abstractNumId w:val="8"/>
  </w:num>
  <w:num w:numId="16" w16cid:durableId="345444043">
    <w:abstractNumId w:val="6"/>
  </w:num>
  <w:num w:numId="17" w16cid:durableId="83226148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3YalNZ4B8fsUgGgW2HGCkARN0uFwmHwCG2H4Box7IF93gyb5n0gn4IhlP2a4HIS4DY+J9Y5+lnq+VBWSPBWh/g==" w:salt="lhHew15TJcG7Q/C8+40hAw=="/>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44C5"/>
    <w:rsid w:val="00040AD3"/>
    <w:rsid w:val="000418E7"/>
    <w:rsid w:val="0004310E"/>
    <w:rsid w:val="00044A35"/>
    <w:rsid w:val="00050AAD"/>
    <w:rsid w:val="000512E2"/>
    <w:rsid w:val="00053807"/>
    <w:rsid w:val="0005642B"/>
    <w:rsid w:val="000572E5"/>
    <w:rsid w:val="00061541"/>
    <w:rsid w:val="00064162"/>
    <w:rsid w:val="00065C22"/>
    <w:rsid w:val="00074464"/>
    <w:rsid w:val="00076030"/>
    <w:rsid w:val="00082590"/>
    <w:rsid w:val="00086AD2"/>
    <w:rsid w:val="000913C3"/>
    <w:rsid w:val="000953B9"/>
    <w:rsid w:val="000A2D17"/>
    <w:rsid w:val="000A413B"/>
    <w:rsid w:val="000A6279"/>
    <w:rsid w:val="000B496B"/>
    <w:rsid w:val="000C3940"/>
    <w:rsid w:val="000C5992"/>
    <w:rsid w:val="000E1479"/>
    <w:rsid w:val="000E231E"/>
    <w:rsid w:val="000E247D"/>
    <w:rsid w:val="000E6B14"/>
    <w:rsid w:val="000E70D8"/>
    <w:rsid w:val="001062F6"/>
    <w:rsid w:val="00112FC7"/>
    <w:rsid w:val="00115F74"/>
    <w:rsid w:val="00125F5F"/>
    <w:rsid w:val="00126951"/>
    <w:rsid w:val="00126B60"/>
    <w:rsid w:val="00127EF6"/>
    <w:rsid w:val="001310AD"/>
    <w:rsid w:val="001314A5"/>
    <w:rsid w:val="00132C7F"/>
    <w:rsid w:val="00143A11"/>
    <w:rsid w:val="00144DBE"/>
    <w:rsid w:val="00152C8B"/>
    <w:rsid w:val="0015636A"/>
    <w:rsid w:val="00172053"/>
    <w:rsid w:val="00172612"/>
    <w:rsid w:val="00177A80"/>
    <w:rsid w:val="001808B8"/>
    <w:rsid w:val="001A3AE6"/>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4CC3"/>
    <w:rsid w:val="00217E14"/>
    <w:rsid w:val="00217EFD"/>
    <w:rsid w:val="00222134"/>
    <w:rsid w:val="0022233F"/>
    <w:rsid w:val="00226275"/>
    <w:rsid w:val="00230570"/>
    <w:rsid w:val="002324B5"/>
    <w:rsid w:val="0023622D"/>
    <w:rsid w:val="00246564"/>
    <w:rsid w:val="00246A3B"/>
    <w:rsid w:val="00250FBF"/>
    <w:rsid w:val="00252AB9"/>
    <w:rsid w:val="00253B79"/>
    <w:rsid w:val="00255404"/>
    <w:rsid w:val="0025594F"/>
    <w:rsid w:val="00270C5E"/>
    <w:rsid w:val="00287C58"/>
    <w:rsid w:val="00290A03"/>
    <w:rsid w:val="0029159A"/>
    <w:rsid w:val="00291600"/>
    <w:rsid w:val="002A02F4"/>
    <w:rsid w:val="002A208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0078"/>
    <w:rsid w:val="0032215C"/>
    <w:rsid w:val="0032616B"/>
    <w:rsid w:val="00326687"/>
    <w:rsid w:val="003275F9"/>
    <w:rsid w:val="00330DD4"/>
    <w:rsid w:val="003336B0"/>
    <w:rsid w:val="003345D2"/>
    <w:rsid w:val="003355AC"/>
    <w:rsid w:val="003372CA"/>
    <w:rsid w:val="00343D6B"/>
    <w:rsid w:val="00346090"/>
    <w:rsid w:val="00347FB5"/>
    <w:rsid w:val="00355515"/>
    <w:rsid w:val="003608B5"/>
    <w:rsid w:val="003613AF"/>
    <w:rsid w:val="00374C84"/>
    <w:rsid w:val="003878C1"/>
    <w:rsid w:val="00396C0B"/>
    <w:rsid w:val="003A0CA0"/>
    <w:rsid w:val="003A1BC6"/>
    <w:rsid w:val="003A47C0"/>
    <w:rsid w:val="003A630F"/>
    <w:rsid w:val="003B3958"/>
    <w:rsid w:val="003B4820"/>
    <w:rsid w:val="003B5F4B"/>
    <w:rsid w:val="003B682F"/>
    <w:rsid w:val="003C53FC"/>
    <w:rsid w:val="003C7013"/>
    <w:rsid w:val="003D4704"/>
    <w:rsid w:val="003D641B"/>
    <w:rsid w:val="003E26F9"/>
    <w:rsid w:val="003F227C"/>
    <w:rsid w:val="004023CC"/>
    <w:rsid w:val="00407564"/>
    <w:rsid w:val="00411152"/>
    <w:rsid w:val="004156AA"/>
    <w:rsid w:val="004253A1"/>
    <w:rsid w:val="004313B6"/>
    <w:rsid w:val="00433339"/>
    <w:rsid w:val="00446BBC"/>
    <w:rsid w:val="004472C0"/>
    <w:rsid w:val="00450705"/>
    <w:rsid w:val="00451928"/>
    <w:rsid w:val="00454A0B"/>
    <w:rsid w:val="004602FC"/>
    <w:rsid w:val="00460B5D"/>
    <w:rsid w:val="0046618B"/>
    <w:rsid w:val="0048017F"/>
    <w:rsid w:val="0048608C"/>
    <w:rsid w:val="00492FD5"/>
    <w:rsid w:val="00496E57"/>
    <w:rsid w:val="004B3E10"/>
    <w:rsid w:val="004C0F5D"/>
    <w:rsid w:val="004C375A"/>
    <w:rsid w:val="004C4954"/>
    <w:rsid w:val="004C5767"/>
    <w:rsid w:val="004D0080"/>
    <w:rsid w:val="004D5322"/>
    <w:rsid w:val="004D78B0"/>
    <w:rsid w:val="004E611F"/>
    <w:rsid w:val="004E6726"/>
    <w:rsid w:val="004F2A79"/>
    <w:rsid w:val="004F4D37"/>
    <w:rsid w:val="00501A14"/>
    <w:rsid w:val="00501DE3"/>
    <w:rsid w:val="005058CB"/>
    <w:rsid w:val="0051044D"/>
    <w:rsid w:val="005139E4"/>
    <w:rsid w:val="00515075"/>
    <w:rsid w:val="00516D12"/>
    <w:rsid w:val="00520FE9"/>
    <w:rsid w:val="00521732"/>
    <w:rsid w:val="005233E7"/>
    <w:rsid w:val="00526C8D"/>
    <w:rsid w:val="005328B2"/>
    <w:rsid w:val="005349EC"/>
    <w:rsid w:val="00535BD5"/>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2720"/>
    <w:rsid w:val="005F6104"/>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1C5A"/>
    <w:rsid w:val="0066374F"/>
    <w:rsid w:val="00665BB5"/>
    <w:rsid w:val="00671DB9"/>
    <w:rsid w:val="00677C65"/>
    <w:rsid w:val="00693152"/>
    <w:rsid w:val="00694FAE"/>
    <w:rsid w:val="00696E3A"/>
    <w:rsid w:val="006A0834"/>
    <w:rsid w:val="006A4BBD"/>
    <w:rsid w:val="006A52F1"/>
    <w:rsid w:val="006B561D"/>
    <w:rsid w:val="006B6D5D"/>
    <w:rsid w:val="006B7940"/>
    <w:rsid w:val="006D18E8"/>
    <w:rsid w:val="006D2330"/>
    <w:rsid w:val="006E0F8B"/>
    <w:rsid w:val="006E12F7"/>
    <w:rsid w:val="006E29D7"/>
    <w:rsid w:val="006E6F88"/>
    <w:rsid w:val="007068A4"/>
    <w:rsid w:val="00706D67"/>
    <w:rsid w:val="00713052"/>
    <w:rsid w:val="00721367"/>
    <w:rsid w:val="007231FA"/>
    <w:rsid w:val="00732C67"/>
    <w:rsid w:val="00734418"/>
    <w:rsid w:val="007414B9"/>
    <w:rsid w:val="007548AE"/>
    <w:rsid w:val="00756363"/>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A58"/>
    <w:rsid w:val="007B5D30"/>
    <w:rsid w:val="007D2920"/>
    <w:rsid w:val="007D42DD"/>
    <w:rsid w:val="007E6A37"/>
    <w:rsid w:val="007F1774"/>
    <w:rsid w:val="007F2FEC"/>
    <w:rsid w:val="007F593C"/>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2549"/>
    <w:rsid w:val="008A5D88"/>
    <w:rsid w:val="008B2851"/>
    <w:rsid w:val="008C000E"/>
    <w:rsid w:val="008D0F2F"/>
    <w:rsid w:val="008D237F"/>
    <w:rsid w:val="008D3FD8"/>
    <w:rsid w:val="008D6B05"/>
    <w:rsid w:val="008E5591"/>
    <w:rsid w:val="008E7D2D"/>
    <w:rsid w:val="008F44C0"/>
    <w:rsid w:val="008F5999"/>
    <w:rsid w:val="00903AD6"/>
    <w:rsid w:val="00904D7A"/>
    <w:rsid w:val="00915332"/>
    <w:rsid w:val="009204BB"/>
    <w:rsid w:val="00922014"/>
    <w:rsid w:val="00935918"/>
    <w:rsid w:val="00935EC3"/>
    <w:rsid w:val="00940264"/>
    <w:rsid w:val="00951097"/>
    <w:rsid w:val="00953C1E"/>
    <w:rsid w:val="0095454B"/>
    <w:rsid w:val="009575DF"/>
    <w:rsid w:val="0096210F"/>
    <w:rsid w:val="00962633"/>
    <w:rsid w:val="00963187"/>
    <w:rsid w:val="00963ACF"/>
    <w:rsid w:val="00963D1C"/>
    <w:rsid w:val="00964284"/>
    <w:rsid w:val="0097028A"/>
    <w:rsid w:val="00973BD6"/>
    <w:rsid w:val="00984549"/>
    <w:rsid w:val="00985D28"/>
    <w:rsid w:val="00991BF0"/>
    <w:rsid w:val="00992EA3"/>
    <w:rsid w:val="009966B4"/>
    <w:rsid w:val="009A0FB1"/>
    <w:rsid w:val="009A1FAC"/>
    <w:rsid w:val="009A4897"/>
    <w:rsid w:val="009B001A"/>
    <w:rsid w:val="009B1A62"/>
    <w:rsid w:val="009C3CC7"/>
    <w:rsid w:val="009D18AB"/>
    <w:rsid w:val="009D2057"/>
    <w:rsid w:val="009D3D6C"/>
    <w:rsid w:val="009D5551"/>
    <w:rsid w:val="009D62DB"/>
    <w:rsid w:val="009E3B42"/>
    <w:rsid w:val="009F518A"/>
    <w:rsid w:val="00A02AF6"/>
    <w:rsid w:val="00A03846"/>
    <w:rsid w:val="00A05B60"/>
    <w:rsid w:val="00A13266"/>
    <w:rsid w:val="00A14FA6"/>
    <w:rsid w:val="00A15D64"/>
    <w:rsid w:val="00A20575"/>
    <w:rsid w:val="00A2329A"/>
    <w:rsid w:val="00A304E7"/>
    <w:rsid w:val="00A32452"/>
    <w:rsid w:val="00A325CC"/>
    <w:rsid w:val="00A32BBF"/>
    <w:rsid w:val="00A34109"/>
    <w:rsid w:val="00A37444"/>
    <w:rsid w:val="00A4281A"/>
    <w:rsid w:val="00A459CF"/>
    <w:rsid w:val="00A5014D"/>
    <w:rsid w:val="00A53352"/>
    <w:rsid w:val="00A53E96"/>
    <w:rsid w:val="00A56F18"/>
    <w:rsid w:val="00A628F8"/>
    <w:rsid w:val="00A62BAA"/>
    <w:rsid w:val="00A66172"/>
    <w:rsid w:val="00A66FC5"/>
    <w:rsid w:val="00A744C3"/>
    <w:rsid w:val="00AA70AB"/>
    <w:rsid w:val="00AB0B9F"/>
    <w:rsid w:val="00AB1713"/>
    <w:rsid w:val="00AB63BE"/>
    <w:rsid w:val="00AC1EBC"/>
    <w:rsid w:val="00AC2599"/>
    <w:rsid w:val="00AC2DE9"/>
    <w:rsid w:val="00AC3CD9"/>
    <w:rsid w:val="00AC54A5"/>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63F4B"/>
    <w:rsid w:val="00B7133F"/>
    <w:rsid w:val="00B758AB"/>
    <w:rsid w:val="00B76277"/>
    <w:rsid w:val="00B772AB"/>
    <w:rsid w:val="00B80395"/>
    <w:rsid w:val="00B80B56"/>
    <w:rsid w:val="00B81FDB"/>
    <w:rsid w:val="00B86372"/>
    <w:rsid w:val="00B91F23"/>
    <w:rsid w:val="00BA1C17"/>
    <w:rsid w:val="00BA1D65"/>
    <w:rsid w:val="00BB3B4D"/>
    <w:rsid w:val="00BC11F2"/>
    <w:rsid w:val="00BC351E"/>
    <w:rsid w:val="00BC3F77"/>
    <w:rsid w:val="00BC5635"/>
    <w:rsid w:val="00BC5675"/>
    <w:rsid w:val="00BD081C"/>
    <w:rsid w:val="00BD277B"/>
    <w:rsid w:val="00BD47CA"/>
    <w:rsid w:val="00BD5EC3"/>
    <w:rsid w:val="00BD62C7"/>
    <w:rsid w:val="00BE020D"/>
    <w:rsid w:val="00BE354A"/>
    <w:rsid w:val="00BF5EEF"/>
    <w:rsid w:val="00C02553"/>
    <w:rsid w:val="00C03E2A"/>
    <w:rsid w:val="00C04EB6"/>
    <w:rsid w:val="00C056F9"/>
    <w:rsid w:val="00C07A7B"/>
    <w:rsid w:val="00C1018C"/>
    <w:rsid w:val="00C1150E"/>
    <w:rsid w:val="00C13FA6"/>
    <w:rsid w:val="00C14D52"/>
    <w:rsid w:val="00C2586C"/>
    <w:rsid w:val="00C26001"/>
    <w:rsid w:val="00C344AD"/>
    <w:rsid w:val="00C34E72"/>
    <w:rsid w:val="00C543F5"/>
    <w:rsid w:val="00C5484C"/>
    <w:rsid w:val="00C559DE"/>
    <w:rsid w:val="00C56B1F"/>
    <w:rsid w:val="00C61B52"/>
    <w:rsid w:val="00C62745"/>
    <w:rsid w:val="00C654CA"/>
    <w:rsid w:val="00C763BD"/>
    <w:rsid w:val="00C779A8"/>
    <w:rsid w:val="00C82E19"/>
    <w:rsid w:val="00C96873"/>
    <w:rsid w:val="00CA11CA"/>
    <w:rsid w:val="00CA1735"/>
    <w:rsid w:val="00CA207E"/>
    <w:rsid w:val="00CA3C4B"/>
    <w:rsid w:val="00CA7252"/>
    <w:rsid w:val="00CB1535"/>
    <w:rsid w:val="00CB2C5A"/>
    <w:rsid w:val="00CE0C1C"/>
    <w:rsid w:val="00CE34AF"/>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704E1"/>
    <w:rsid w:val="00D70D50"/>
    <w:rsid w:val="00D71917"/>
    <w:rsid w:val="00D87323"/>
    <w:rsid w:val="00D95E68"/>
    <w:rsid w:val="00DA3A0F"/>
    <w:rsid w:val="00DA4E62"/>
    <w:rsid w:val="00DA6990"/>
    <w:rsid w:val="00DB27BA"/>
    <w:rsid w:val="00DB3009"/>
    <w:rsid w:val="00DB337A"/>
    <w:rsid w:val="00DC034A"/>
    <w:rsid w:val="00DC08ED"/>
    <w:rsid w:val="00DC3303"/>
    <w:rsid w:val="00DC51CB"/>
    <w:rsid w:val="00DD419A"/>
    <w:rsid w:val="00DD4819"/>
    <w:rsid w:val="00DD4B8A"/>
    <w:rsid w:val="00DD4BB1"/>
    <w:rsid w:val="00DD5403"/>
    <w:rsid w:val="00DE1388"/>
    <w:rsid w:val="00DE5111"/>
    <w:rsid w:val="00DE72FC"/>
    <w:rsid w:val="00DE7501"/>
    <w:rsid w:val="00DF3146"/>
    <w:rsid w:val="00DF4FC1"/>
    <w:rsid w:val="00DF57C3"/>
    <w:rsid w:val="00E008D9"/>
    <w:rsid w:val="00E02FE0"/>
    <w:rsid w:val="00E07ABE"/>
    <w:rsid w:val="00E11A3F"/>
    <w:rsid w:val="00E1386E"/>
    <w:rsid w:val="00E16FAD"/>
    <w:rsid w:val="00E2369B"/>
    <w:rsid w:val="00E23EC0"/>
    <w:rsid w:val="00E354AA"/>
    <w:rsid w:val="00E43D54"/>
    <w:rsid w:val="00E442FB"/>
    <w:rsid w:val="00E529DB"/>
    <w:rsid w:val="00E53A5E"/>
    <w:rsid w:val="00E6466A"/>
    <w:rsid w:val="00E6761B"/>
    <w:rsid w:val="00E72221"/>
    <w:rsid w:val="00E81B96"/>
    <w:rsid w:val="00E83428"/>
    <w:rsid w:val="00E84C58"/>
    <w:rsid w:val="00E873A5"/>
    <w:rsid w:val="00E90D11"/>
    <w:rsid w:val="00E915E5"/>
    <w:rsid w:val="00EB0367"/>
    <w:rsid w:val="00EB4FB9"/>
    <w:rsid w:val="00EB5BC8"/>
    <w:rsid w:val="00EC2738"/>
    <w:rsid w:val="00ED760F"/>
    <w:rsid w:val="00ED7B42"/>
    <w:rsid w:val="00EE13C9"/>
    <w:rsid w:val="00EE3EA5"/>
    <w:rsid w:val="00EE5C4E"/>
    <w:rsid w:val="00EE613F"/>
    <w:rsid w:val="00EE6BD1"/>
    <w:rsid w:val="00EF0262"/>
    <w:rsid w:val="00EF0828"/>
    <w:rsid w:val="00EF3397"/>
    <w:rsid w:val="00EF6F8B"/>
    <w:rsid w:val="00F03898"/>
    <w:rsid w:val="00F1527A"/>
    <w:rsid w:val="00F2696B"/>
    <w:rsid w:val="00F27821"/>
    <w:rsid w:val="00F4092A"/>
    <w:rsid w:val="00F41F69"/>
    <w:rsid w:val="00F43E41"/>
    <w:rsid w:val="00F4790C"/>
    <w:rsid w:val="00F50C4B"/>
    <w:rsid w:val="00F54C08"/>
    <w:rsid w:val="00F553A2"/>
    <w:rsid w:val="00F6068C"/>
    <w:rsid w:val="00F6260C"/>
    <w:rsid w:val="00F62F33"/>
    <w:rsid w:val="00F634C1"/>
    <w:rsid w:val="00F63A52"/>
    <w:rsid w:val="00F730BA"/>
    <w:rsid w:val="00F87625"/>
    <w:rsid w:val="00F87CCE"/>
    <w:rsid w:val="00F903BE"/>
    <w:rsid w:val="00F95D04"/>
    <w:rsid w:val="00FA16EC"/>
    <w:rsid w:val="00FA2811"/>
    <w:rsid w:val="00FA3B5D"/>
    <w:rsid w:val="00FA4837"/>
    <w:rsid w:val="00FB1D33"/>
    <w:rsid w:val="00FB5E96"/>
    <w:rsid w:val="00FB790E"/>
    <w:rsid w:val="00FC05A0"/>
    <w:rsid w:val="00FC19C0"/>
    <w:rsid w:val="00FC6758"/>
    <w:rsid w:val="00FD34EA"/>
    <w:rsid w:val="00FE3F3E"/>
    <w:rsid w:val="00FE4D52"/>
    <w:rsid w:val="00FE5AEE"/>
    <w:rsid w:val="00FF106B"/>
    <w:rsid w:val="00FF5C1A"/>
    <w:rsid w:val="0C4FBCB9"/>
    <w:rsid w:val="15EB50BA"/>
    <w:rsid w:val="16FEC398"/>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aliases w:val="• List"/>
    <w:basedOn w:val="Normal"/>
    <w:link w:val="ListParagraphChar"/>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paragraph" w:customStyle="1" w:styleId="Default">
    <w:name w:val="Default"/>
    <w:rsid w:val="00CA11C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704E1"/>
    <w:rPr>
      <w:sz w:val="16"/>
      <w:szCs w:val="16"/>
    </w:rPr>
  </w:style>
  <w:style w:type="character" w:customStyle="1" w:styleId="CommentTextChar">
    <w:name w:val="Comment Text Char"/>
    <w:basedOn w:val="DefaultParagraphFont"/>
    <w:link w:val="CommentText"/>
    <w:uiPriority w:val="99"/>
    <w:rsid w:val="00D704E1"/>
    <w:rPr>
      <w:rFonts w:ascii="Arial" w:hAnsi="Arial"/>
    </w:rPr>
  </w:style>
  <w:style w:type="character" w:customStyle="1" w:styleId="ListParagraphChar">
    <w:name w:val="List Paragraph Char"/>
    <w:aliases w:val="• List Char"/>
    <w:basedOn w:val="DefaultParagraphFont"/>
    <w:link w:val="ListParagraph"/>
    <w:uiPriority w:val="34"/>
    <w:rsid w:val="006E6F88"/>
    <w:rPr>
      <w:rFonts w:ascii="Arial" w:hAnsi="Arial"/>
      <w:szCs w:val="24"/>
    </w:rPr>
  </w:style>
  <w:style w:type="paragraph" w:customStyle="1" w:styleId="3rdlevel">
    <w:name w:val="▪3rd level"/>
    <w:basedOn w:val="ListParagraph"/>
    <w:link w:val="3rdlevelChar"/>
    <w:qFormat/>
    <w:rsid w:val="006E6F88"/>
    <w:pPr>
      <w:numPr>
        <w:numId w:val="0"/>
      </w:numPr>
      <w:ind w:left="1080" w:hanging="360"/>
    </w:pPr>
  </w:style>
  <w:style w:type="character" w:customStyle="1" w:styleId="3rdlevelChar">
    <w:name w:val="▪3rd level Char"/>
    <w:basedOn w:val="ListParagraphChar"/>
    <w:link w:val="3rdlevel"/>
    <w:rsid w:val="006E6F88"/>
    <w:rPr>
      <w:rFonts w:ascii="Arial" w:hAnsi="Arial"/>
      <w:szCs w:val="24"/>
    </w:rPr>
  </w:style>
  <w:style w:type="paragraph" w:styleId="CommentSubject">
    <w:name w:val="annotation subject"/>
    <w:basedOn w:val="CommentText"/>
    <w:next w:val="CommentText"/>
    <w:link w:val="CommentSubjectChar"/>
    <w:uiPriority w:val="99"/>
    <w:semiHidden/>
    <w:unhideWhenUsed/>
    <w:rsid w:val="00FF5C1A"/>
    <w:rPr>
      <w:b/>
      <w:bCs/>
    </w:rPr>
  </w:style>
  <w:style w:type="character" w:customStyle="1" w:styleId="CommentSubjectChar">
    <w:name w:val="Comment Subject Char"/>
    <w:basedOn w:val="CommentTextChar"/>
    <w:link w:val="CommentSubject"/>
    <w:uiPriority w:val="99"/>
    <w:semiHidden/>
    <w:rsid w:val="00FF5C1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9EB89BB8-4962-46B5-90DC-5049B44AE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0F9992BC-7C11-4A83-A97F-D2E41AE80BFC}">
  <ds:schemaRefs>
    <ds:schemaRef ds:uri="http://schemas.microsoft.com/sharepoint/v3"/>
    <ds:schemaRef ds:uri="http://purl.org/dc/terms/"/>
    <ds:schemaRef ds:uri="http://schemas.microsoft.com/office/2006/documentManagement/types"/>
    <ds:schemaRef ds:uri="http://purl.org/dc/dcmitype/"/>
    <ds:schemaRef ds:uri="f5eefb00-5952-4f7e-8cf8-96f81cfadd0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ba01ddc-ae9a-4c9e-819c-7140b4239cde"/>
    <ds:schemaRef ds:uri="http://www.w3.org/XML/1998/namespac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502</Words>
  <Characters>3170</Characters>
  <Application>Microsoft Office Word</Application>
  <DocSecurity>10</DocSecurity>
  <Lines>26</Lines>
  <Paragraphs>7</Paragraphs>
  <ScaleCrop>false</ScaleCrop>
  <HeadingPairs>
    <vt:vector size="2" baseType="variant">
      <vt:variant>
        <vt:lpstr>Title</vt:lpstr>
      </vt:variant>
      <vt:variant>
        <vt:i4>1</vt:i4>
      </vt:variant>
    </vt:vector>
  </HeadingPairs>
  <TitlesOfParts>
    <vt:vector size="1" baseType="lpstr">
      <vt:lpstr>Forzinity Clinical Edit</vt:lpstr>
    </vt:vector>
  </TitlesOfParts>
  <Company>DSS</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Forzinity Clinical Edit</dc:title>
  <dc:subject/>
  <dc:creator>DMS</dc:creator>
  <cp:keywords/>
  <cp:lastModifiedBy>Heriford, Katherine</cp:lastModifiedBy>
  <cp:revision>18</cp:revision>
  <cp:lastPrinted>2018-10-31T18:17:00Z</cp:lastPrinted>
  <dcterms:created xsi:type="dcterms:W3CDTF">2026-03-11T19:08:00Z</dcterms:created>
  <dcterms:modified xsi:type="dcterms:W3CDTF">2026-04-06T14:26:00Z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