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3BFD8" w14:textId="7F9C5CD2" w:rsidR="00AE77DB" w:rsidRPr="00C02553" w:rsidRDefault="000C3940" w:rsidP="00D02F34">
      <w:pPr>
        <w:pStyle w:val="Heading1"/>
        <w:rPr>
          <w:lang w:val="en-US"/>
        </w:rPr>
      </w:pPr>
      <w:bookmarkStart w:id="0" w:name="_Hlk792159"/>
      <w:r w:rsidRPr="00C02553">
        <w:rPr>
          <w:lang w:val="en-US"/>
        </w:rPr>
        <w:t>SmartPA Criteria Proposal</w:t>
      </w:r>
      <w:bookmarkEnd w:id="0"/>
    </w:p>
    <w:p w14:paraId="6413BFE7" w14:textId="506D81F7" w:rsidR="00AE77DB" w:rsidRPr="00C02553" w:rsidRDefault="00AE77DB" w:rsidP="00074464">
      <w:pPr>
        <w:rPr>
          <w:rFonts w:cs="Arial"/>
          <w:b/>
          <w:spacing w:val="-3"/>
          <w:szCs w:val="20"/>
        </w:rPr>
      </w:pPr>
    </w:p>
    <w:p w14:paraId="52CF6EBC" w14:textId="489D52F7" w:rsidR="004C5767" w:rsidRPr="008859E1" w:rsidRDefault="004C5767" w:rsidP="00D27533">
      <w:pPr>
        <w:pStyle w:val="tbody"/>
        <w:rPr>
          <w:b w:val="0"/>
          <w:bCs/>
        </w:rPr>
      </w:pPr>
      <w:r w:rsidRPr="00C02553">
        <w:t>Drug/Drug Class:</w:t>
      </w:r>
      <w:r w:rsidR="003B4820" w:rsidRPr="00573856">
        <w:rPr>
          <w:b w:val="0"/>
          <w:bCs/>
        </w:rPr>
        <w:t xml:space="preserve"> </w:t>
      </w:r>
      <w:r w:rsidR="00393C19" w:rsidRPr="00393C19">
        <w:rPr>
          <w:b w:val="0"/>
          <w:bCs/>
        </w:rPr>
        <w:t>Leukotriene Receptor Modifiers PDL Edit</w:t>
      </w:r>
    </w:p>
    <w:p w14:paraId="7AD7FFCE" w14:textId="1D064A37" w:rsidR="004C5767" w:rsidRPr="00C02553" w:rsidRDefault="004C5767" w:rsidP="00D27533">
      <w:pPr>
        <w:pStyle w:val="tbody"/>
      </w:pPr>
      <w:r w:rsidRPr="00C02553">
        <w:t>First Implementation Date:</w:t>
      </w:r>
      <w:r w:rsidRPr="00573856">
        <w:rPr>
          <w:b w:val="0"/>
          <w:bCs/>
        </w:rPr>
        <w:t xml:space="preserve"> </w:t>
      </w:r>
      <w:r w:rsidR="005B28BF" w:rsidRPr="005B28BF">
        <w:rPr>
          <w:b w:val="0"/>
          <w:bCs/>
        </w:rPr>
        <w:t>January 3, 2008</w:t>
      </w:r>
    </w:p>
    <w:p w14:paraId="4B7D760D" w14:textId="343DA41D" w:rsidR="004C5767" w:rsidRPr="00057F84" w:rsidRDefault="00F41F69" w:rsidP="70E341D6">
      <w:pPr>
        <w:pStyle w:val="tbody"/>
        <w:rPr>
          <w:b w:val="0"/>
        </w:rPr>
      </w:pPr>
      <w:r>
        <w:t>Propo</w:t>
      </w:r>
      <w:r w:rsidR="004C5767">
        <w:t>sed Date:</w:t>
      </w:r>
      <w:r w:rsidR="00065C22">
        <w:t xml:space="preserve"> </w:t>
      </w:r>
      <w:r w:rsidR="00BD4DC4" w:rsidRPr="00BD4DC4">
        <w:rPr>
          <w:b w:val="0"/>
          <w:bCs/>
        </w:rPr>
        <w:t>April 14</w:t>
      </w:r>
      <w:r w:rsidR="00057F84">
        <w:rPr>
          <w:b w:val="0"/>
        </w:rPr>
        <w:t>, 202</w:t>
      </w:r>
      <w:r w:rsidR="6EB7A09E">
        <w:rPr>
          <w:b w:val="0"/>
        </w:rPr>
        <w:t>6</w:t>
      </w:r>
    </w:p>
    <w:p w14:paraId="2726A013" w14:textId="3C40E9DA" w:rsidR="004C5767" w:rsidRPr="00C02553" w:rsidRDefault="004C5767" w:rsidP="00D27533">
      <w:pPr>
        <w:pStyle w:val="tbody"/>
      </w:pPr>
      <w:r w:rsidRPr="00C02553">
        <w:t xml:space="preserve">Prepared For: </w:t>
      </w:r>
      <w:r w:rsidR="00EE613F" w:rsidRPr="00D27533">
        <w:rPr>
          <w:b w:val="0"/>
          <w:bCs/>
        </w:rPr>
        <w:t>MO HealthNet</w:t>
      </w:r>
      <w:r w:rsidRPr="00C02553">
        <w:tab/>
      </w:r>
    </w:p>
    <w:p w14:paraId="0FD7BA18" w14:textId="61E24131" w:rsidR="004C5767" w:rsidRPr="00C02553" w:rsidRDefault="004C5767" w:rsidP="00D27533">
      <w:pPr>
        <w:pStyle w:val="tbody"/>
      </w:pPr>
      <w:r w:rsidRPr="00C02553">
        <w:t xml:space="preserve">Prepared By: </w:t>
      </w:r>
      <w:r w:rsidR="00303B21" w:rsidRPr="00D27533">
        <w:rPr>
          <w:b w:val="0"/>
          <w:bCs/>
        </w:rPr>
        <w:t>MO HealthNet and Conduent</w:t>
      </w:r>
      <w:r w:rsidRPr="00C02553">
        <w:tab/>
      </w:r>
    </w:p>
    <w:p w14:paraId="227AEF75" w14:textId="181C0B34" w:rsidR="004C5767" w:rsidRPr="00D27533" w:rsidRDefault="004C5767" w:rsidP="00D27533">
      <w:pPr>
        <w:pStyle w:val="tbody"/>
        <w:rPr>
          <w:b w:val="0"/>
          <w:bCs/>
          <w:spacing w:val="-3"/>
        </w:rPr>
      </w:pPr>
      <w:r w:rsidRPr="00C02553">
        <w:t xml:space="preserve">Criteria Status: </w:t>
      </w:r>
      <w:r w:rsidR="00566BE4" w:rsidRPr="00D27533">
        <w:rPr>
          <w:b w:val="0"/>
          <w:bCs/>
          <w:spacing w:val="-3"/>
        </w:rPr>
        <w:t>Existing Criteria</w:t>
      </w:r>
    </w:p>
    <w:p w14:paraId="03479354" w14:textId="77777777" w:rsidR="004C5767" w:rsidRPr="002C2C41" w:rsidRDefault="004C5767" w:rsidP="00E23EC0">
      <w:pPr>
        <w:rPr>
          <w:rFonts w:cs="Arial"/>
          <w:szCs w:val="20"/>
        </w:rPr>
      </w:pPr>
    </w:p>
    <w:p w14:paraId="6413BFE8" w14:textId="77777777" w:rsidR="00AE77DB" w:rsidRPr="00C02553" w:rsidRDefault="00AE77DB" w:rsidP="004C5767">
      <w:pPr>
        <w:pStyle w:val="Heading1"/>
        <w:rPr>
          <w:lang w:val="en-US"/>
        </w:rPr>
      </w:pPr>
      <w:r w:rsidRPr="00C02553">
        <w:rPr>
          <w:lang w:val="en-US"/>
        </w:rPr>
        <w:t xml:space="preserve">Executive Summary </w:t>
      </w:r>
    </w:p>
    <w:p w14:paraId="706FFC95" w14:textId="77777777" w:rsidR="00B33693" w:rsidRPr="00696E3A" w:rsidRDefault="00E23EC0" w:rsidP="00696E3A">
      <w:pPr>
        <w:rPr>
          <w:b/>
          <w:bCs/>
        </w:rPr>
      </w:pPr>
      <w:r w:rsidRPr="00696E3A">
        <w:rPr>
          <w:b/>
          <w:bCs/>
        </w:rPr>
        <w:t>Purpose:</w:t>
      </w:r>
      <w:r w:rsidR="00290A03" w:rsidRPr="00696E3A">
        <w:rPr>
          <w:b/>
          <w:bCs/>
        </w:rPr>
        <w:t xml:space="preserve"> </w:t>
      </w:r>
    </w:p>
    <w:p w14:paraId="33DF7A62" w14:textId="77777777" w:rsidR="00D47996" w:rsidRDefault="00D47996" w:rsidP="00696E3A">
      <w:r w:rsidRPr="00D47996">
        <w:t xml:space="preserve">The MO HealthNet Pharmacy Program will implement a state-specific preferred drug list.  </w:t>
      </w:r>
    </w:p>
    <w:p w14:paraId="2320C114" w14:textId="4452B466" w:rsidR="00E23EC0" w:rsidRPr="002C2C41" w:rsidRDefault="00E23EC0" w:rsidP="00696E3A">
      <w:pPr>
        <w:rPr>
          <w:rFonts w:cs="Arial"/>
          <w:szCs w:val="20"/>
        </w:rPr>
      </w:pPr>
      <w:r w:rsidRPr="00C02553">
        <w:tab/>
      </w:r>
    </w:p>
    <w:p w14:paraId="3A9BE506" w14:textId="11761DC1" w:rsidR="00E23EC0" w:rsidRPr="00696E3A" w:rsidRDefault="00E23EC0" w:rsidP="00696E3A">
      <w:pPr>
        <w:rPr>
          <w:b/>
          <w:bCs/>
        </w:rPr>
      </w:pPr>
      <w:r w:rsidRPr="00696E3A">
        <w:rPr>
          <w:b/>
          <w:bCs/>
        </w:rPr>
        <w:t>Why Issue Selected:</w:t>
      </w:r>
    </w:p>
    <w:p w14:paraId="36B185A9" w14:textId="77777777" w:rsidR="007A2F59" w:rsidRDefault="007A2F59" w:rsidP="007A2F59">
      <w:pPr>
        <w:pStyle w:val="Header"/>
        <w:tabs>
          <w:tab w:val="clear" w:pos="4320"/>
          <w:tab w:val="clear" w:pos="8640"/>
        </w:tabs>
        <w:rPr>
          <w:rFonts w:cs="Arial"/>
          <w:spacing w:val="-3"/>
          <w:sz w:val="20"/>
        </w:rPr>
      </w:pPr>
      <w:r w:rsidRPr="00C1018C">
        <w:rPr>
          <w:rFonts w:cs="Arial"/>
          <w:spacing w:val="-3"/>
          <w:sz w:val="20"/>
        </w:rPr>
        <w:t>Leukotriene receptor antagonists work selectively and competitively on cysteinyl leukotriene receptors, which are components of slow-reacting substance of anaphylaxis. Leukotriene production and receptor occupation have been correlated with the pathophysiology of asthma and allergy, including airway edema, smooth muscle constriction and altered cellular activity associated with the inflammatory process.</w:t>
      </w:r>
      <w:r>
        <w:rPr>
          <w:rFonts w:cs="Arial"/>
          <w:spacing w:val="-3"/>
          <w:sz w:val="20"/>
        </w:rPr>
        <w:t xml:space="preserve"> These agents are not recommended as first line therapy by the National Asthma Education and Prevention Program guidelines but instead alternatives for moderate persistent and mild persistent asthma for both pediatric and adult participants. </w:t>
      </w:r>
    </w:p>
    <w:p w14:paraId="7ACECC9F" w14:textId="77777777" w:rsidR="00B56DCC" w:rsidRDefault="00B56DCC" w:rsidP="00696E3A"/>
    <w:p w14:paraId="28C91F1C" w14:textId="548F95B5" w:rsidR="00E354AA" w:rsidRDefault="009A0FB1" w:rsidP="009A0FB1">
      <w:r>
        <w:t>Total program savings for the PDL classes will be regularly reviewed.</w:t>
      </w:r>
    </w:p>
    <w:p w14:paraId="05964CF2" w14:textId="77777777" w:rsidR="007A3034" w:rsidRPr="002C2C41" w:rsidRDefault="007A3034" w:rsidP="009A0FB1">
      <w:pPr>
        <w:rPr>
          <w:rFonts w:cs="Arial"/>
          <w:szCs w:val="20"/>
        </w:rPr>
      </w:pPr>
    </w:p>
    <w:p w14:paraId="6CBEE541" w14:textId="3A362043" w:rsidR="00E90D11" w:rsidRDefault="009A0FB1" w:rsidP="00696E3A">
      <w:pPr>
        <w:rPr>
          <w:b/>
          <w:bCs/>
        </w:rPr>
      </w:pPr>
      <w:r>
        <w:rPr>
          <w:b/>
          <w:bCs/>
        </w:rPr>
        <w:t>Preferred Agents:</w:t>
      </w:r>
    </w:p>
    <w:p w14:paraId="1B21829C" w14:textId="30600CCB" w:rsidR="00846FA4" w:rsidRDefault="00FE46E2" w:rsidP="00FE46E2">
      <w:pPr>
        <w:pStyle w:val="ListParagraph"/>
      </w:pPr>
      <w:r w:rsidRPr="00C1018C">
        <w:t xml:space="preserve">Montelukast </w:t>
      </w:r>
    </w:p>
    <w:p w14:paraId="47320590" w14:textId="77777777" w:rsidR="00FD34EA" w:rsidRDefault="00FD34EA" w:rsidP="00696E3A">
      <w:pPr>
        <w:rPr>
          <w:rFonts w:cs="Arial"/>
          <w:szCs w:val="20"/>
        </w:rPr>
      </w:pPr>
    </w:p>
    <w:p w14:paraId="56404718" w14:textId="252714AD" w:rsidR="00846FA4" w:rsidRDefault="00846FA4" w:rsidP="00846FA4">
      <w:pPr>
        <w:rPr>
          <w:b/>
          <w:bCs/>
        </w:rPr>
      </w:pPr>
      <w:r>
        <w:rPr>
          <w:b/>
          <w:bCs/>
        </w:rPr>
        <w:t>Non-Preferred Agents:</w:t>
      </w:r>
    </w:p>
    <w:p w14:paraId="77C03AB4" w14:textId="77777777" w:rsidR="00541DCE" w:rsidRPr="00C1018C" w:rsidRDefault="00541DCE" w:rsidP="00541DCE">
      <w:pPr>
        <w:numPr>
          <w:ilvl w:val="0"/>
          <w:numId w:val="17"/>
        </w:numPr>
        <w:rPr>
          <w:rFonts w:cs="Arial"/>
          <w:spacing w:val="-3"/>
          <w:szCs w:val="20"/>
        </w:rPr>
      </w:pPr>
      <w:r w:rsidRPr="00C1018C">
        <w:rPr>
          <w:rFonts w:cs="Arial"/>
          <w:spacing w:val="-3"/>
          <w:szCs w:val="20"/>
        </w:rPr>
        <w:t>Accolate</w:t>
      </w:r>
      <w:r w:rsidRPr="00C1018C">
        <w:rPr>
          <w:rFonts w:cs="Arial"/>
          <w:spacing w:val="-3"/>
          <w:szCs w:val="20"/>
          <w:vertAlign w:val="superscript"/>
        </w:rPr>
        <w:sym w:font="Symbol" w:char="F0E2"/>
      </w:r>
    </w:p>
    <w:p w14:paraId="2499000F" w14:textId="77777777" w:rsidR="00541DCE" w:rsidRPr="00C1018C" w:rsidRDefault="00541DCE" w:rsidP="00541DCE">
      <w:pPr>
        <w:numPr>
          <w:ilvl w:val="0"/>
          <w:numId w:val="17"/>
        </w:numPr>
        <w:rPr>
          <w:rFonts w:cs="Arial"/>
          <w:spacing w:val="-3"/>
          <w:szCs w:val="20"/>
        </w:rPr>
      </w:pPr>
      <w:r w:rsidRPr="00C1018C">
        <w:rPr>
          <w:rFonts w:cs="Arial"/>
          <w:spacing w:val="-3"/>
          <w:szCs w:val="20"/>
        </w:rPr>
        <w:t>Singulair</w:t>
      </w:r>
      <w:r w:rsidRPr="00C1018C">
        <w:rPr>
          <w:rFonts w:cs="Arial"/>
          <w:spacing w:val="-3"/>
          <w:szCs w:val="20"/>
          <w:vertAlign w:val="superscript"/>
        </w:rPr>
        <w:sym w:font="Symbol" w:char="F0E2"/>
      </w:r>
      <w:r w:rsidRPr="00C1018C">
        <w:rPr>
          <w:rFonts w:cs="Arial"/>
          <w:spacing w:val="-3"/>
          <w:szCs w:val="20"/>
          <w:vertAlign w:val="superscript"/>
        </w:rPr>
        <w:t xml:space="preserve"> </w:t>
      </w:r>
    </w:p>
    <w:p w14:paraId="1CA3F76C" w14:textId="77777777" w:rsidR="00541DCE" w:rsidRPr="00C1018C" w:rsidRDefault="00541DCE" w:rsidP="00541DCE">
      <w:pPr>
        <w:numPr>
          <w:ilvl w:val="0"/>
          <w:numId w:val="17"/>
        </w:numPr>
        <w:rPr>
          <w:rFonts w:cs="Arial"/>
          <w:spacing w:val="-3"/>
          <w:szCs w:val="20"/>
        </w:rPr>
      </w:pPr>
      <w:r w:rsidRPr="00C1018C">
        <w:rPr>
          <w:rFonts w:cs="Arial"/>
          <w:spacing w:val="-3"/>
          <w:szCs w:val="20"/>
        </w:rPr>
        <w:t>Zafirlukast</w:t>
      </w:r>
    </w:p>
    <w:p w14:paraId="5957B802" w14:textId="77777777" w:rsidR="00541DCE" w:rsidRPr="00C1018C" w:rsidRDefault="00541DCE" w:rsidP="00541DCE">
      <w:pPr>
        <w:numPr>
          <w:ilvl w:val="0"/>
          <w:numId w:val="18"/>
        </w:numPr>
        <w:rPr>
          <w:rFonts w:cs="Arial"/>
          <w:spacing w:val="-3"/>
          <w:szCs w:val="20"/>
        </w:rPr>
      </w:pPr>
      <w:r w:rsidRPr="00C1018C">
        <w:rPr>
          <w:rFonts w:cs="Arial"/>
          <w:spacing w:val="-3"/>
          <w:szCs w:val="20"/>
        </w:rPr>
        <w:t>Zileuton ER</w:t>
      </w:r>
    </w:p>
    <w:p w14:paraId="079F807A" w14:textId="01710D41" w:rsidR="00846FA4" w:rsidRPr="00696E3A" w:rsidRDefault="00541DCE" w:rsidP="00541DCE">
      <w:pPr>
        <w:pStyle w:val="ListParagraph"/>
      </w:pPr>
      <w:r w:rsidRPr="00C1018C">
        <w:rPr>
          <w:rFonts w:cs="Arial"/>
          <w:spacing w:val="-3"/>
          <w:szCs w:val="20"/>
        </w:rPr>
        <w:t>Zyflo</w:t>
      </w:r>
      <w:r w:rsidRPr="00C1018C">
        <w:rPr>
          <w:rFonts w:cs="Arial"/>
          <w:spacing w:val="-3"/>
          <w:szCs w:val="20"/>
          <w:vertAlign w:val="superscript"/>
        </w:rPr>
        <w:sym w:font="Symbol" w:char="F0E2"/>
      </w:r>
    </w:p>
    <w:p w14:paraId="6D696800" w14:textId="28E4C3DB" w:rsidR="00E23EC0" w:rsidRPr="002C2C41" w:rsidRDefault="00E23EC0" w:rsidP="00314430">
      <w:pPr>
        <w:rPr>
          <w:rFonts w:cs="Arial"/>
          <w:spacing w:val="-3"/>
          <w:szCs w:val="20"/>
        </w:rPr>
      </w:pPr>
    </w:p>
    <w:p w14:paraId="6413C027" w14:textId="18F824F6" w:rsidR="00AE77DB" w:rsidRPr="00C02553" w:rsidRDefault="00AE77DB" w:rsidP="00E354AA">
      <w:pPr>
        <w:pStyle w:val="Heading1"/>
        <w:rPr>
          <w:lang w:val="en-US"/>
        </w:rPr>
      </w:pPr>
      <w:r w:rsidRPr="00C02553">
        <w:rPr>
          <w:lang w:val="en-US"/>
        </w:rPr>
        <w:t xml:space="preserve">Setting &amp; Population </w:t>
      </w:r>
    </w:p>
    <w:p w14:paraId="04B7FBFB" w14:textId="36BE279B" w:rsidR="0097028A" w:rsidRPr="0079438F" w:rsidRDefault="0097028A" w:rsidP="00696E3A">
      <w:pPr>
        <w:rPr>
          <w:b/>
        </w:rPr>
      </w:pPr>
      <w:r w:rsidRPr="00696E3A">
        <w:rPr>
          <w:b/>
          <w:bCs/>
        </w:rPr>
        <w:t>Drug class for review:</w:t>
      </w:r>
      <w:r w:rsidRPr="00C02553">
        <w:t xml:space="preserve"> </w:t>
      </w:r>
      <w:r w:rsidR="00B5240D" w:rsidRPr="00B5240D">
        <w:t>Leukotriene Modifiers</w:t>
      </w:r>
    </w:p>
    <w:p w14:paraId="26CFE8A0" w14:textId="0FA64B60" w:rsidR="008524BA" w:rsidRDefault="0097028A" w:rsidP="00696E3A">
      <w:pPr>
        <w:rPr>
          <w:rFonts w:cs="Arial"/>
          <w:b/>
        </w:rPr>
      </w:pPr>
      <w:r w:rsidRPr="00696E3A">
        <w:rPr>
          <w:b/>
          <w:bCs/>
        </w:rPr>
        <w:t>Age range:</w:t>
      </w:r>
      <w:r w:rsidRPr="00C02553">
        <w:t xml:space="preserve"> </w:t>
      </w:r>
      <w:r w:rsidR="00551668" w:rsidRPr="00551668">
        <w:rPr>
          <w:rFonts w:cs="Arial"/>
        </w:rPr>
        <w:t>All appropriate MO HealthNet participants</w:t>
      </w:r>
    </w:p>
    <w:p w14:paraId="7F2A9816" w14:textId="77777777" w:rsidR="005328B2" w:rsidRPr="002C2C41" w:rsidRDefault="005328B2" w:rsidP="005328B2">
      <w:pPr>
        <w:rPr>
          <w:rFonts w:cs="Arial"/>
          <w:szCs w:val="20"/>
        </w:rPr>
      </w:pPr>
    </w:p>
    <w:p w14:paraId="6413C035" w14:textId="4FE30429" w:rsidR="00AE77DB" w:rsidRPr="00C02553" w:rsidRDefault="00AE77DB" w:rsidP="0097028A">
      <w:pPr>
        <w:pStyle w:val="Heading1"/>
        <w:rPr>
          <w:lang w:val="en-US"/>
        </w:rPr>
      </w:pPr>
      <w:r w:rsidRPr="00C02553">
        <w:rPr>
          <w:lang w:val="en-US"/>
        </w:rPr>
        <w:t>Approval Criteria</w:t>
      </w:r>
    </w:p>
    <w:p w14:paraId="782BE7BB" w14:textId="77777777" w:rsidR="00F93C31" w:rsidRDefault="00F93C31" w:rsidP="00F93C31">
      <w:pPr>
        <w:pStyle w:val="ListParagraph"/>
        <w:numPr>
          <w:ilvl w:val="0"/>
          <w:numId w:val="22"/>
        </w:numPr>
        <w:rPr>
          <w:rFonts w:cs="Arial"/>
        </w:rPr>
      </w:pPr>
      <w:r>
        <w:rPr>
          <w:rFonts w:cs="Arial"/>
        </w:rPr>
        <w:t>Must meet one of the following:</w:t>
      </w:r>
    </w:p>
    <w:p w14:paraId="4765F8B4" w14:textId="77777777" w:rsidR="00F93C31" w:rsidRDefault="00F93C31" w:rsidP="00F93C31">
      <w:pPr>
        <w:pStyle w:val="ListParagraph"/>
        <w:numPr>
          <w:ilvl w:val="1"/>
          <w:numId w:val="22"/>
        </w:numPr>
        <w:rPr>
          <w:rFonts w:cs="Arial"/>
        </w:rPr>
      </w:pPr>
      <w:r>
        <w:rPr>
          <w:rFonts w:cs="Arial"/>
        </w:rPr>
        <w:t xml:space="preserve">Claim is for a preferred agent; </w:t>
      </w:r>
      <w:r w:rsidRPr="00AE2D8E">
        <w:rPr>
          <w:rFonts w:cs="Arial"/>
          <w:b/>
          <w:bCs/>
        </w:rPr>
        <w:t>OR</w:t>
      </w:r>
    </w:p>
    <w:p w14:paraId="2E02F054" w14:textId="77777777" w:rsidR="00F93C31" w:rsidRPr="000110B5" w:rsidRDefault="00F93C31" w:rsidP="00F93C31">
      <w:pPr>
        <w:pStyle w:val="ListParagraph"/>
        <w:numPr>
          <w:ilvl w:val="1"/>
          <w:numId w:val="21"/>
        </w:numPr>
        <w:rPr>
          <w:rFonts w:cs="Arial"/>
          <w:szCs w:val="20"/>
        </w:rPr>
      </w:pPr>
      <w:r w:rsidRPr="000110B5">
        <w:rPr>
          <w:rFonts w:cs="Arial"/>
          <w:szCs w:val="20"/>
        </w:rPr>
        <w:t>Failure to achieve desired therapeutic outcomes with trial of 1 preferred agent</w:t>
      </w:r>
      <w:r>
        <w:rPr>
          <w:rFonts w:cs="Arial"/>
          <w:szCs w:val="20"/>
        </w:rPr>
        <w:t>;</w:t>
      </w:r>
    </w:p>
    <w:p w14:paraId="41CA7F50" w14:textId="77777777" w:rsidR="00F93C31" w:rsidRPr="000110B5" w:rsidRDefault="00F93C31" w:rsidP="00F93C31">
      <w:pPr>
        <w:pStyle w:val="ListParagraph"/>
        <w:numPr>
          <w:ilvl w:val="2"/>
          <w:numId w:val="21"/>
        </w:numPr>
        <w:jc w:val="both"/>
        <w:rPr>
          <w:rFonts w:cs="Arial"/>
          <w:szCs w:val="20"/>
        </w:rPr>
      </w:pPr>
      <w:r w:rsidRPr="000110B5">
        <w:rPr>
          <w:rFonts w:cs="Arial"/>
          <w:szCs w:val="20"/>
        </w:rPr>
        <w:t>Documented trial period of preferred agents</w:t>
      </w:r>
      <w:r>
        <w:rPr>
          <w:rFonts w:cs="Arial"/>
          <w:szCs w:val="20"/>
        </w:rPr>
        <w:t>;</w:t>
      </w:r>
      <w:r w:rsidRPr="000110B5">
        <w:rPr>
          <w:rFonts w:cs="Arial"/>
          <w:szCs w:val="20"/>
        </w:rPr>
        <w:t xml:space="preserve"> </w:t>
      </w:r>
      <w:r w:rsidRPr="000110B5">
        <w:rPr>
          <w:rFonts w:cs="Arial"/>
          <w:b/>
          <w:bCs/>
          <w:szCs w:val="20"/>
        </w:rPr>
        <w:t>OR</w:t>
      </w:r>
    </w:p>
    <w:p w14:paraId="1082EDC4" w14:textId="77777777" w:rsidR="00F93C31" w:rsidRPr="00B8580D" w:rsidRDefault="00F93C31" w:rsidP="00F93C31">
      <w:pPr>
        <w:pStyle w:val="ListParagraph"/>
        <w:numPr>
          <w:ilvl w:val="2"/>
          <w:numId w:val="21"/>
        </w:numPr>
        <w:jc w:val="both"/>
        <w:rPr>
          <w:rFonts w:cs="Arial"/>
          <w:szCs w:val="20"/>
        </w:rPr>
      </w:pPr>
      <w:r w:rsidRPr="000110B5">
        <w:rPr>
          <w:rFonts w:cs="Arial"/>
          <w:szCs w:val="20"/>
        </w:rPr>
        <w:t>Documented ADE/ADR to preferred agents</w:t>
      </w:r>
    </w:p>
    <w:p w14:paraId="09E8398B" w14:textId="77777777" w:rsidR="00F93C31" w:rsidRDefault="00F93C31" w:rsidP="00F93C31">
      <w:pPr>
        <w:numPr>
          <w:ilvl w:val="0"/>
          <w:numId w:val="19"/>
        </w:numPr>
        <w:rPr>
          <w:rFonts w:cs="Arial"/>
          <w:szCs w:val="20"/>
        </w:rPr>
      </w:pPr>
      <w:r>
        <w:rPr>
          <w:rFonts w:cs="Arial"/>
          <w:szCs w:val="20"/>
        </w:rPr>
        <w:t>Additional approval criteria for</w:t>
      </w:r>
      <w:r w:rsidRPr="00D45C89">
        <w:rPr>
          <w:rFonts w:cs="Arial"/>
          <w:szCs w:val="20"/>
        </w:rPr>
        <w:t xml:space="preserve"> montelukast:</w:t>
      </w:r>
    </w:p>
    <w:p w14:paraId="2CF44BF5" w14:textId="77777777" w:rsidR="00F93C31" w:rsidRPr="00764743" w:rsidRDefault="00F93C31" w:rsidP="00F93C31">
      <w:pPr>
        <w:numPr>
          <w:ilvl w:val="1"/>
          <w:numId w:val="19"/>
        </w:numPr>
        <w:rPr>
          <w:rFonts w:cs="Arial"/>
          <w:szCs w:val="20"/>
        </w:rPr>
      </w:pPr>
      <w:r w:rsidRPr="00764743">
        <w:rPr>
          <w:rFonts w:cs="Arial"/>
          <w:szCs w:val="20"/>
        </w:rPr>
        <w:lastRenderedPageBreak/>
        <w:t>Must meet one of the following:</w:t>
      </w:r>
    </w:p>
    <w:p w14:paraId="3312D444" w14:textId="77777777" w:rsidR="00F93C31" w:rsidRDefault="00F93C31" w:rsidP="00F93C31">
      <w:pPr>
        <w:numPr>
          <w:ilvl w:val="2"/>
          <w:numId w:val="19"/>
        </w:numPr>
        <w:rPr>
          <w:rFonts w:cs="Arial"/>
          <w:szCs w:val="20"/>
        </w:rPr>
      </w:pPr>
      <w:r>
        <w:rPr>
          <w:rFonts w:cs="Arial"/>
          <w:szCs w:val="20"/>
        </w:rPr>
        <w:t>Documented compliance on current therapy regimen;</w:t>
      </w:r>
    </w:p>
    <w:p w14:paraId="7465FB82" w14:textId="77777777" w:rsidR="00F93C31" w:rsidRDefault="00F93C31" w:rsidP="00F93C31">
      <w:pPr>
        <w:numPr>
          <w:ilvl w:val="2"/>
          <w:numId w:val="19"/>
        </w:numPr>
        <w:rPr>
          <w:rFonts w:cs="Arial"/>
          <w:szCs w:val="20"/>
        </w:rPr>
      </w:pPr>
      <w:r w:rsidRPr="003E0911">
        <w:rPr>
          <w:rFonts w:cs="Arial"/>
          <w:szCs w:val="20"/>
        </w:rPr>
        <w:t>Documented diagnosis of eosinophilic gastroenteritis;</w:t>
      </w:r>
    </w:p>
    <w:p w14:paraId="076E9D05" w14:textId="77777777" w:rsidR="00F93C31" w:rsidRDefault="00F93C31" w:rsidP="00F93C31">
      <w:pPr>
        <w:numPr>
          <w:ilvl w:val="2"/>
          <w:numId w:val="19"/>
        </w:numPr>
        <w:rPr>
          <w:rFonts w:cs="Arial"/>
          <w:szCs w:val="20"/>
        </w:rPr>
      </w:pPr>
      <w:r w:rsidRPr="003E0911">
        <w:rPr>
          <w:rFonts w:cs="Arial"/>
          <w:szCs w:val="20"/>
        </w:rPr>
        <w:t>Documented diagnosis of obstructive sleep apnea/sleep disorder breathing;</w:t>
      </w:r>
    </w:p>
    <w:p w14:paraId="398A86C8" w14:textId="77777777" w:rsidR="00F93C31" w:rsidRDefault="00F93C31" w:rsidP="00F93C31">
      <w:pPr>
        <w:numPr>
          <w:ilvl w:val="2"/>
          <w:numId w:val="19"/>
        </w:numPr>
        <w:rPr>
          <w:rFonts w:cs="Arial"/>
          <w:szCs w:val="20"/>
        </w:rPr>
      </w:pPr>
      <w:r w:rsidRPr="002E6193">
        <w:rPr>
          <w:rFonts w:cs="Arial"/>
          <w:szCs w:val="20"/>
        </w:rPr>
        <w:t>Documented diagnosis of moderate to severe asthma:</w:t>
      </w:r>
    </w:p>
    <w:p w14:paraId="126188D1" w14:textId="77777777" w:rsidR="00F93C31" w:rsidRDefault="00F93C31" w:rsidP="00F93C31">
      <w:pPr>
        <w:numPr>
          <w:ilvl w:val="3"/>
          <w:numId w:val="19"/>
        </w:numPr>
        <w:rPr>
          <w:rFonts w:cs="Arial"/>
          <w:szCs w:val="20"/>
        </w:rPr>
      </w:pPr>
      <w:r w:rsidRPr="006F16DC">
        <w:rPr>
          <w:rFonts w:cs="Arial"/>
          <w:szCs w:val="20"/>
        </w:rPr>
        <w:t>Must meet one of the following:</w:t>
      </w:r>
    </w:p>
    <w:p w14:paraId="42CA6B74" w14:textId="77777777" w:rsidR="00F93C31" w:rsidRPr="004F7C06" w:rsidRDefault="00F93C31" w:rsidP="00F93C31">
      <w:pPr>
        <w:numPr>
          <w:ilvl w:val="1"/>
          <w:numId w:val="24"/>
        </w:numPr>
        <w:rPr>
          <w:rFonts w:cs="Arial"/>
          <w:szCs w:val="20"/>
        </w:rPr>
      </w:pPr>
      <w:r w:rsidRPr="004F7C06">
        <w:rPr>
          <w:rFonts w:cs="Arial"/>
          <w:szCs w:val="20"/>
        </w:rPr>
        <w:t xml:space="preserve">Documented compliance on ICS/LABA (defined as 90/120 days); </w:t>
      </w:r>
      <w:r w:rsidRPr="004F7C06">
        <w:rPr>
          <w:rFonts w:cs="Arial"/>
          <w:b/>
          <w:bCs/>
          <w:szCs w:val="20"/>
        </w:rPr>
        <w:t>OR</w:t>
      </w:r>
    </w:p>
    <w:p w14:paraId="6A891D73" w14:textId="77777777" w:rsidR="00F93C31" w:rsidRPr="00BF66F2" w:rsidRDefault="00F93C31" w:rsidP="00F93C31">
      <w:pPr>
        <w:numPr>
          <w:ilvl w:val="1"/>
          <w:numId w:val="24"/>
        </w:numPr>
        <w:rPr>
          <w:rFonts w:cs="Arial"/>
          <w:szCs w:val="20"/>
        </w:rPr>
      </w:pPr>
      <w:r w:rsidRPr="004F7C06">
        <w:rPr>
          <w:rFonts w:cs="Arial"/>
          <w:szCs w:val="20"/>
        </w:rPr>
        <w:t xml:space="preserve">Clinical Consultant Review; </w:t>
      </w:r>
      <w:r w:rsidRPr="004F7C06">
        <w:rPr>
          <w:rFonts w:cs="Arial"/>
          <w:b/>
          <w:szCs w:val="20"/>
        </w:rPr>
        <w:t>OR</w:t>
      </w:r>
    </w:p>
    <w:p w14:paraId="293BBC97" w14:textId="77777777" w:rsidR="00F93C31" w:rsidRPr="00DA6AB2" w:rsidRDefault="00F93C31" w:rsidP="00F93C31">
      <w:pPr>
        <w:pStyle w:val="ListParagraph"/>
        <w:numPr>
          <w:ilvl w:val="0"/>
          <w:numId w:val="25"/>
        </w:numPr>
        <w:rPr>
          <w:rFonts w:cs="Arial"/>
          <w:szCs w:val="20"/>
        </w:rPr>
      </w:pPr>
      <w:r w:rsidRPr="00DA6AB2">
        <w:rPr>
          <w:rFonts w:cs="Arial"/>
          <w:szCs w:val="20"/>
        </w:rPr>
        <w:t>Documented diagnosis of allergies:</w:t>
      </w:r>
    </w:p>
    <w:p w14:paraId="73BEB156" w14:textId="77777777" w:rsidR="00F93C31" w:rsidRPr="00B82A1F" w:rsidRDefault="00F93C31" w:rsidP="00F93C31">
      <w:pPr>
        <w:pStyle w:val="ListParagraph"/>
        <w:numPr>
          <w:ilvl w:val="1"/>
          <w:numId w:val="20"/>
        </w:numPr>
        <w:ind w:left="1440"/>
        <w:rPr>
          <w:rFonts w:cs="Arial"/>
          <w:szCs w:val="20"/>
        </w:rPr>
      </w:pPr>
      <w:r>
        <w:rPr>
          <w:rFonts w:cs="Arial"/>
          <w:szCs w:val="20"/>
        </w:rPr>
        <w:t>Must meet one of the following</w:t>
      </w:r>
      <w:r w:rsidRPr="00B82A1F">
        <w:rPr>
          <w:rFonts w:cs="Arial"/>
          <w:szCs w:val="20"/>
        </w:rPr>
        <w:t>:</w:t>
      </w:r>
    </w:p>
    <w:p w14:paraId="75A63131" w14:textId="77777777" w:rsidR="00F93C31" w:rsidRPr="00611354" w:rsidRDefault="00F93C31" w:rsidP="00F93C31">
      <w:pPr>
        <w:pStyle w:val="ListParagraph"/>
        <w:numPr>
          <w:ilvl w:val="0"/>
          <w:numId w:val="23"/>
        </w:numPr>
        <w:ind w:left="1800"/>
        <w:rPr>
          <w:rFonts w:cs="Arial"/>
          <w:szCs w:val="20"/>
        </w:rPr>
      </w:pPr>
      <w:r w:rsidRPr="00B82A1F">
        <w:rPr>
          <w:rFonts w:cs="Arial"/>
          <w:szCs w:val="20"/>
        </w:rPr>
        <w:t>Must meet all of the following:</w:t>
      </w:r>
    </w:p>
    <w:p w14:paraId="03BA15DF" w14:textId="77777777" w:rsidR="00F93C31" w:rsidRPr="00B82A1F" w:rsidRDefault="00F93C31" w:rsidP="00F93C31">
      <w:pPr>
        <w:pStyle w:val="ListParagraph"/>
        <w:numPr>
          <w:ilvl w:val="1"/>
          <w:numId w:val="23"/>
        </w:numPr>
        <w:ind w:left="2160"/>
        <w:rPr>
          <w:rFonts w:cs="Arial"/>
          <w:szCs w:val="20"/>
        </w:rPr>
      </w:pPr>
      <w:r w:rsidRPr="00B82A1F">
        <w:rPr>
          <w:rFonts w:cs="Arial"/>
          <w:szCs w:val="20"/>
        </w:rPr>
        <w:t xml:space="preserve">Documented compliance on a second generation antihistamine (defined as 120/150 days); </w:t>
      </w:r>
      <w:r w:rsidRPr="00B82A1F">
        <w:rPr>
          <w:rFonts w:cs="Arial"/>
          <w:b/>
          <w:bCs/>
          <w:szCs w:val="20"/>
        </w:rPr>
        <w:t>AND</w:t>
      </w:r>
    </w:p>
    <w:p w14:paraId="14E5C33D" w14:textId="77777777" w:rsidR="00F93C31" w:rsidRPr="00611354" w:rsidRDefault="00F93C31" w:rsidP="00F93C31">
      <w:pPr>
        <w:pStyle w:val="ListParagraph"/>
        <w:numPr>
          <w:ilvl w:val="1"/>
          <w:numId w:val="23"/>
        </w:numPr>
        <w:ind w:left="2160"/>
        <w:rPr>
          <w:rFonts w:cs="Arial"/>
          <w:szCs w:val="20"/>
        </w:rPr>
      </w:pPr>
      <w:r w:rsidRPr="00611354">
        <w:rPr>
          <w:rFonts w:cs="Arial"/>
          <w:szCs w:val="20"/>
        </w:rPr>
        <w:t xml:space="preserve">Documented compliance on intranasal corticosteroid (defined as 90/120 days); </w:t>
      </w:r>
      <w:r w:rsidRPr="00611354">
        <w:rPr>
          <w:rFonts w:cs="Arial"/>
          <w:b/>
          <w:bCs/>
          <w:szCs w:val="20"/>
        </w:rPr>
        <w:t>OR</w:t>
      </w:r>
    </w:p>
    <w:p w14:paraId="4D7FA99D" w14:textId="77777777" w:rsidR="00F93C31" w:rsidRPr="00B82A1F" w:rsidRDefault="00F93C31" w:rsidP="00F93C31">
      <w:pPr>
        <w:pStyle w:val="ListParagraph"/>
        <w:numPr>
          <w:ilvl w:val="0"/>
          <w:numId w:val="23"/>
        </w:numPr>
        <w:ind w:left="1800"/>
        <w:rPr>
          <w:rFonts w:cs="Arial"/>
          <w:szCs w:val="20"/>
        </w:rPr>
      </w:pPr>
      <w:r w:rsidRPr="00B82A1F">
        <w:rPr>
          <w:rFonts w:cs="Arial"/>
          <w:szCs w:val="20"/>
        </w:rPr>
        <w:t>Clinical Consultant Review</w:t>
      </w:r>
    </w:p>
    <w:p w14:paraId="0B0C0D72" w14:textId="77777777" w:rsidR="005328B2" w:rsidRPr="002C2C41" w:rsidRDefault="005328B2" w:rsidP="0064149A">
      <w:pPr>
        <w:rPr>
          <w:rFonts w:cs="Arial"/>
          <w:szCs w:val="20"/>
        </w:rPr>
      </w:pPr>
    </w:p>
    <w:p w14:paraId="6413C03A" w14:textId="77777777" w:rsidR="00AE77DB" w:rsidRPr="00C02553" w:rsidRDefault="00AE77DB" w:rsidP="005A2F1E">
      <w:pPr>
        <w:pStyle w:val="Heading1"/>
        <w:rPr>
          <w:lang w:val="en-US"/>
        </w:rPr>
      </w:pPr>
      <w:r w:rsidRPr="00C02553">
        <w:rPr>
          <w:lang w:val="en-US"/>
        </w:rPr>
        <w:t>Denial Criteria</w:t>
      </w:r>
    </w:p>
    <w:p w14:paraId="730C2B10" w14:textId="77777777" w:rsidR="00904D7A" w:rsidRPr="00C722C9" w:rsidRDefault="00904D7A" w:rsidP="00C722C9">
      <w:pPr>
        <w:pStyle w:val="ListParagraph"/>
      </w:pPr>
      <w:r w:rsidRPr="00C722C9">
        <w:t>Therapy will deny with presence of one of the following:</w:t>
      </w:r>
    </w:p>
    <w:p w14:paraId="5A906158" w14:textId="77777777" w:rsidR="00122441" w:rsidRDefault="00904D7A" w:rsidP="00C722C9">
      <w:pPr>
        <w:pStyle w:val="ListParagraph"/>
        <w:numPr>
          <w:ilvl w:val="1"/>
          <w:numId w:val="6"/>
        </w:numPr>
      </w:pPr>
      <w:r w:rsidRPr="005328B2">
        <w:t>Any approval criteria are not met;</w:t>
      </w:r>
      <w:r>
        <w:t xml:space="preserve"> </w:t>
      </w:r>
    </w:p>
    <w:p w14:paraId="6FF3490E" w14:textId="77777777" w:rsidR="00122441" w:rsidRDefault="00122441" w:rsidP="00122441">
      <w:pPr>
        <w:pStyle w:val="ListParagraph"/>
        <w:numPr>
          <w:ilvl w:val="1"/>
          <w:numId w:val="6"/>
        </w:numPr>
        <w:rPr>
          <w:rFonts w:cs="Arial"/>
          <w:noProof/>
          <w:szCs w:val="20"/>
        </w:rPr>
      </w:pPr>
      <w:r>
        <w:rPr>
          <w:rFonts w:cs="Arial"/>
          <w:noProof/>
          <w:szCs w:val="20"/>
        </w:rPr>
        <w:t>Additional denial criteria for montelukast:</w:t>
      </w:r>
    </w:p>
    <w:p w14:paraId="34DD01B8" w14:textId="1EBD55A7" w:rsidR="00904D7A" w:rsidRPr="005328B2" w:rsidRDefault="00122441" w:rsidP="00122441">
      <w:pPr>
        <w:pStyle w:val="ListParagraph"/>
        <w:numPr>
          <w:ilvl w:val="2"/>
          <w:numId w:val="6"/>
        </w:numPr>
      </w:pPr>
      <w:r w:rsidRPr="00D45C89">
        <w:rPr>
          <w:rFonts w:cs="Arial"/>
          <w:noProof/>
          <w:szCs w:val="20"/>
        </w:rPr>
        <w:t xml:space="preserve"> Documented diagnosis of suicide attempt</w:t>
      </w:r>
      <w:r>
        <w:rPr>
          <w:rFonts w:cs="Arial"/>
          <w:noProof/>
          <w:szCs w:val="20"/>
        </w:rPr>
        <w:t xml:space="preserve">; </w:t>
      </w:r>
      <w:r w:rsidR="00904D7A" w:rsidRPr="005A4232">
        <w:rPr>
          <w:b/>
          <w:bCs/>
        </w:rPr>
        <w:t>OR</w:t>
      </w:r>
    </w:p>
    <w:p w14:paraId="1D97C1E5" w14:textId="77777777" w:rsidR="00904D7A" w:rsidRPr="005328B2" w:rsidRDefault="00904D7A" w:rsidP="00C722C9">
      <w:pPr>
        <w:pStyle w:val="ListParagraph"/>
        <w:numPr>
          <w:ilvl w:val="1"/>
          <w:numId w:val="6"/>
        </w:numPr>
      </w:pPr>
      <w:r w:rsidRPr="005328B2">
        <w:t>Claim exceeds maximum dosing limitations:</w:t>
      </w:r>
    </w:p>
    <w:tbl>
      <w:tblPr>
        <w:tblStyle w:val="TableGrid"/>
        <w:tblW w:w="0" w:type="auto"/>
        <w:tblInd w:w="607" w:type="dxa"/>
        <w:tblLook w:val="0620" w:firstRow="1" w:lastRow="0" w:firstColumn="0" w:lastColumn="0" w:noHBand="1" w:noVBand="1"/>
      </w:tblPr>
      <w:tblGrid>
        <w:gridCol w:w="3106"/>
        <w:gridCol w:w="2139"/>
        <w:gridCol w:w="1584"/>
      </w:tblGrid>
      <w:tr w:rsidR="00904D7A" w:rsidRPr="00C02553" w14:paraId="1F6DE132" w14:textId="77777777" w:rsidTr="005A01F6">
        <w:trPr>
          <w:trHeight w:val="276"/>
        </w:trPr>
        <w:tc>
          <w:tcPr>
            <w:tcW w:w="3106" w:type="dxa"/>
            <w:shd w:val="clear" w:color="auto" w:fill="FABF8F"/>
          </w:tcPr>
          <w:p w14:paraId="61F61DB2" w14:textId="77777777" w:rsidR="00904D7A" w:rsidRPr="00C02553" w:rsidRDefault="00904D7A" w:rsidP="00493594">
            <w:pPr>
              <w:jc w:val="center"/>
              <w:rPr>
                <w:rFonts w:cs="Arial"/>
                <w:b/>
                <w:bCs/>
                <w:szCs w:val="20"/>
              </w:rPr>
            </w:pPr>
            <w:r w:rsidRPr="00C02553">
              <w:rPr>
                <w:rFonts w:cs="Arial"/>
                <w:b/>
                <w:bCs/>
                <w:szCs w:val="20"/>
              </w:rPr>
              <w:t>Drug Description</w:t>
            </w:r>
          </w:p>
        </w:tc>
        <w:tc>
          <w:tcPr>
            <w:tcW w:w="2139" w:type="dxa"/>
            <w:shd w:val="clear" w:color="auto" w:fill="FABF8F"/>
          </w:tcPr>
          <w:p w14:paraId="39DE15A6" w14:textId="77777777" w:rsidR="00904D7A" w:rsidRPr="00C02553" w:rsidRDefault="00904D7A" w:rsidP="00493594">
            <w:pPr>
              <w:jc w:val="center"/>
              <w:rPr>
                <w:rFonts w:cs="Arial"/>
                <w:b/>
                <w:bCs/>
                <w:szCs w:val="20"/>
              </w:rPr>
            </w:pPr>
            <w:r w:rsidRPr="00C02553">
              <w:rPr>
                <w:rFonts w:cs="Arial"/>
                <w:b/>
                <w:bCs/>
                <w:szCs w:val="20"/>
              </w:rPr>
              <w:t>Generic Equivalent</w:t>
            </w:r>
          </w:p>
        </w:tc>
        <w:tc>
          <w:tcPr>
            <w:tcW w:w="1584" w:type="dxa"/>
            <w:shd w:val="clear" w:color="auto" w:fill="FABF8F"/>
          </w:tcPr>
          <w:p w14:paraId="17F14EEF" w14:textId="18159AAA" w:rsidR="00904D7A" w:rsidRPr="00C02553" w:rsidRDefault="00904D7A" w:rsidP="00493594">
            <w:pPr>
              <w:jc w:val="center"/>
              <w:rPr>
                <w:rFonts w:cs="Arial"/>
                <w:b/>
                <w:bCs/>
                <w:szCs w:val="20"/>
              </w:rPr>
            </w:pPr>
            <w:r w:rsidRPr="00C02553">
              <w:rPr>
                <w:rFonts w:cs="Arial"/>
                <w:b/>
                <w:bCs/>
                <w:szCs w:val="20"/>
              </w:rPr>
              <w:t xml:space="preserve">Max </w:t>
            </w:r>
            <w:r w:rsidR="00B551ED">
              <w:rPr>
                <w:rFonts w:cs="Arial"/>
                <w:b/>
                <w:bCs/>
                <w:szCs w:val="20"/>
              </w:rPr>
              <w:t>Unit/Day</w:t>
            </w:r>
          </w:p>
        </w:tc>
      </w:tr>
      <w:tr w:rsidR="00B551ED" w:rsidRPr="00C02553" w14:paraId="05C5E883" w14:textId="77777777" w:rsidTr="005A01F6">
        <w:trPr>
          <w:trHeight w:val="276"/>
        </w:trPr>
        <w:tc>
          <w:tcPr>
            <w:tcW w:w="3106" w:type="dxa"/>
          </w:tcPr>
          <w:p w14:paraId="556501BF" w14:textId="603C49E8" w:rsidR="00B551ED" w:rsidRPr="00F730BA" w:rsidRDefault="00B551ED" w:rsidP="00B551ED">
            <w:pPr>
              <w:rPr>
                <w:rFonts w:cs="Arial"/>
                <w:szCs w:val="20"/>
              </w:rPr>
            </w:pPr>
            <w:r w:rsidRPr="00D41C58">
              <w:rPr>
                <w:rFonts w:cs="Arial"/>
                <w:szCs w:val="20"/>
              </w:rPr>
              <w:t>ACCOLATE 10 MG TABLET</w:t>
            </w:r>
          </w:p>
        </w:tc>
        <w:tc>
          <w:tcPr>
            <w:tcW w:w="2139" w:type="dxa"/>
          </w:tcPr>
          <w:p w14:paraId="1F00DA46" w14:textId="18116B26" w:rsidR="00B551ED" w:rsidRPr="00F730BA" w:rsidRDefault="00B551ED" w:rsidP="00B551ED">
            <w:pPr>
              <w:rPr>
                <w:rFonts w:cs="Arial"/>
                <w:caps/>
                <w:szCs w:val="20"/>
              </w:rPr>
            </w:pPr>
            <w:r w:rsidRPr="00D41C58">
              <w:rPr>
                <w:rFonts w:cs="Arial"/>
                <w:szCs w:val="20"/>
              </w:rPr>
              <w:t>ZAFIRLUKAST</w:t>
            </w:r>
          </w:p>
        </w:tc>
        <w:tc>
          <w:tcPr>
            <w:tcW w:w="1584" w:type="dxa"/>
          </w:tcPr>
          <w:p w14:paraId="7EC279C1" w14:textId="42F769C0" w:rsidR="00B551ED" w:rsidRPr="00F730BA" w:rsidRDefault="00B551ED" w:rsidP="00B551ED">
            <w:pPr>
              <w:rPr>
                <w:rFonts w:cs="Arial"/>
                <w:szCs w:val="20"/>
              </w:rPr>
            </w:pPr>
            <w:r w:rsidRPr="00D41C58">
              <w:rPr>
                <w:rFonts w:cs="Arial"/>
                <w:szCs w:val="20"/>
              </w:rPr>
              <w:t>2 tablets</w:t>
            </w:r>
          </w:p>
        </w:tc>
      </w:tr>
      <w:tr w:rsidR="00B551ED" w:rsidRPr="00C02553" w14:paraId="4D48463A" w14:textId="77777777" w:rsidTr="005A01F6">
        <w:trPr>
          <w:trHeight w:val="276"/>
        </w:trPr>
        <w:tc>
          <w:tcPr>
            <w:tcW w:w="3106" w:type="dxa"/>
          </w:tcPr>
          <w:p w14:paraId="746AA477" w14:textId="68BB0CFD" w:rsidR="00B551ED" w:rsidRPr="00D41C58" w:rsidRDefault="00B551ED" w:rsidP="00B551ED">
            <w:pPr>
              <w:rPr>
                <w:rFonts w:cs="Arial"/>
                <w:szCs w:val="20"/>
              </w:rPr>
            </w:pPr>
            <w:r w:rsidRPr="00D41C58">
              <w:rPr>
                <w:rFonts w:cs="Arial"/>
                <w:szCs w:val="20"/>
              </w:rPr>
              <w:t>ACCOLATE 20 MG TABLET</w:t>
            </w:r>
          </w:p>
        </w:tc>
        <w:tc>
          <w:tcPr>
            <w:tcW w:w="2139" w:type="dxa"/>
          </w:tcPr>
          <w:p w14:paraId="3A3451E8" w14:textId="6AEE31A8" w:rsidR="00B551ED" w:rsidRPr="00D41C58" w:rsidRDefault="00B551ED" w:rsidP="00B551ED">
            <w:pPr>
              <w:rPr>
                <w:rFonts w:cs="Arial"/>
                <w:szCs w:val="20"/>
              </w:rPr>
            </w:pPr>
            <w:r w:rsidRPr="00D41C58">
              <w:rPr>
                <w:rFonts w:cs="Arial"/>
                <w:szCs w:val="20"/>
              </w:rPr>
              <w:t>ZAFIRLUKAST</w:t>
            </w:r>
          </w:p>
        </w:tc>
        <w:tc>
          <w:tcPr>
            <w:tcW w:w="1584" w:type="dxa"/>
          </w:tcPr>
          <w:p w14:paraId="043701AF" w14:textId="4EF3DB83" w:rsidR="00B551ED" w:rsidRPr="00D41C58" w:rsidRDefault="00B551ED" w:rsidP="00B551ED">
            <w:pPr>
              <w:rPr>
                <w:rFonts w:cs="Arial"/>
                <w:szCs w:val="20"/>
              </w:rPr>
            </w:pPr>
            <w:r w:rsidRPr="00D41C58">
              <w:rPr>
                <w:rFonts w:cs="Arial"/>
                <w:szCs w:val="20"/>
              </w:rPr>
              <w:t>2 tablets</w:t>
            </w:r>
          </w:p>
        </w:tc>
      </w:tr>
      <w:tr w:rsidR="00B551ED" w:rsidRPr="00C02553" w14:paraId="1C260603" w14:textId="77777777" w:rsidTr="005A01F6">
        <w:trPr>
          <w:trHeight w:val="276"/>
        </w:trPr>
        <w:tc>
          <w:tcPr>
            <w:tcW w:w="3106" w:type="dxa"/>
          </w:tcPr>
          <w:p w14:paraId="2A652099" w14:textId="79C167F8" w:rsidR="00B551ED" w:rsidRPr="00D41C58" w:rsidRDefault="00B551ED" w:rsidP="00B551ED">
            <w:pPr>
              <w:rPr>
                <w:rFonts w:cs="Arial"/>
                <w:szCs w:val="20"/>
              </w:rPr>
            </w:pPr>
            <w:r w:rsidRPr="00D41C58">
              <w:rPr>
                <w:rFonts w:cs="Arial"/>
                <w:szCs w:val="20"/>
              </w:rPr>
              <w:t>SINGULAIR 4 MG GRANULES</w:t>
            </w:r>
          </w:p>
        </w:tc>
        <w:tc>
          <w:tcPr>
            <w:tcW w:w="2139" w:type="dxa"/>
          </w:tcPr>
          <w:p w14:paraId="04A05E49" w14:textId="0BBE8EDB" w:rsidR="00B551ED" w:rsidRPr="00D41C58" w:rsidRDefault="00B551ED" w:rsidP="00B551ED">
            <w:pPr>
              <w:rPr>
                <w:rFonts w:cs="Arial"/>
                <w:szCs w:val="20"/>
              </w:rPr>
            </w:pPr>
            <w:r w:rsidRPr="00D41C58">
              <w:rPr>
                <w:rFonts w:cs="Arial"/>
                <w:szCs w:val="20"/>
              </w:rPr>
              <w:t xml:space="preserve">MONTELUKAST </w:t>
            </w:r>
          </w:p>
        </w:tc>
        <w:tc>
          <w:tcPr>
            <w:tcW w:w="1584" w:type="dxa"/>
          </w:tcPr>
          <w:p w14:paraId="174DBBB0" w14:textId="287B217B" w:rsidR="00B551ED" w:rsidRPr="00D41C58" w:rsidRDefault="00B551ED" w:rsidP="00B551ED">
            <w:pPr>
              <w:rPr>
                <w:rFonts w:cs="Arial"/>
                <w:szCs w:val="20"/>
              </w:rPr>
            </w:pPr>
            <w:r w:rsidRPr="00D41C58">
              <w:rPr>
                <w:rFonts w:cs="Arial"/>
                <w:szCs w:val="20"/>
              </w:rPr>
              <w:t>1 packet</w:t>
            </w:r>
          </w:p>
        </w:tc>
      </w:tr>
      <w:tr w:rsidR="00B551ED" w:rsidRPr="00C02553" w14:paraId="56254388" w14:textId="77777777" w:rsidTr="005A01F6">
        <w:trPr>
          <w:trHeight w:val="276"/>
        </w:trPr>
        <w:tc>
          <w:tcPr>
            <w:tcW w:w="3106" w:type="dxa"/>
          </w:tcPr>
          <w:p w14:paraId="2C5E59C8" w14:textId="6E9C8FB2" w:rsidR="00B551ED" w:rsidRPr="00D41C58" w:rsidRDefault="00B551ED" w:rsidP="00B551ED">
            <w:pPr>
              <w:rPr>
                <w:rFonts w:cs="Arial"/>
                <w:szCs w:val="20"/>
              </w:rPr>
            </w:pPr>
            <w:r w:rsidRPr="00D41C58">
              <w:rPr>
                <w:rFonts w:cs="Arial"/>
              </w:rPr>
              <w:t xml:space="preserve">SINGULAIR 4 MG CHEW </w:t>
            </w:r>
          </w:p>
        </w:tc>
        <w:tc>
          <w:tcPr>
            <w:tcW w:w="2139" w:type="dxa"/>
          </w:tcPr>
          <w:p w14:paraId="3AA7124B" w14:textId="074190F6" w:rsidR="00B551ED" w:rsidRPr="00D41C58" w:rsidRDefault="00B551ED" w:rsidP="00B551ED">
            <w:pPr>
              <w:rPr>
                <w:rFonts w:cs="Arial"/>
                <w:szCs w:val="20"/>
              </w:rPr>
            </w:pPr>
            <w:r w:rsidRPr="00D41C58">
              <w:rPr>
                <w:rFonts w:cs="Arial"/>
                <w:szCs w:val="20"/>
              </w:rPr>
              <w:t>MONTELUKAST</w:t>
            </w:r>
          </w:p>
        </w:tc>
        <w:tc>
          <w:tcPr>
            <w:tcW w:w="1584" w:type="dxa"/>
          </w:tcPr>
          <w:p w14:paraId="36758969" w14:textId="7962D30E" w:rsidR="00B551ED" w:rsidRPr="00D41C58" w:rsidRDefault="00B551ED" w:rsidP="00B551ED">
            <w:pPr>
              <w:rPr>
                <w:rFonts w:cs="Arial"/>
                <w:szCs w:val="20"/>
              </w:rPr>
            </w:pPr>
            <w:r w:rsidRPr="00D41C58">
              <w:rPr>
                <w:rFonts w:cs="Arial"/>
                <w:szCs w:val="20"/>
              </w:rPr>
              <w:t>1 tablet</w:t>
            </w:r>
          </w:p>
        </w:tc>
      </w:tr>
      <w:tr w:rsidR="00B551ED" w:rsidRPr="00C02553" w14:paraId="73F78316" w14:textId="77777777" w:rsidTr="005A01F6">
        <w:trPr>
          <w:trHeight w:val="276"/>
        </w:trPr>
        <w:tc>
          <w:tcPr>
            <w:tcW w:w="3106" w:type="dxa"/>
          </w:tcPr>
          <w:p w14:paraId="6276CEED" w14:textId="796CD8C7" w:rsidR="00B551ED" w:rsidRPr="00D41C58" w:rsidRDefault="00B551ED" w:rsidP="00B551ED">
            <w:pPr>
              <w:rPr>
                <w:rFonts w:cs="Arial"/>
              </w:rPr>
            </w:pPr>
            <w:r w:rsidRPr="00D41C58">
              <w:rPr>
                <w:rFonts w:cs="Arial"/>
                <w:szCs w:val="20"/>
              </w:rPr>
              <w:t>SINGULAIR 5 MG CHEW</w:t>
            </w:r>
          </w:p>
        </w:tc>
        <w:tc>
          <w:tcPr>
            <w:tcW w:w="2139" w:type="dxa"/>
          </w:tcPr>
          <w:p w14:paraId="02ED4699" w14:textId="5FC538D0" w:rsidR="00B551ED" w:rsidRPr="00D41C58" w:rsidRDefault="00B551ED" w:rsidP="00B551ED">
            <w:pPr>
              <w:rPr>
                <w:rFonts w:cs="Arial"/>
                <w:szCs w:val="20"/>
              </w:rPr>
            </w:pPr>
            <w:r w:rsidRPr="00D41C58">
              <w:rPr>
                <w:rFonts w:cs="Arial"/>
                <w:szCs w:val="20"/>
              </w:rPr>
              <w:t xml:space="preserve">MONTELUKAST </w:t>
            </w:r>
          </w:p>
        </w:tc>
        <w:tc>
          <w:tcPr>
            <w:tcW w:w="1584" w:type="dxa"/>
          </w:tcPr>
          <w:p w14:paraId="63BA0FA8" w14:textId="2C215A68" w:rsidR="00B551ED" w:rsidRPr="00D41C58" w:rsidRDefault="00B551ED" w:rsidP="00B551ED">
            <w:pPr>
              <w:rPr>
                <w:rFonts w:cs="Arial"/>
                <w:szCs w:val="20"/>
              </w:rPr>
            </w:pPr>
            <w:r w:rsidRPr="00D41C58">
              <w:rPr>
                <w:rFonts w:cs="Arial"/>
                <w:szCs w:val="20"/>
              </w:rPr>
              <w:t>1 tablet</w:t>
            </w:r>
          </w:p>
        </w:tc>
      </w:tr>
      <w:tr w:rsidR="00B551ED" w:rsidRPr="00C02553" w14:paraId="3C8C9AEE" w14:textId="77777777" w:rsidTr="005A01F6">
        <w:trPr>
          <w:trHeight w:val="276"/>
        </w:trPr>
        <w:tc>
          <w:tcPr>
            <w:tcW w:w="3106" w:type="dxa"/>
          </w:tcPr>
          <w:p w14:paraId="13645A08" w14:textId="79208249" w:rsidR="00B551ED" w:rsidRPr="00D41C58" w:rsidRDefault="00B551ED" w:rsidP="00B551ED">
            <w:pPr>
              <w:rPr>
                <w:rFonts w:cs="Arial"/>
                <w:szCs w:val="20"/>
              </w:rPr>
            </w:pPr>
            <w:r w:rsidRPr="00D41C58">
              <w:rPr>
                <w:rFonts w:cs="Arial"/>
                <w:szCs w:val="20"/>
              </w:rPr>
              <w:t>SINGULAIR 10 MG TABLET</w:t>
            </w:r>
          </w:p>
        </w:tc>
        <w:tc>
          <w:tcPr>
            <w:tcW w:w="2139" w:type="dxa"/>
          </w:tcPr>
          <w:p w14:paraId="0BDE9D1B" w14:textId="6F3324F3" w:rsidR="00B551ED" w:rsidRPr="00D41C58" w:rsidRDefault="00B551ED" w:rsidP="00B551ED">
            <w:pPr>
              <w:rPr>
                <w:rFonts w:cs="Arial"/>
                <w:szCs w:val="20"/>
              </w:rPr>
            </w:pPr>
            <w:r w:rsidRPr="00D41C58">
              <w:rPr>
                <w:rFonts w:cs="Arial"/>
                <w:szCs w:val="20"/>
              </w:rPr>
              <w:t>MONTELUKAST</w:t>
            </w:r>
          </w:p>
        </w:tc>
        <w:tc>
          <w:tcPr>
            <w:tcW w:w="1584" w:type="dxa"/>
          </w:tcPr>
          <w:p w14:paraId="763DD11F" w14:textId="181D76FD" w:rsidR="00B551ED" w:rsidRPr="00D41C58" w:rsidRDefault="00B551ED" w:rsidP="00B551ED">
            <w:pPr>
              <w:rPr>
                <w:rFonts w:cs="Arial"/>
                <w:szCs w:val="20"/>
              </w:rPr>
            </w:pPr>
            <w:r w:rsidRPr="00D41C58">
              <w:rPr>
                <w:rFonts w:cs="Arial"/>
                <w:szCs w:val="20"/>
              </w:rPr>
              <w:t>1 tablet</w:t>
            </w:r>
          </w:p>
        </w:tc>
      </w:tr>
      <w:tr w:rsidR="00B551ED" w:rsidRPr="00C02553" w14:paraId="0991F274" w14:textId="77777777" w:rsidTr="005A01F6">
        <w:trPr>
          <w:trHeight w:val="276"/>
        </w:trPr>
        <w:tc>
          <w:tcPr>
            <w:tcW w:w="3106" w:type="dxa"/>
          </w:tcPr>
          <w:p w14:paraId="2FA43D6C" w14:textId="3F0F0F34" w:rsidR="00B551ED" w:rsidRPr="00D41C58" w:rsidRDefault="00B551ED" w:rsidP="00B551ED">
            <w:pPr>
              <w:rPr>
                <w:rFonts w:cs="Arial"/>
                <w:szCs w:val="20"/>
              </w:rPr>
            </w:pPr>
            <w:r w:rsidRPr="00D41C58">
              <w:rPr>
                <w:rFonts w:cs="Arial"/>
                <w:szCs w:val="20"/>
              </w:rPr>
              <w:t>ZYFLO 600 MG TABLET</w:t>
            </w:r>
          </w:p>
        </w:tc>
        <w:tc>
          <w:tcPr>
            <w:tcW w:w="2139" w:type="dxa"/>
          </w:tcPr>
          <w:p w14:paraId="4AD5159A" w14:textId="3FC7072C" w:rsidR="00B551ED" w:rsidRPr="00D41C58" w:rsidRDefault="00B551ED" w:rsidP="00B551ED">
            <w:pPr>
              <w:rPr>
                <w:rFonts w:cs="Arial"/>
                <w:szCs w:val="20"/>
              </w:rPr>
            </w:pPr>
            <w:r w:rsidRPr="00D41C58">
              <w:rPr>
                <w:rFonts w:cs="Arial"/>
                <w:szCs w:val="20"/>
              </w:rPr>
              <w:t>ZILEUTON</w:t>
            </w:r>
          </w:p>
        </w:tc>
        <w:tc>
          <w:tcPr>
            <w:tcW w:w="1584" w:type="dxa"/>
          </w:tcPr>
          <w:p w14:paraId="6BAA9138" w14:textId="516AEF30" w:rsidR="00B551ED" w:rsidRPr="00D41C58" w:rsidRDefault="00B551ED" w:rsidP="00B551ED">
            <w:pPr>
              <w:rPr>
                <w:rFonts w:cs="Arial"/>
                <w:szCs w:val="20"/>
              </w:rPr>
            </w:pPr>
            <w:r w:rsidRPr="00D41C58">
              <w:rPr>
                <w:rFonts w:cs="Arial"/>
                <w:szCs w:val="20"/>
              </w:rPr>
              <w:t>4 tablets</w:t>
            </w:r>
          </w:p>
        </w:tc>
      </w:tr>
      <w:tr w:rsidR="00B551ED" w:rsidRPr="00C02553" w14:paraId="515D8199" w14:textId="77777777" w:rsidTr="005A01F6">
        <w:trPr>
          <w:trHeight w:val="276"/>
        </w:trPr>
        <w:tc>
          <w:tcPr>
            <w:tcW w:w="3106" w:type="dxa"/>
          </w:tcPr>
          <w:p w14:paraId="39EC7ECE" w14:textId="0B41BE20" w:rsidR="00B551ED" w:rsidRPr="00D41C58" w:rsidRDefault="00B551ED" w:rsidP="00B551ED">
            <w:pPr>
              <w:rPr>
                <w:rFonts w:cs="Arial"/>
                <w:szCs w:val="20"/>
              </w:rPr>
            </w:pPr>
            <w:r w:rsidRPr="00D41C58">
              <w:rPr>
                <w:rFonts w:cs="Arial"/>
                <w:szCs w:val="20"/>
              </w:rPr>
              <w:t>ZYFLO CR 600 MG TABLET</w:t>
            </w:r>
          </w:p>
        </w:tc>
        <w:tc>
          <w:tcPr>
            <w:tcW w:w="2139" w:type="dxa"/>
          </w:tcPr>
          <w:p w14:paraId="40C96773" w14:textId="7427888B" w:rsidR="00B551ED" w:rsidRPr="00D41C58" w:rsidRDefault="00B551ED" w:rsidP="00B551ED">
            <w:pPr>
              <w:rPr>
                <w:rFonts w:cs="Arial"/>
                <w:szCs w:val="20"/>
              </w:rPr>
            </w:pPr>
            <w:r w:rsidRPr="00D41C58">
              <w:rPr>
                <w:rFonts w:cs="Arial"/>
                <w:szCs w:val="20"/>
              </w:rPr>
              <w:t>ZILEUTON</w:t>
            </w:r>
          </w:p>
        </w:tc>
        <w:tc>
          <w:tcPr>
            <w:tcW w:w="1584" w:type="dxa"/>
          </w:tcPr>
          <w:p w14:paraId="09926C9D" w14:textId="2BAE422B" w:rsidR="00B551ED" w:rsidRPr="00D41C58" w:rsidRDefault="00B551ED" w:rsidP="00B551ED">
            <w:pPr>
              <w:rPr>
                <w:rFonts w:cs="Arial"/>
                <w:szCs w:val="20"/>
              </w:rPr>
            </w:pPr>
            <w:r w:rsidRPr="00D41C58">
              <w:rPr>
                <w:rFonts w:cs="Arial"/>
                <w:szCs w:val="20"/>
              </w:rPr>
              <w:t>4 tablets</w:t>
            </w:r>
          </w:p>
        </w:tc>
      </w:tr>
    </w:tbl>
    <w:p w14:paraId="4D21EAF1" w14:textId="77777777" w:rsidR="001E4CBA" w:rsidRPr="002C2C41" w:rsidRDefault="001E4CBA" w:rsidP="001C73B1">
      <w:pPr>
        <w:pStyle w:val="ListParagraph"/>
        <w:numPr>
          <w:ilvl w:val="0"/>
          <w:numId w:val="0"/>
        </w:numPr>
        <w:ind w:left="360"/>
        <w:rPr>
          <w:rFonts w:cs="Arial"/>
          <w:szCs w:val="22"/>
        </w:rPr>
      </w:pPr>
    </w:p>
    <w:p w14:paraId="050492C1" w14:textId="77777777" w:rsidR="00BC5635" w:rsidRPr="00C02553" w:rsidRDefault="00BC5635" w:rsidP="00343D6B">
      <w:pPr>
        <w:pStyle w:val="Heading1"/>
        <w:rPr>
          <w:lang w:val="en-US"/>
        </w:rPr>
      </w:pPr>
      <w:bookmarkStart w:id="1" w:name="_Hlk34120952"/>
      <w:r w:rsidRPr="00C02553">
        <w:rPr>
          <w:lang w:val="en-US"/>
        </w:rPr>
        <w:t>Disposition of Edit</w:t>
      </w:r>
    </w:p>
    <w:p w14:paraId="2A6C8BA0" w14:textId="2F3144DB" w:rsidR="00BC5635" w:rsidRPr="00C02553" w:rsidRDefault="00C26001" w:rsidP="00696E3A">
      <w:r w:rsidRPr="00696E3A">
        <w:rPr>
          <w:b/>
          <w:bCs/>
        </w:rPr>
        <w:t>Denial:</w:t>
      </w:r>
      <w:r w:rsidR="00074464" w:rsidRPr="00C02553">
        <w:t xml:space="preserve"> </w:t>
      </w:r>
      <w:r w:rsidR="00973BD6" w:rsidRPr="00973BD6">
        <w:t>Exception Code “0</w:t>
      </w:r>
      <w:r w:rsidR="00126B60">
        <w:t>160</w:t>
      </w:r>
      <w:r w:rsidR="00973BD6" w:rsidRPr="00973BD6">
        <w:t>” (</w:t>
      </w:r>
      <w:r w:rsidR="00126B60">
        <w:t>Preferred Drug List</w:t>
      </w:r>
      <w:r w:rsidR="00973BD6" w:rsidRPr="00973BD6">
        <w:t>)</w:t>
      </w:r>
    </w:p>
    <w:p w14:paraId="297E1B37" w14:textId="7EFB55E8" w:rsidR="002A02F4" w:rsidRPr="00C02553" w:rsidRDefault="00C26001" w:rsidP="00696E3A">
      <w:r w:rsidRPr="00696E3A">
        <w:rPr>
          <w:b/>
          <w:bCs/>
        </w:rPr>
        <w:t>Rule Type:</w:t>
      </w:r>
      <w:r w:rsidR="00074464" w:rsidRPr="00C02553">
        <w:t xml:space="preserve"> </w:t>
      </w:r>
      <w:r w:rsidR="00126B60">
        <w:t>PDL</w:t>
      </w:r>
    </w:p>
    <w:p w14:paraId="5D43D3D3" w14:textId="5BBFBF7D" w:rsidR="00343D6B" w:rsidRPr="00C02553" w:rsidRDefault="00343D6B" w:rsidP="00696E3A">
      <w:r w:rsidRPr="00696E3A">
        <w:rPr>
          <w:b/>
          <w:bCs/>
        </w:rPr>
        <w:t>Default Approval Period:</w:t>
      </w:r>
      <w:r w:rsidR="00973BD6">
        <w:t xml:space="preserve"> </w:t>
      </w:r>
      <w:r w:rsidR="00126B60">
        <w:t>1 year</w:t>
      </w:r>
    </w:p>
    <w:p w14:paraId="6649BF8C" w14:textId="77777777" w:rsidR="00343D6B" w:rsidRPr="002C2C41" w:rsidRDefault="00343D6B" w:rsidP="00343D6B">
      <w:pPr>
        <w:rPr>
          <w:rFonts w:cs="Arial"/>
          <w:szCs w:val="20"/>
        </w:rPr>
      </w:pPr>
    </w:p>
    <w:bookmarkEnd w:id="1"/>
    <w:p w14:paraId="6413C0CF" w14:textId="530C1EC9" w:rsidR="00AE77DB" w:rsidRPr="00C02553" w:rsidRDefault="00AE77DB" w:rsidP="00343D6B">
      <w:pPr>
        <w:pStyle w:val="Heading1"/>
        <w:rPr>
          <w:lang w:val="en-US"/>
        </w:rPr>
      </w:pPr>
      <w:r w:rsidRPr="00C02553">
        <w:rPr>
          <w:lang w:val="en-US"/>
        </w:rPr>
        <w:t>References</w:t>
      </w:r>
    </w:p>
    <w:p w14:paraId="0CFF78D1" w14:textId="77777777" w:rsidR="00E14D44" w:rsidRPr="00035E21" w:rsidRDefault="00E14D44" w:rsidP="00E14D44">
      <w:pPr>
        <w:numPr>
          <w:ilvl w:val="0"/>
          <w:numId w:val="26"/>
        </w:numPr>
        <w:rPr>
          <w:rFonts w:cs="Arial"/>
          <w:szCs w:val="20"/>
        </w:rPr>
      </w:pPr>
      <w:r w:rsidRPr="00035E21">
        <w:rPr>
          <w:rFonts w:cs="Arial"/>
          <w:szCs w:val="20"/>
        </w:rPr>
        <w:t>Evidence-Based Medicine and Fiscal Analysis: “Leukotriene Modifiers – Therapeutic Class Review”, Conduent Business Services, L.L.C., Richmond, VA; January 2022.</w:t>
      </w:r>
    </w:p>
    <w:p w14:paraId="3FCAAA24" w14:textId="1E49B6B9" w:rsidR="00E14D44" w:rsidRPr="00E25B9D" w:rsidRDefault="00E14D44" w:rsidP="00E14D44">
      <w:pPr>
        <w:numPr>
          <w:ilvl w:val="0"/>
          <w:numId w:val="26"/>
        </w:numPr>
        <w:rPr>
          <w:rFonts w:cs="Arial"/>
          <w:szCs w:val="20"/>
        </w:rPr>
      </w:pPr>
      <w:r w:rsidRPr="00E25B9D">
        <w:rPr>
          <w:rFonts w:cs="Arial"/>
          <w:szCs w:val="20"/>
        </w:rPr>
        <w:t xml:space="preserve">Evidence-Based Medicine Analysis: “Leukotriene Modifiers”, UMKC-DIC; Last updated </w:t>
      </w:r>
      <w:r w:rsidR="003A41A0">
        <w:rPr>
          <w:rFonts w:cs="Arial"/>
          <w:szCs w:val="20"/>
        </w:rPr>
        <w:t>February</w:t>
      </w:r>
      <w:r w:rsidRPr="00E25B9D">
        <w:rPr>
          <w:rFonts w:cs="Arial"/>
          <w:szCs w:val="20"/>
        </w:rPr>
        <w:t xml:space="preserve"> </w:t>
      </w:r>
      <w:r>
        <w:rPr>
          <w:rFonts w:cs="Arial"/>
          <w:szCs w:val="20"/>
        </w:rPr>
        <w:t>202</w:t>
      </w:r>
      <w:r w:rsidR="003A41A0">
        <w:rPr>
          <w:rFonts w:cs="Arial"/>
          <w:szCs w:val="20"/>
        </w:rPr>
        <w:t>6</w:t>
      </w:r>
      <w:r w:rsidRPr="00E25B9D">
        <w:rPr>
          <w:rFonts w:cs="Arial"/>
          <w:szCs w:val="20"/>
        </w:rPr>
        <w:t>.</w:t>
      </w:r>
      <w:bookmarkStart w:id="2" w:name="_Hlk34121003"/>
    </w:p>
    <w:p w14:paraId="5CEDF41A" w14:textId="63945F6C" w:rsidR="00E14D44" w:rsidRDefault="00E14D44" w:rsidP="00E14D44">
      <w:pPr>
        <w:numPr>
          <w:ilvl w:val="0"/>
          <w:numId w:val="26"/>
        </w:numPr>
        <w:rPr>
          <w:rFonts w:cs="Arial"/>
          <w:szCs w:val="20"/>
        </w:rPr>
      </w:pPr>
      <w:r w:rsidRPr="00BC5635">
        <w:rPr>
          <w:rFonts w:cs="Arial"/>
          <w:szCs w:val="20"/>
        </w:rPr>
        <w:t>USPDI, Micromedex; 202</w:t>
      </w:r>
      <w:r>
        <w:rPr>
          <w:rFonts w:cs="Arial"/>
          <w:szCs w:val="20"/>
        </w:rPr>
        <w:t>6</w:t>
      </w:r>
      <w:r w:rsidRPr="00BC5635">
        <w:rPr>
          <w:rFonts w:cs="Arial"/>
          <w:szCs w:val="20"/>
        </w:rPr>
        <w:t xml:space="preserve">. </w:t>
      </w:r>
    </w:p>
    <w:p w14:paraId="2FBA7F29" w14:textId="44D02C2D" w:rsidR="00E14D44" w:rsidRDefault="00E14D44" w:rsidP="00E14D44">
      <w:pPr>
        <w:numPr>
          <w:ilvl w:val="0"/>
          <w:numId w:val="26"/>
        </w:numPr>
        <w:rPr>
          <w:rFonts w:cs="Arial"/>
          <w:szCs w:val="20"/>
        </w:rPr>
      </w:pPr>
      <w:r w:rsidRPr="00BC5635">
        <w:rPr>
          <w:rFonts w:cs="Arial"/>
          <w:szCs w:val="20"/>
        </w:rPr>
        <w:t>Facts and Comparisons eAnswers (online); 202</w:t>
      </w:r>
      <w:r>
        <w:rPr>
          <w:rFonts w:cs="Arial"/>
          <w:szCs w:val="20"/>
        </w:rPr>
        <w:t>6</w:t>
      </w:r>
      <w:r w:rsidRPr="00BC5635">
        <w:rPr>
          <w:rFonts w:cs="Arial"/>
          <w:szCs w:val="20"/>
        </w:rPr>
        <w:t xml:space="preserve"> Clinical Drug Information, LLC. </w:t>
      </w:r>
      <w:bookmarkEnd w:id="2"/>
    </w:p>
    <w:p w14:paraId="20AD0916" w14:textId="68033210" w:rsidR="00E14D44" w:rsidRDefault="00E14D44" w:rsidP="00E14D44">
      <w:pPr>
        <w:numPr>
          <w:ilvl w:val="0"/>
          <w:numId w:val="26"/>
        </w:numPr>
        <w:rPr>
          <w:rFonts w:cs="Arial"/>
          <w:szCs w:val="20"/>
        </w:rPr>
      </w:pPr>
      <w:r>
        <w:rPr>
          <w:rFonts w:cs="Arial"/>
          <w:szCs w:val="20"/>
        </w:rPr>
        <w:t>202</w:t>
      </w:r>
      <w:r w:rsidR="00216994">
        <w:rPr>
          <w:rFonts w:cs="Arial"/>
          <w:szCs w:val="20"/>
        </w:rPr>
        <w:t>5</w:t>
      </w:r>
      <w:r>
        <w:rPr>
          <w:rFonts w:cs="Arial"/>
          <w:szCs w:val="20"/>
        </w:rPr>
        <w:t xml:space="preserve"> Global Initiative for Asthma. Global Strategy for Asthma Management and Prevention. Global Initiative for Asthma. Updated </w:t>
      </w:r>
      <w:r w:rsidR="00216994">
        <w:rPr>
          <w:rFonts w:cs="Arial"/>
          <w:szCs w:val="20"/>
        </w:rPr>
        <w:t>November 2025</w:t>
      </w:r>
      <w:r>
        <w:rPr>
          <w:rFonts w:cs="Arial"/>
          <w:szCs w:val="20"/>
        </w:rPr>
        <w:t xml:space="preserve">. Accessed </w:t>
      </w:r>
      <w:r w:rsidR="00F0725E">
        <w:rPr>
          <w:rFonts w:cs="Arial"/>
          <w:szCs w:val="20"/>
        </w:rPr>
        <w:t>February 26, 2026</w:t>
      </w:r>
      <w:r>
        <w:rPr>
          <w:rFonts w:cs="Arial"/>
          <w:szCs w:val="20"/>
        </w:rPr>
        <w:t>.</w:t>
      </w:r>
    </w:p>
    <w:p w14:paraId="29424585" w14:textId="75A68950" w:rsidR="00E14D44" w:rsidRPr="00707C81" w:rsidRDefault="00F0725E" w:rsidP="00F0725E">
      <w:pPr>
        <w:ind w:left="360"/>
        <w:rPr>
          <w:rFonts w:cs="Arial"/>
          <w:szCs w:val="20"/>
        </w:rPr>
      </w:pPr>
      <w:r w:rsidRPr="00F0725E">
        <w:rPr>
          <w:rFonts w:cs="Arial"/>
          <w:szCs w:val="20"/>
        </w:rPr>
        <w:t>https://ginasthma.org/wp-content/uploads/2025/11/GINA-2025-Update-25_11_08-WMS.pdf</w:t>
      </w:r>
    </w:p>
    <w:sectPr w:rsidR="00E14D44" w:rsidRPr="00707C81" w:rsidSect="00AB0B9F">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40" w:right="1440" w:bottom="1440" w:left="1440" w:header="432"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9695" w14:textId="77777777" w:rsidR="006344D5" w:rsidRPr="00C02553" w:rsidRDefault="006344D5" w:rsidP="00AE77DB">
      <w:r w:rsidRPr="00C02553">
        <w:separator/>
      </w:r>
    </w:p>
  </w:endnote>
  <w:endnote w:type="continuationSeparator" w:id="0">
    <w:p w14:paraId="02047A2E" w14:textId="77777777" w:rsidR="006344D5" w:rsidRPr="00C02553" w:rsidRDefault="006344D5" w:rsidP="00AE77DB">
      <w:r w:rsidRPr="00C02553">
        <w:continuationSeparator/>
      </w:r>
    </w:p>
  </w:endnote>
  <w:endnote w:type="continuationNotice" w:id="1">
    <w:p w14:paraId="42DF4A8B" w14:textId="77777777" w:rsidR="006344D5" w:rsidRPr="00C02553" w:rsidRDefault="006344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EC" w14:textId="77777777" w:rsidR="00006A61" w:rsidRPr="00C02553" w:rsidRDefault="00006A61">
    <w:pPr>
      <w:pStyle w:val="Footer"/>
      <w:framePr w:wrap="around" w:vAnchor="text" w:hAnchor="margin" w:xAlign="right" w:y="1"/>
      <w:rPr>
        <w:rStyle w:val="PageNumber"/>
        <w:rFonts w:ascii="Times New Roman" w:hAnsi="Times New Roman"/>
      </w:rPr>
    </w:pPr>
    <w:r w:rsidRPr="00C02553">
      <w:rPr>
        <w:rStyle w:val="PageNumber"/>
        <w:rFonts w:ascii="Times New Roman" w:hAnsi="Times New Roman"/>
      </w:rPr>
      <w:fldChar w:fldCharType="begin"/>
    </w:r>
    <w:r w:rsidRPr="00C02553">
      <w:rPr>
        <w:rStyle w:val="PageNumber"/>
        <w:rFonts w:ascii="Times New Roman" w:hAnsi="Times New Roman"/>
      </w:rPr>
      <w:instrText xml:space="preserve">PAGE  </w:instrText>
    </w:r>
    <w:r w:rsidRPr="00C02553">
      <w:rPr>
        <w:rStyle w:val="PageNumber"/>
        <w:rFonts w:ascii="Times New Roman" w:hAnsi="Times New Roman"/>
      </w:rPr>
      <w:fldChar w:fldCharType="separate"/>
    </w:r>
    <w:r w:rsidRPr="00C02553">
      <w:rPr>
        <w:rStyle w:val="PageNumber"/>
        <w:rFonts w:ascii="Times New Roman" w:hAnsi="Times New Roman"/>
      </w:rPr>
      <w:t>2</w:t>
    </w:r>
    <w:r w:rsidRPr="00C02553">
      <w:rPr>
        <w:rStyle w:val="PageNumber"/>
        <w:rFonts w:ascii="Times New Roman" w:hAnsi="Times New Roman"/>
      </w:rPr>
      <w:fldChar w:fldCharType="end"/>
    </w:r>
  </w:p>
  <w:p w14:paraId="6413C0ED" w14:textId="77777777" w:rsidR="00006A61" w:rsidRPr="00C02553" w:rsidRDefault="00006A61">
    <w:pPr>
      <w:pStyle w:val="Footer"/>
      <w:ind w:right="360"/>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77ECE" w14:textId="2F12D58C" w:rsidR="00811A70" w:rsidRPr="00C02553" w:rsidRDefault="00811A70" w:rsidP="00811A70">
    <w:pPr>
      <w:pStyle w:val="Footer"/>
      <w:tabs>
        <w:tab w:val="clear" w:pos="8640"/>
        <w:tab w:val="right" w:pos="9360"/>
      </w:tabs>
      <w:rPr>
        <w:rFonts w:cs="Arial"/>
        <w:sz w:val="16"/>
        <w:szCs w:val="16"/>
      </w:rPr>
    </w:pPr>
    <w:r w:rsidRPr="00C02553">
      <w:rPr>
        <w:rFonts w:cs="Arial"/>
        <w:sz w:val="16"/>
        <w:szCs w:val="16"/>
      </w:rPr>
      <w:t xml:space="preserve">SmartPA </w:t>
    </w:r>
    <w:r w:rsidR="00AE27F9">
      <w:rPr>
        <w:rFonts w:cs="Arial"/>
        <w:sz w:val="16"/>
        <w:szCs w:val="16"/>
      </w:rPr>
      <w:t>Clinical</w:t>
    </w:r>
    <w:r w:rsidRPr="00C02553">
      <w:rPr>
        <w:rFonts w:cs="Arial"/>
        <w:sz w:val="16"/>
        <w:szCs w:val="16"/>
      </w:rPr>
      <w:t xml:space="preserve"> Proposal Form</w:t>
    </w:r>
  </w:p>
  <w:p w14:paraId="64986366" w14:textId="56923C2A" w:rsidR="00811A70" w:rsidRPr="00C02553" w:rsidRDefault="00811A70" w:rsidP="00811A70">
    <w:pPr>
      <w:rPr>
        <w:rFonts w:cs="Arial"/>
        <w:sz w:val="16"/>
        <w:szCs w:val="16"/>
      </w:rPr>
    </w:pPr>
    <w:r w:rsidRPr="00C02553">
      <w:rPr>
        <w:rFonts w:cs="Arial"/>
        <w:sz w:val="16"/>
        <w:szCs w:val="16"/>
      </w:rPr>
      <w:t>© 202</w:t>
    </w:r>
    <w:r w:rsidR="0066374F">
      <w:rPr>
        <w:rFonts w:cs="Arial"/>
        <w:sz w:val="16"/>
        <w:szCs w:val="16"/>
      </w:rPr>
      <w:t>6</w:t>
    </w:r>
    <w:r w:rsidRPr="00C02553">
      <w:rPr>
        <w:rFonts w:cs="Arial"/>
        <w:sz w:val="16"/>
        <w:szCs w:val="16"/>
      </w:rPr>
      <w:t xml:space="preserve"> Conduent Business Services, LLC. All rights reserved. Conduent™ and Conduent Design™ are trademarks of Conduent Business Services, LLC in the United States and/or other countries.</w:t>
    </w:r>
  </w:p>
  <w:p w14:paraId="55B904FD" w14:textId="452A3398" w:rsidR="00811A70" w:rsidRPr="00C02553" w:rsidRDefault="00811A70" w:rsidP="00811A70">
    <w:pPr>
      <w:pStyle w:val="Footer"/>
    </w:pPr>
    <w:r w:rsidRPr="00C02553">
      <w:rPr>
        <w:rFonts w:cs="Arial"/>
        <w:sz w:val="16"/>
        <w:szCs w:val="16"/>
      </w:rPr>
      <w:t>Other company trademarks are also acknowledged.</w:t>
    </w:r>
  </w:p>
  <w:sdt>
    <w:sdtPr>
      <w:id w:val="-1253112024"/>
      <w:docPartObj>
        <w:docPartGallery w:val="Page Numbers (Bottom of Page)"/>
        <w:docPartUnique/>
      </w:docPartObj>
    </w:sdtPr>
    <w:sdtEndPr/>
    <w:sdtContent>
      <w:p w14:paraId="6B0566A7" w14:textId="62FB1748" w:rsidR="00811A70" w:rsidRPr="00C02553" w:rsidRDefault="00811A70">
        <w:pPr>
          <w:pStyle w:val="Footer"/>
          <w:jc w:val="right"/>
        </w:pPr>
        <w:r w:rsidRPr="00C02553">
          <w:fldChar w:fldCharType="begin"/>
        </w:r>
        <w:r w:rsidRPr="00C02553">
          <w:instrText xml:space="preserve"> PAGE   \* MERGEFORMAT </w:instrText>
        </w:r>
        <w:r w:rsidRPr="00C02553">
          <w:fldChar w:fldCharType="separate"/>
        </w:r>
        <w:r w:rsidRPr="00C02553">
          <w:t>2</w:t>
        </w:r>
        <w:r w:rsidRPr="00C02553">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132A3" w14:textId="7267A10D" w:rsidR="005058CB" w:rsidRPr="00C02553" w:rsidRDefault="005058CB" w:rsidP="005058CB">
    <w:pPr>
      <w:pStyle w:val="Footer"/>
      <w:tabs>
        <w:tab w:val="clear" w:pos="8640"/>
        <w:tab w:val="right" w:pos="9360"/>
      </w:tabs>
      <w:jc w:val="both"/>
      <w:rPr>
        <w:rFonts w:cs="Arial"/>
        <w:sz w:val="16"/>
        <w:szCs w:val="16"/>
      </w:rPr>
    </w:pPr>
    <w:r w:rsidRPr="00C02553">
      <w:rPr>
        <w:rFonts w:cs="Arial"/>
        <w:sz w:val="16"/>
        <w:szCs w:val="16"/>
      </w:rPr>
      <w:t>SmartPA</w:t>
    </w:r>
    <w:r w:rsidR="00AE27F9">
      <w:rPr>
        <w:rFonts w:cs="Arial"/>
        <w:sz w:val="16"/>
        <w:szCs w:val="16"/>
      </w:rPr>
      <w:t xml:space="preserve"> Clinical</w:t>
    </w:r>
    <w:r w:rsidRPr="00C02553">
      <w:rPr>
        <w:rFonts w:cs="Arial"/>
        <w:sz w:val="16"/>
        <w:szCs w:val="16"/>
      </w:rPr>
      <w:t xml:space="preserve"> Proposal Form</w:t>
    </w:r>
  </w:p>
  <w:p w14:paraId="4BB04B71" w14:textId="6D51E804" w:rsidR="005058CB" w:rsidRPr="00C02553" w:rsidRDefault="005058CB" w:rsidP="005058CB">
    <w:pPr>
      <w:jc w:val="both"/>
      <w:rPr>
        <w:rFonts w:cs="Arial"/>
        <w:sz w:val="16"/>
        <w:szCs w:val="16"/>
      </w:rPr>
    </w:pPr>
    <w:r w:rsidRPr="00C02553">
      <w:rPr>
        <w:rFonts w:cs="Arial"/>
        <w:sz w:val="16"/>
        <w:szCs w:val="16"/>
      </w:rPr>
      <w:t>© 202</w:t>
    </w:r>
    <w:r w:rsidR="0066374F">
      <w:rPr>
        <w:rFonts w:cs="Arial"/>
        <w:sz w:val="16"/>
        <w:szCs w:val="16"/>
      </w:rPr>
      <w:t>6</w:t>
    </w:r>
    <w:r w:rsidRPr="00C02553">
      <w:rPr>
        <w:rFonts w:cs="Arial"/>
        <w:sz w:val="16"/>
        <w:szCs w:val="16"/>
      </w:rPr>
      <w:t xml:space="preserve"> Conduent Business Services, LLC. All rights reserved. Conduent™ and Conduent Design™ are trademarks of Conduent Business Services, LLC in the United States and/or other countries.</w:t>
    </w:r>
  </w:p>
  <w:p w14:paraId="02F12BA7" w14:textId="454AF8AF" w:rsidR="005058CB" w:rsidRPr="00C02553" w:rsidRDefault="005058CB" w:rsidP="005058CB">
    <w:pPr>
      <w:pStyle w:val="Footer"/>
      <w:tabs>
        <w:tab w:val="clear" w:pos="4320"/>
        <w:tab w:val="clear" w:pos="8640"/>
        <w:tab w:val="left" w:pos="3298"/>
      </w:tabs>
      <w:jc w:val="both"/>
    </w:pPr>
    <w:r w:rsidRPr="00C02553">
      <w:rPr>
        <w:rFonts w:cs="Arial"/>
        <w:sz w:val="16"/>
        <w:szCs w:val="16"/>
      </w:rPr>
      <w:t>Other company trademarks are also acknowledged.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6A745" w14:textId="77777777" w:rsidR="006344D5" w:rsidRPr="00C02553" w:rsidRDefault="006344D5" w:rsidP="00AE77DB">
      <w:r w:rsidRPr="00C02553">
        <w:separator/>
      </w:r>
    </w:p>
  </w:footnote>
  <w:footnote w:type="continuationSeparator" w:id="0">
    <w:p w14:paraId="3358990E" w14:textId="77777777" w:rsidR="006344D5" w:rsidRPr="00C02553" w:rsidRDefault="006344D5" w:rsidP="00AE77DB">
      <w:r w:rsidRPr="00C02553">
        <w:continuationSeparator/>
      </w:r>
    </w:p>
  </w:footnote>
  <w:footnote w:type="continuationNotice" w:id="1">
    <w:p w14:paraId="08B05988" w14:textId="77777777" w:rsidR="006344D5" w:rsidRPr="00C02553" w:rsidRDefault="006344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EA" w14:textId="379CBC0E" w:rsidR="00006A61" w:rsidRPr="00C02553" w:rsidRDefault="004939F6">
    <w:pPr>
      <w:pStyle w:val="Header"/>
      <w:framePr w:wrap="around" w:vAnchor="text" w:hAnchor="margin" w:xAlign="right" w:y="1"/>
      <w:rPr>
        <w:rStyle w:val="PageNumber"/>
        <w:rFonts w:ascii="Times New Roman" w:hAnsi="Times New Roman"/>
      </w:rPr>
    </w:pPr>
    <w:r>
      <w:rPr>
        <w:noProof/>
      </w:rPr>
      <w:pict w14:anchorId="671F52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7688657" o:spid="_x0000_s1026" type="#_x0000_t136" style="position:absolute;margin-left:0;margin-top:0;width:471.3pt;height:188.5pt;rotation:315;z-index:-251654144;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r w:rsidR="00006A61" w:rsidRPr="00C02553">
      <w:rPr>
        <w:rStyle w:val="PageNumber"/>
        <w:rFonts w:ascii="Times New Roman" w:hAnsi="Times New Roman"/>
      </w:rPr>
      <w:fldChar w:fldCharType="begin"/>
    </w:r>
    <w:r w:rsidR="00006A61" w:rsidRPr="00C02553">
      <w:rPr>
        <w:rStyle w:val="PageNumber"/>
        <w:rFonts w:ascii="Times New Roman" w:hAnsi="Times New Roman"/>
      </w:rPr>
      <w:instrText xml:space="preserve">PAGE  </w:instrText>
    </w:r>
    <w:r w:rsidR="00006A61" w:rsidRPr="00C02553">
      <w:rPr>
        <w:rStyle w:val="PageNumber"/>
        <w:rFonts w:ascii="Times New Roman" w:hAnsi="Times New Roman"/>
      </w:rPr>
      <w:fldChar w:fldCharType="separate"/>
    </w:r>
    <w:r w:rsidR="00006A61" w:rsidRPr="00C02553">
      <w:rPr>
        <w:rStyle w:val="PageNumber"/>
        <w:rFonts w:ascii="Times New Roman" w:hAnsi="Times New Roman"/>
      </w:rPr>
      <w:t>2</w:t>
    </w:r>
    <w:r w:rsidR="00006A61" w:rsidRPr="00C02553">
      <w:rPr>
        <w:rStyle w:val="PageNumber"/>
        <w:rFonts w:ascii="Times New Roman" w:hAnsi="Times New Roman"/>
      </w:rPr>
      <w:fldChar w:fldCharType="end"/>
    </w:r>
  </w:p>
  <w:p w14:paraId="6413C0EB" w14:textId="77777777" w:rsidR="00006A61" w:rsidRPr="00C02553" w:rsidRDefault="00006A61">
    <w:pPr>
      <w:pStyle w:val="Header"/>
      <w:ind w:right="360"/>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B5C89" w14:textId="54C3FB2C" w:rsidR="00596936" w:rsidRDefault="004939F6">
    <w:pPr>
      <w:pStyle w:val="Header"/>
    </w:pPr>
    <w:r>
      <w:rPr>
        <w:noProof/>
      </w:rPr>
      <w:pict w14:anchorId="3B660B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7688658" o:spid="_x0000_s1027" type="#_x0000_t136" style="position:absolute;margin-left:0;margin-top:0;width:471.3pt;height:188.5pt;rotation:315;z-index:-251652096;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F5" w14:textId="28841AA8" w:rsidR="00006A61" w:rsidRPr="00C02553" w:rsidRDefault="00AB0B9F">
    <w:pPr>
      <w:pStyle w:val="Header"/>
      <w:rPr>
        <w:rFonts w:ascii="Times New Roman" w:hAnsi="Times New Roman"/>
      </w:rPr>
    </w:pPr>
    <w:r w:rsidRPr="00C02553">
      <w:rPr>
        <w:noProof/>
      </w:rPr>
      <w:drawing>
        <wp:anchor distT="0" distB="0" distL="114300" distR="114300" simplePos="0" relativeHeight="251658240" behindDoc="0" locked="0" layoutInCell="1" allowOverlap="1" wp14:anchorId="5FC91FEB" wp14:editId="34B93FD0">
          <wp:simplePos x="0" y="0"/>
          <wp:positionH relativeFrom="margin">
            <wp:posOffset>3844562</wp:posOffset>
          </wp:positionH>
          <wp:positionV relativeFrom="topMargin">
            <wp:posOffset>280035</wp:posOffset>
          </wp:positionV>
          <wp:extent cx="2247900" cy="823595"/>
          <wp:effectExtent l="0" t="0" r="0" b="0"/>
          <wp:wrapNone/>
          <wp:docPr id="1097982338" name="Picture 10979823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982338" name="Picture 109798233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247900" cy="82359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adec="http://schemas.microsoft.com/office/drawing/2017/decorative"/>
                    </a:ext>
                  </a:extLst>
                </pic:spPr>
              </pic:pic>
            </a:graphicData>
          </a:graphic>
          <wp14:sizeRelH relativeFrom="page">
            <wp14:pctWidth>0</wp14:pctWidth>
          </wp14:sizeRelH>
          <wp14:sizeRelV relativeFrom="page">
            <wp14:pctHeight>0</wp14:pctHeight>
          </wp14:sizeRelV>
        </wp:anchor>
      </w:drawing>
    </w:r>
    <w:r w:rsidR="00172053">
      <w:rPr>
        <w:noProof/>
      </w:rPr>
      <w:drawing>
        <wp:inline distT="0" distB="0" distL="0" distR="0" wp14:anchorId="7324E1DB" wp14:editId="55411647">
          <wp:extent cx="2887345" cy="937260"/>
          <wp:effectExtent l="0" t="0" r="8255"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2887345" cy="937260"/>
                  </a:xfrm>
                  <a:prstGeom prst="rect">
                    <a:avLst/>
                  </a:prstGeom>
                </pic:spPr>
              </pic:pic>
            </a:graphicData>
          </a:graphic>
        </wp:inline>
      </w:drawing>
    </w:r>
    <w:r w:rsidR="004939F6">
      <w:rPr>
        <w:noProof/>
      </w:rPr>
      <w:pict w14:anchorId="29885B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7688656" o:spid="_x0000_s1025" type="#_x0000_t136" style="position:absolute;margin-left:0;margin-top:0;width:471.3pt;height:188.5pt;rotation:315;z-index:-251656192;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2EB0A36E"/>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49E4FEB8"/>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C9D228E4"/>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4E114E"/>
    <w:multiLevelType w:val="multilevel"/>
    <w:tmpl w:val="0409001D"/>
    <w:styleLink w:val="ProposalCriteria"/>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48D40C3"/>
    <w:multiLevelType w:val="multilevel"/>
    <w:tmpl w:val="E1A2A51C"/>
    <w:numStyleLink w:val="References"/>
  </w:abstractNum>
  <w:abstractNum w:abstractNumId="5" w15:restartNumberingAfterBreak="0">
    <w:nsid w:val="0AA0605E"/>
    <w:multiLevelType w:val="hybridMultilevel"/>
    <w:tmpl w:val="9A3ECC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D7E5E62"/>
    <w:multiLevelType w:val="hybridMultilevel"/>
    <w:tmpl w:val="62747AFA"/>
    <w:lvl w:ilvl="0" w:tplc="4112AF2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8040D15"/>
    <w:multiLevelType w:val="hybridMultilevel"/>
    <w:tmpl w:val="EF7A9B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381E75"/>
    <w:multiLevelType w:val="hybridMultilevel"/>
    <w:tmpl w:val="A126E0FE"/>
    <w:lvl w:ilvl="0" w:tplc="337C71B2">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810" w:hanging="360"/>
      </w:pPr>
      <w:rPr>
        <w:rFonts w:ascii="Courier New" w:hAnsi="Courier New" w:cs="Courier New" w:hint="default"/>
      </w:rPr>
    </w:lvl>
    <w:lvl w:ilvl="2" w:tplc="04090005">
      <w:start w:val="1"/>
      <w:numFmt w:val="bullet"/>
      <w:lvlText w:val=""/>
      <w:lvlJc w:val="left"/>
      <w:pPr>
        <w:ind w:left="1170" w:hanging="360"/>
      </w:pPr>
      <w:rPr>
        <w:rFonts w:ascii="Wingdings" w:hAnsi="Wingdings" w:hint="default"/>
      </w:rPr>
    </w:lvl>
    <w:lvl w:ilvl="3" w:tplc="04090001">
      <w:start w:val="1"/>
      <w:numFmt w:val="bullet"/>
      <w:lvlText w:val=""/>
      <w:lvlJc w:val="left"/>
      <w:pPr>
        <w:ind w:left="153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93A0827"/>
    <w:multiLevelType w:val="hybridMultilevel"/>
    <w:tmpl w:val="C750F7F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CD006A3"/>
    <w:multiLevelType w:val="multilevel"/>
    <w:tmpl w:val="0409001D"/>
    <w:styleLink w:val="ProposalCriteria2"/>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9CC27D0"/>
    <w:multiLevelType w:val="multilevel"/>
    <w:tmpl w:val="0409001D"/>
    <w:styleLink w:val="ListProposal"/>
    <w:lvl w:ilvl="0">
      <w:start w:val="1"/>
      <w:numFmt w:val="decimal"/>
      <w:lvlText w:val="%1)"/>
      <w:lvlJc w:val="left"/>
      <w:pPr>
        <w:ind w:left="360" w:hanging="360"/>
      </w:pPr>
      <w:rPr>
        <w:rFonts w:ascii="Arial" w:hAnsi="Arial"/>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AF357E0"/>
    <w:multiLevelType w:val="hybridMultilevel"/>
    <w:tmpl w:val="EC8085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1D3F76"/>
    <w:multiLevelType w:val="hybridMultilevel"/>
    <w:tmpl w:val="9CDC0D56"/>
    <w:lvl w:ilvl="0" w:tplc="2458C6F0">
      <w:start w:val="1"/>
      <w:numFmt w:val="bullet"/>
      <w:lvlText w:val=""/>
      <w:lvlJc w:val="left"/>
      <w:pPr>
        <w:tabs>
          <w:tab w:val="num" w:pos="360"/>
        </w:tabs>
        <w:ind w:left="360" w:hanging="360"/>
      </w:pPr>
      <w:rPr>
        <w:rFonts w:ascii="Symbol" w:hAnsi="Symbol" w:hint="default"/>
        <w:color w:val="auto"/>
      </w:rPr>
    </w:lvl>
    <w:lvl w:ilvl="1" w:tplc="E91A3DF2">
      <w:start w:val="1"/>
      <w:numFmt w:val="bullet"/>
      <w:lvlText w:val=""/>
      <w:lvlJc w:val="left"/>
      <w:pPr>
        <w:tabs>
          <w:tab w:val="num" w:pos="1080"/>
        </w:tabs>
        <w:ind w:left="1080" w:hanging="360"/>
      </w:pPr>
      <w:rPr>
        <w:rFonts w:ascii="Symbol" w:hAnsi="Symbol" w:hint="default"/>
        <w:color w:val="auto"/>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E26676D"/>
    <w:multiLevelType w:val="hybridMultilevel"/>
    <w:tmpl w:val="3B522C62"/>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3E8538EC"/>
    <w:multiLevelType w:val="hybridMultilevel"/>
    <w:tmpl w:val="5F84E7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7636C39"/>
    <w:multiLevelType w:val="hybridMultilevel"/>
    <w:tmpl w:val="635E7732"/>
    <w:lvl w:ilvl="0" w:tplc="FFFFFFFF">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81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4D643976"/>
    <w:multiLevelType w:val="hybridMultilevel"/>
    <w:tmpl w:val="E012CD82"/>
    <w:lvl w:ilvl="0" w:tplc="7482107C">
      <w:start w:val="1"/>
      <w:numFmt w:val="bullet"/>
      <w:lvlText w:val=""/>
      <w:lvlJc w:val="left"/>
      <w:pPr>
        <w:ind w:left="360" w:hanging="360"/>
      </w:pPr>
      <w:rPr>
        <w:rFonts w:ascii="Symbol" w:hAnsi="Symbol" w:hint="default"/>
        <w:color w:val="auto"/>
      </w:rPr>
    </w:lvl>
    <w:lvl w:ilvl="1" w:tplc="40CC550A">
      <w:start w:val="1"/>
      <w:numFmt w:val="bullet"/>
      <w:lvlText w:val="o"/>
      <w:lvlJc w:val="left"/>
      <w:pPr>
        <w:ind w:left="720" w:hanging="360"/>
      </w:pPr>
      <w:rPr>
        <w:rFonts w:ascii="Courier New" w:hAnsi="Courier New" w:hint="default"/>
      </w:rPr>
    </w:lvl>
    <w:lvl w:ilvl="2" w:tplc="62444EF4">
      <w:start w:val="1"/>
      <w:numFmt w:val="bullet"/>
      <w:lvlText w:val=""/>
      <w:lvlJc w:val="left"/>
      <w:pPr>
        <w:ind w:left="1080" w:hanging="360"/>
      </w:pPr>
      <w:rPr>
        <w:rFonts w:ascii="Wingdings" w:hAnsi="Wingdings" w:hint="default"/>
      </w:rPr>
    </w:lvl>
    <w:lvl w:ilvl="3" w:tplc="4C62B8FA">
      <w:start w:val="1"/>
      <w:numFmt w:val="bullet"/>
      <w:lvlText w:val=""/>
      <w:lvlJc w:val="left"/>
      <w:pPr>
        <w:ind w:left="144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22B1329"/>
    <w:multiLevelType w:val="multilevel"/>
    <w:tmpl w:val="7B304A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49B0123"/>
    <w:multiLevelType w:val="hybridMultilevel"/>
    <w:tmpl w:val="A90498EA"/>
    <w:lvl w:ilvl="0" w:tplc="FFFFFFFF">
      <w:start w:val="1"/>
      <w:numFmt w:val="bullet"/>
      <w:lvlText w:val=""/>
      <w:lvlJc w:val="left"/>
      <w:pPr>
        <w:ind w:left="360" w:hanging="360"/>
      </w:pPr>
      <w:rPr>
        <w:rFonts w:ascii="Symbol" w:hAnsi="Symbol" w:hint="default"/>
        <w:color w:val="auto"/>
      </w:rPr>
    </w:lvl>
    <w:lvl w:ilvl="1" w:tplc="1A7A09C8">
      <w:start w:val="1"/>
      <w:numFmt w:val="bullet"/>
      <w:lvlText w:val="o"/>
      <w:lvlJc w:val="left"/>
      <w:pPr>
        <w:ind w:left="1800" w:hanging="360"/>
      </w:pPr>
      <w:rPr>
        <w:rFonts w:ascii="Courier New" w:hAnsi="Courier New" w:hint="default"/>
      </w:rPr>
    </w:lvl>
    <w:lvl w:ilvl="2" w:tplc="FFFFFFFF">
      <w:start w:val="1"/>
      <w:numFmt w:val="bullet"/>
      <w:lvlText w:val=""/>
      <w:lvlJc w:val="left"/>
      <w:pPr>
        <w:ind w:left="1080" w:hanging="360"/>
      </w:pPr>
      <w:rPr>
        <w:rFonts w:ascii="Wingdings" w:hAnsi="Wingdings" w:hint="default"/>
      </w:rPr>
    </w:lvl>
    <w:lvl w:ilvl="3" w:tplc="FFFFFFFF">
      <w:start w:val="1"/>
      <w:numFmt w:val="bullet"/>
      <w:lvlText w:val=""/>
      <w:lvlJc w:val="left"/>
      <w:pPr>
        <w:ind w:left="144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57A109FD"/>
    <w:multiLevelType w:val="hybridMultilevel"/>
    <w:tmpl w:val="B4E2BA3E"/>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F6F5FC5"/>
    <w:multiLevelType w:val="hybridMultilevel"/>
    <w:tmpl w:val="99FC0986"/>
    <w:lvl w:ilvl="0" w:tplc="7992391A">
      <w:start w:val="1"/>
      <w:numFmt w:val="bullet"/>
      <w:lvlText w:val="o"/>
      <w:lvlJc w:val="left"/>
      <w:pPr>
        <w:ind w:left="1800" w:hanging="360"/>
      </w:pPr>
      <w:rPr>
        <w:rFonts w:ascii="Courier New" w:hAnsi="Courier New" w:cs="Courier New" w:hint="default"/>
        <w:color w:val="auto"/>
      </w:rPr>
    </w:lvl>
    <w:lvl w:ilvl="1" w:tplc="04090001">
      <w:start w:val="1"/>
      <w:numFmt w:val="bullet"/>
      <w:lvlText w:val=""/>
      <w:lvlJc w:val="left"/>
      <w:pPr>
        <w:ind w:left="360" w:hanging="360"/>
      </w:pPr>
      <w:rPr>
        <w:rFonts w:ascii="Symbol" w:hAnsi="Symbol"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0112A3E"/>
    <w:multiLevelType w:val="multilevel"/>
    <w:tmpl w:val="DDB4D214"/>
    <w:lvl w:ilvl="0">
      <w:start w:val="1"/>
      <w:numFmt w:val="bullet"/>
      <w:pStyle w:val="ListParagraph"/>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60F4489F"/>
    <w:multiLevelType w:val="hybridMultilevel"/>
    <w:tmpl w:val="64DA68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6E70934"/>
    <w:multiLevelType w:val="hybridMultilevel"/>
    <w:tmpl w:val="FDAC3E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86A5174"/>
    <w:multiLevelType w:val="multilevel"/>
    <w:tmpl w:val="E1A2A51C"/>
    <w:styleLink w:val="References"/>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367994657">
    <w:abstractNumId w:val="0"/>
  </w:num>
  <w:num w:numId="2" w16cid:durableId="517891239">
    <w:abstractNumId w:val="25"/>
  </w:num>
  <w:num w:numId="3" w16cid:durableId="1729067566">
    <w:abstractNumId w:val="4"/>
  </w:num>
  <w:num w:numId="4" w16cid:durableId="320159068">
    <w:abstractNumId w:val="11"/>
  </w:num>
  <w:num w:numId="5" w16cid:durableId="1769498754">
    <w:abstractNumId w:val="3"/>
  </w:num>
  <w:num w:numId="6" w16cid:durableId="1094596320">
    <w:abstractNumId w:val="22"/>
  </w:num>
  <w:num w:numId="7" w16cid:durableId="2110008555">
    <w:abstractNumId w:val="2"/>
  </w:num>
  <w:num w:numId="8" w16cid:durableId="489712751">
    <w:abstractNumId w:val="10"/>
  </w:num>
  <w:num w:numId="9" w16cid:durableId="1085147965">
    <w:abstractNumId w:val="15"/>
  </w:num>
  <w:num w:numId="10" w16cid:durableId="917518096">
    <w:abstractNumId w:val="12"/>
  </w:num>
  <w:num w:numId="11" w16cid:durableId="1894998475">
    <w:abstractNumId w:val="1"/>
  </w:num>
  <w:num w:numId="12" w16cid:durableId="1418215296">
    <w:abstractNumId w:val="24"/>
  </w:num>
  <w:num w:numId="13" w16cid:durableId="604729665">
    <w:abstractNumId w:val="7"/>
  </w:num>
  <w:num w:numId="14" w16cid:durableId="1805081292">
    <w:abstractNumId w:val="18"/>
  </w:num>
  <w:num w:numId="15" w16cid:durableId="7101293">
    <w:abstractNumId w:val="13"/>
  </w:num>
  <w:num w:numId="16" w16cid:durableId="511140056">
    <w:abstractNumId w:val="23"/>
  </w:num>
  <w:num w:numId="17" w16cid:durableId="113447686">
    <w:abstractNumId w:val="5"/>
  </w:num>
  <w:num w:numId="18" w16cid:durableId="652948310">
    <w:abstractNumId w:val="6"/>
  </w:num>
  <w:num w:numId="19" w16cid:durableId="988483728">
    <w:abstractNumId w:val="17"/>
  </w:num>
  <w:num w:numId="20" w16cid:durableId="1221598620">
    <w:abstractNumId w:val="21"/>
  </w:num>
  <w:num w:numId="21" w16cid:durableId="83116023">
    <w:abstractNumId w:val="8"/>
  </w:num>
  <w:num w:numId="22" w16cid:durableId="736634651">
    <w:abstractNumId w:val="16"/>
  </w:num>
  <w:num w:numId="23" w16cid:durableId="887884055">
    <w:abstractNumId w:val="20"/>
  </w:num>
  <w:num w:numId="24" w16cid:durableId="1223444119">
    <w:abstractNumId w:val="19"/>
  </w:num>
  <w:num w:numId="25" w16cid:durableId="716861180">
    <w:abstractNumId w:val="9"/>
  </w:num>
  <w:num w:numId="26" w16cid:durableId="646595813">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readOnly" w:formatting="1" w:enforcement="1" w:cryptProviderType="rsaAES" w:cryptAlgorithmClass="hash" w:cryptAlgorithmType="typeAny" w:cryptAlgorithmSid="14" w:cryptSpinCount="100000" w:hash="3kM4JwuFwwaSTkBuM7uFtAYSGfbbWYZccuzcCPw+WzZAqQHzNWo72OLbWJCihT7G+uW+iqc7w++gJVSuy4B/Tg==" w:salt="7EBJEIvUcQxhCHfkXy6xmw=="/>
  <w:defaultTabStop w:val="720"/>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7DB"/>
    <w:rsid w:val="0000390A"/>
    <w:rsid w:val="0000457E"/>
    <w:rsid w:val="00006A61"/>
    <w:rsid w:val="000276D9"/>
    <w:rsid w:val="000344C5"/>
    <w:rsid w:val="00040AD3"/>
    <w:rsid w:val="00053807"/>
    <w:rsid w:val="000572E5"/>
    <w:rsid w:val="00057F84"/>
    <w:rsid w:val="00061541"/>
    <w:rsid w:val="00064162"/>
    <w:rsid w:val="00065C22"/>
    <w:rsid w:val="00066885"/>
    <w:rsid w:val="00074464"/>
    <w:rsid w:val="00076030"/>
    <w:rsid w:val="00082590"/>
    <w:rsid w:val="000913C3"/>
    <w:rsid w:val="000953B9"/>
    <w:rsid w:val="000A413B"/>
    <w:rsid w:val="000A6279"/>
    <w:rsid w:val="000B496B"/>
    <w:rsid w:val="000C3940"/>
    <w:rsid w:val="000C5992"/>
    <w:rsid w:val="000E1479"/>
    <w:rsid w:val="000E231E"/>
    <w:rsid w:val="000E247D"/>
    <w:rsid w:val="000E6B14"/>
    <w:rsid w:val="000E70D8"/>
    <w:rsid w:val="001062F6"/>
    <w:rsid w:val="00112FC7"/>
    <w:rsid w:val="00122441"/>
    <w:rsid w:val="00125F5F"/>
    <w:rsid w:val="00126951"/>
    <w:rsid w:val="00126B60"/>
    <w:rsid w:val="001273EB"/>
    <w:rsid w:val="00127EF6"/>
    <w:rsid w:val="001310AD"/>
    <w:rsid w:val="001314A5"/>
    <w:rsid w:val="00132C7F"/>
    <w:rsid w:val="00144DBE"/>
    <w:rsid w:val="00152C8B"/>
    <w:rsid w:val="0015636A"/>
    <w:rsid w:val="00172053"/>
    <w:rsid w:val="00177A80"/>
    <w:rsid w:val="001A50CB"/>
    <w:rsid w:val="001A74B7"/>
    <w:rsid w:val="001B2D47"/>
    <w:rsid w:val="001C0250"/>
    <w:rsid w:val="001C6DA4"/>
    <w:rsid w:val="001C73B1"/>
    <w:rsid w:val="001D1E7D"/>
    <w:rsid w:val="001D6567"/>
    <w:rsid w:val="001E2CCB"/>
    <w:rsid w:val="001E4CBA"/>
    <w:rsid w:val="001E523C"/>
    <w:rsid w:val="001E61DF"/>
    <w:rsid w:val="001F2B9F"/>
    <w:rsid w:val="001F5954"/>
    <w:rsid w:val="00202DD3"/>
    <w:rsid w:val="00206E7D"/>
    <w:rsid w:val="00216994"/>
    <w:rsid w:val="00217E14"/>
    <w:rsid w:val="00217EFD"/>
    <w:rsid w:val="00222134"/>
    <w:rsid w:val="0022233F"/>
    <w:rsid w:val="00226275"/>
    <w:rsid w:val="00246564"/>
    <w:rsid w:val="00246A3B"/>
    <w:rsid w:val="00255404"/>
    <w:rsid w:val="0025594F"/>
    <w:rsid w:val="00270C5E"/>
    <w:rsid w:val="00290A03"/>
    <w:rsid w:val="0029159A"/>
    <w:rsid w:val="00291600"/>
    <w:rsid w:val="002A02F4"/>
    <w:rsid w:val="002C2C41"/>
    <w:rsid w:val="002C62E7"/>
    <w:rsid w:val="002E05E2"/>
    <w:rsid w:val="002E2DD6"/>
    <w:rsid w:val="002E3F28"/>
    <w:rsid w:val="002F0E52"/>
    <w:rsid w:val="002F2274"/>
    <w:rsid w:val="002F2405"/>
    <w:rsid w:val="002F690F"/>
    <w:rsid w:val="0030301F"/>
    <w:rsid w:val="00303B21"/>
    <w:rsid w:val="00313701"/>
    <w:rsid w:val="00314430"/>
    <w:rsid w:val="00316188"/>
    <w:rsid w:val="003171AF"/>
    <w:rsid w:val="00317469"/>
    <w:rsid w:val="0032215C"/>
    <w:rsid w:val="0032616B"/>
    <w:rsid w:val="00326687"/>
    <w:rsid w:val="003275F9"/>
    <w:rsid w:val="003355AC"/>
    <w:rsid w:val="00343D6B"/>
    <w:rsid w:val="00347FB5"/>
    <w:rsid w:val="00355515"/>
    <w:rsid w:val="003608B5"/>
    <w:rsid w:val="003613AF"/>
    <w:rsid w:val="003663B5"/>
    <w:rsid w:val="003860F5"/>
    <w:rsid w:val="003878C1"/>
    <w:rsid w:val="00393C19"/>
    <w:rsid w:val="00396C0B"/>
    <w:rsid w:val="003A41A0"/>
    <w:rsid w:val="003A630F"/>
    <w:rsid w:val="003B3958"/>
    <w:rsid w:val="003B4820"/>
    <w:rsid w:val="003B5F4B"/>
    <w:rsid w:val="003B682F"/>
    <w:rsid w:val="003C53FC"/>
    <w:rsid w:val="003C7013"/>
    <w:rsid w:val="003D641B"/>
    <w:rsid w:val="003F227C"/>
    <w:rsid w:val="004023CC"/>
    <w:rsid w:val="00407564"/>
    <w:rsid w:val="00411152"/>
    <w:rsid w:val="004156AA"/>
    <w:rsid w:val="004253A1"/>
    <w:rsid w:val="004313B6"/>
    <w:rsid w:val="00433339"/>
    <w:rsid w:val="00446BBC"/>
    <w:rsid w:val="004472C0"/>
    <w:rsid w:val="00450705"/>
    <w:rsid w:val="00451928"/>
    <w:rsid w:val="0046618B"/>
    <w:rsid w:val="0048608C"/>
    <w:rsid w:val="004939F6"/>
    <w:rsid w:val="00496E57"/>
    <w:rsid w:val="004B3E10"/>
    <w:rsid w:val="004C0F5D"/>
    <w:rsid w:val="004C375A"/>
    <w:rsid w:val="004C4954"/>
    <w:rsid w:val="004C5767"/>
    <w:rsid w:val="004D5322"/>
    <w:rsid w:val="004D78B0"/>
    <w:rsid w:val="004E0994"/>
    <w:rsid w:val="004E611F"/>
    <w:rsid w:val="004F2A79"/>
    <w:rsid w:val="004F4D37"/>
    <w:rsid w:val="00501A14"/>
    <w:rsid w:val="00501DE3"/>
    <w:rsid w:val="005058CB"/>
    <w:rsid w:val="0051044D"/>
    <w:rsid w:val="00511E9E"/>
    <w:rsid w:val="005139E4"/>
    <w:rsid w:val="00515075"/>
    <w:rsid w:val="00520FE9"/>
    <w:rsid w:val="005233E7"/>
    <w:rsid w:val="005328B2"/>
    <w:rsid w:val="00535BD5"/>
    <w:rsid w:val="00540977"/>
    <w:rsid w:val="00541DCE"/>
    <w:rsid w:val="00551668"/>
    <w:rsid w:val="005572D5"/>
    <w:rsid w:val="00566BE4"/>
    <w:rsid w:val="00570D21"/>
    <w:rsid w:val="00573856"/>
    <w:rsid w:val="00576113"/>
    <w:rsid w:val="005836C6"/>
    <w:rsid w:val="00590652"/>
    <w:rsid w:val="0059235F"/>
    <w:rsid w:val="00596936"/>
    <w:rsid w:val="005A01F6"/>
    <w:rsid w:val="005A2F1E"/>
    <w:rsid w:val="005A4232"/>
    <w:rsid w:val="005B28BF"/>
    <w:rsid w:val="005C3616"/>
    <w:rsid w:val="005D36B2"/>
    <w:rsid w:val="005D52E7"/>
    <w:rsid w:val="005D78B5"/>
    <w:rsid w:val="005E3572"/>
    <w:rsid w:val="005E45E4"/>
    <w:rsid w:val="005F0A81"/>
    <w:rsid w:val="005F0FCF"/>
    <w:rsid w:val="0060042F"/>
    <w:rsid w:val="006008BC"/>
    <w:rsid w:val="00602CFD"/>
    <w:rsid w:val="00606B55"/>
    <w:rsid w:val="00612A7B"/>
    <w:rsid w:val="00616E5E"/>
    <w:rsid w:val="006173A4"/>
    <w:rsid w:val="00617E50"/>
    <w:rsid w:val="006205AD"/>
    <w:rsid w:val="00625C3A"/>
    <w:rsid w:val="006344D5"/>
    <w:rsid w:val="00635DDB"/>
    <w:rsid w:val="0064149A"/>
    <w:rsid w:val="00646DFE"/>
    <w:rsid w:val="00650530"/>
    <w:rsid w:val="00650C96"/>
    <w:rsid w:val="00653788"/>
    <w:rsid w:val="0065477F"/>
    <w:rsid w:val="00656896"/>
    <w:rsid w:val="00661656"/>
    <w:rsid w:val="0066374F"/>
    <w:rsid w:val="00677C65"/>
    <w:rsid w:val="00690AD3"/>
    <w:rsid w:val="00693152"/>
    <w:rsid w:val="00694FAE"/>
    <w:rsid w:val="00696E3A"/>
    <w:rsid w:val="006A0834"/>
    <w:rsid w:val="006A4BBD"/>
    <w:rsid w:val="006A52F1"/>
    <w:rsid w:val="006B561D"/>
    <w:rsid w:val="006B6D5D"/>
    <w:rsid w:val="006C5090"/>
    <w:rsid w:val="006D2330"/>
    <w:rsid w:val="006E0F8B"/>
    <w:rsid w:val="006E12F7"/>
    <w:rsid w:val="006E29D7"/>
    <w:rsid w:val="007068A4"/>
    <w:rsid w:val="00706D67"/>
    <w:rsid w:val="00713052"/>
    <w:rsid w:val="00721367"/>
    <w:rsid w:val="007231FA"/>
    <w:rsid w:val="00732C67"/>
    <w:rsid w:val="00734418"/>
    <w:rsid w:val="00757826"/>
    <w:rsid w:val="007632B7"/>
    <w:rsid w:val="0076382F"/>
    <w:rsid w:val="00765768"/>
    <w:rsid w:val="00765D10"/>
    <w:rsid w:val="00766AC8"/>
    <w:rsid w:val="00767486"/>
    <w:rsid w:val="0077070E"/>
    <w:rsid w:val="0077296A"/>
    <w:rsid w:val="00777CA4"/>
    <w:rsid w:val="00792DF0"/>
    <w:rsid w:val="0079438F"/>
    <w:rsid w:val="007A2F59"/>
    <w:rsid w:val="007A3034"/>
    <w:rsid w:val="007A527E"/>
    <w:rsid w:val="007A53E7"/>
    <w:rsid w:val="007A78F7"/>
    <w:rsid w:val="007B3333"/>
    <w:rsid w:val="007B379F"/>
    <w:rsid w:val="007B37D6"/>
    <w:rsid w:val="007B5D30"/>
    <w:rsid w:val="007D2920"/>
    <w:rsid w:val="007D42DD"/>
    <w:rsid w:val="007E6A37"/>
    <w:rsid w:val="007F1774"/>
    <w:rsid w:val="007F6915"/>
    <w:rsid w:val="00811A70"/>
    <w:rsid w:val="0081406E"/>
    <w:rsid w:val="00832211"/>
    <w:rsid w:val="008325F4"/>
    <w:rsid w:val="00832AC8"/>
    <w:rsid w:val="00844981"/>
    <w:rsid w:val="00846FA4"/>
    <w:rsid w:val="008524BA"/>
    <w:rsid w:val="00852B74"/>
    <w:rsid w:val="00856928"/>
    <w:rsid w:val="00865538"/>
    <w:rsid w:val="00870875"/>
    <w:rsid w:val="0088225C"/>
    <w:rsid w:val="00884026"/>
    <w:rsid w:val="00884C78"/>
    <w:rsid w:val="008859E1"/>
    <w:rsid w:val="00896264"/>
    <w:rsid w:val="008A5D88"/>
    <w:rsid w:val="008B2851"/>
    <w:rsid w:val="008C000E"/>
    <w:rsid w:val="008D0F2F"/>
    <w:rsid w:val="008D237F"/>
    <w:rsid w:val="008D6B05"/>
    <w:rsid w:val="008E7D2D"/>
    <w:rsid w:val="008F38CC"/>
    <w:rsid w:val="008F44C0"/>
    <w:rsid w:val="008F5999"/>
    <w:rsid w:val="00903AD6"/>
    <w:rsid w:val="00904D7A"/>
    <w:rsid w:val="00915332"/>
    <w:rsid w:val="009204BB"/>
    <w:rsid w:val="00935918"/>
    <w:rsid w:val="00935EC3"/>
    <w:rsid w:val="00951097"/>
    <w:rsid w:val="00953C1E"/>
    <w:rsid w:val="0096210F"/>
    <w:rsid w:val="00962633"/>
    <w:rsid w:val="00963187"/>
    <w:rsid w:val="00963ACF"/>
    <w:rsid w:val="00963D1C"/>
    <w:rsid w:val="00964284"/>
    <w:rsid w:val="0097028A"/>
    <w:rsid w:val="00973BD6"/>
    <w:rsid w:val="00984549"/>
    <w:rsid w:val="00985D28"/>
    <w:rsid w:val="00991BF0"/>
    <w:rsid w:val="009A0FB1"/>
    <w:rsid w:val="009A1FAC"/>
    <w:rsid w:val="009B001A"/>
    <w:rsid w:val="009B1A62"/>
    <w:rsid w:val="009C3CC7"/>
    <w:rsid w:val="009D2057"/>
    <w:rsid w:val="009D3D6C"/>
    <w:rsid w:val="009D5551"/>
    <w:rsid w:val="009D62DB"/>
    <w:rsid w:val="009E3B42"/>
    <w:rsid w:val="00A05B60"/>
    <w:rsid w:val="00A13266"/>
    <w:rsid w:val="00A14FA6"/>
    <w:rsid w:val="00A15D64"/>
    <w:rsid w:val="00A20575"/>
    <w:rsid w:val="00A32452"/>
    <w:rsid w:val="00A32BBF"/>
    <w:rsid w:val="00A37444"/>
    <w:rsid w:val="00A4281A"/>
    <w:rsid w:val="00A459CF"/>
    <w:rsid w:val="00A5014D"/>
    <w:rsid w:val="00A53E96"/>
    <w:rsid w:val="00A56F18"/>
    <w:rsid w:val="00A628F8"/>
    <w:rsid w:val="00A62BAA"/>
    <w:rsid w:val="00A66172"/>
    <w:rsid w:val="00A744C3"/>
    <w:rsid w:val="00A80663"/>
    <w:rsid w:val="00AA70AB"/>
    <w:rsid w:val="00AB0B9F"/>
    <w:rsid w:val="00AB1713"/>
    <w:rsid w:val="00AB63BE"/>
    <w:rsid w:val="00AC1EBC"/>
    <w:rsid w:val="00AC2599"/>
    <w:rsid w:val="00AC2DE9"/>
    <w:rsid w:val="00AD2C5F"/>
    <w:rsid w:val="00AE1481"/>
    <w:rsid w:val="00AE27F9"/>
    <w:rsid w:val="00AE77DB"/>
    <w:rsid w:val="00AF7453"/>
    <w:rsid w:val="00B00FFF"/>
    <w:rsid w:val="00B06084"/>
    <w:rsid w:val="00B16735"/>
    <w:rsid w:val="00B17EDE"/>
    <w:rsid w:val="00B22585"/>
    <w:rsid w:val="00B33693"/>
    <w:rsid w:val="00B34C53"/>
    <w:rsid w:val="00B507A5"/>
    <w:rsid w:val="00B5240D"/>
    <w:rsid w:val="00B52475"/>
    <w:rsid w:val="00B535DA"/>
    <w:rsid w:val="00B551ED"/>
    <w:rsid w:val="00B56DCC"/>
    <w:rsid w:val="00B56F54"/>
    <w:rsid w:val="00B638C2"/>
    <w:rsid w:val="00B758AB"/>
    <w:rsid w:val="00B76277"/>
    <w:rsid w:val="00B772AB"/>
    <w:rsid w:val="00B80395"/>
    <w:rsid w:val="00B80B56"/>
    <w:rsid w:val="00B86372"/>
    <w:rsid w:val="00BA1C17"/>
    <w:rsid w:val="00BA1D65"/>
    <w:rsid w:val="00BB3B4D"/>
    <w:rsid w:val="00BC351E"/>
    <w:rsid w:val="00BC3F77"/>
    <w:rsid w:val="00BC5635"/>
    <w:rsid w:val="00BC5675"/>
    <w:rsid w:val="00BD081C"/>
    <w:rsid w:val="00BD277B"/>
    <w:rsid w:val="00BD47CA"/>
    <w:rsid w:val="00BD4DC4"/>
    <w:rsid w:val="00BD62C7"/>
    <w:rsid w:val="00BE020D"/>
    <w:rsid w:val="00BE354A"/>
    <w:rsid w:val="00BF5EEF"/>
    <w:rsid w:val="00C02553"/>
    <w:rsid w:val="00C03299"/>
    <w:rsid w:val="00C04EB6"/>
    <w:rsid w:val="00C056F9"/>
    <w:rsid w:val="00C1018C"/>
    <w:rsid w:val="00C1150E"/>
    <w:rsid w:val="00C14D52"/>
    <w:rsid w:val="00C2586C"/>
    <w:rsid w:val="00C26001"/>
    <w:rsid w:val="00C34E72"/>
    <w:rsid w:val="00C56B1F"/>
    <w:rsid w:val="00C61B52"/>
    <w:rsid w:val="00C62745"/>
    <w:rsid w:val="00C654CA"/>
    <w:rsid w:val="00C722C9"/>
    <w:rsid w:val="00C763BD"/>
    <w:rsid w:val="00C779A8"/>
    <w:rsid w:val="00C82E19"/>
    <w:rsid w:val="00C96873"/>
    <w:rsid w:val="00CA1735"/>
    <w:rsid w:val="00CA3C4B"/>
    <w:rsid w:val="00CA7252"/>
    <w:rsid w:val="00CB2C5A"/>
    <w:rsid w:val="00CE0C1C"/>
    <w:rsid w:val="00CE34AF"/>
    <w:rsid w:val="00CF00A4"/>
    <w:rsid w:val="00CF25FB"/>
    <w:rsid w:val="00CF614C"/>
    <w:rsid w:val="00D02F34"/>
    <w:rsid w:val="00D13D87"/>
    <w:rsid w:val="00D16590"/>
    <w:rsid w:val="00D20720"/>
    <w:rsid w:val="00D250D9"/>
    <w:rsid w:val="00D27533"/>
    <w:rsid w:val="00D42DA3"/>
    <w:rsid w:val="00D4546D"/>
    <w:rsid w:val="00D47996"/>
    <w:rsid w:val="00D61118"/>
    <w:rsid w:val="00D614F1"/>
    <w:rsid w:val="00D70D50"/>
    <w:rsid w:val="00D71917"/>
    <w:rsid w:val="00D9641F"/>
    <w:rsid w:val="00DA3A0F"/>
    <w:rsid w:val="00DA4E62"/>
    <w:rsid w:val="00DA6990"/>
    <w:rsid w:val="00DB27BA"/>
    <w:rsid w:val="00DB337A"/>
    <w:rsid w:val="00DC51CB"/>
    <w:rsid w:val="00DD4819"/>
    <w:rsid w:val="00DD4B8A"/>
    <w:rsid w:val="00DD5403"/>
    <w:rsid w:val="00DE1388"/>
    <w:rsid w:val="00DE7501"/>
    <w:rsid w:val="00DF3146"/>
    <w:rsid w:val="00DF57C3"/>
    <w:rsid w:val="00E008D9"/>
    <w:rsid w:val="00E02FE0"/>
    <w:rsid w:val="00E07ABE"/>
    <w:rsid w:val="00E11A3F"/>
    <w:rsid w:val="00E1386E"/>
    <w:rsid w:val="00E14D44"/>
    <w:rsid w:val="00E2369B"/>
    <w:rsid w:val="00E23EC0"/>
    <w:rsid w:val="00E354AA"/>
    <w:rsid w:val="00E43D54"/>
    <w:rsid w:val="00E442FB"/>
    <w:rsid w:val="00E529DB"/>
    <w:rsid w:val="00E53A5E"/>
    <w:rsid w:val="00E64142"/>
    <w:rsid w:val="00E6466A"/>
    <w:rsid w:val="00E72221"/>
    <w:rsid w:val="00E83428"/>
    <w:rsid w:val="00E84C58"/>
    <w:rsid w:val="00E873A5"/>
    <w:rsid w:val="00E90D11"/>
    <w:rsid w:val="00E915E5"/>
    <w:rsid w:val="00E96948"/>
    <w:rsid w:val="00EB0367"/>
    <w:rsid w:val="00EB4FB9"/>
    <w:rsid w:val="00EB5BC8"/>
    <w:rsid w:val="00EC2738"/>
    <w:rsid w:val="00ED7B42"/>
    <w:rsid w:val="00EE3EA5"/>
    <w:rsid w:val="00EE613F"/>
    <w:rsid w:val="00EE6BD1"/>
    <w:rsid w:val="00EF0262"/>
    <w:rsid w:val="00EF0828"/>
    <w:rsid w:val="00EF6F8B"/>
    <w:rsid w:val="00F03898"/>
    <w:rsid w:val="00F0725E"/>
    <w:rsid w:val="00F1527A"/>
    <w:rsid w:val="00F2696B"/>
    <w:rsid w:val="00F27821"/>
    <w:rsid w:val="00F4092A"/>
    <w:rsid w:val="00F41F69"/>
    <w:rsid w:val="00F43E41"/>
    <w:rsid w:val="00F4790C"/>
    <w:rsid w:val="00F50C4B"/>
    <w:rsid w:val="00F54C08"/>
    <w:rsid w:val="00F553A2"/>
    <w:rsid w:val="00F6068C"/>
    <w:rsid w:val="00F62F33"/>
    <w:rsid w:val="00F63A52"/>
    <w:rsid w:val="00F730BA"/>
    <w:rsid w:val="00F903BE"/>
    <w:rsid w:val="00F93C31"/>
    <w:rsid w:val="00F95D04"/>
    <w:rsid w:val="00FA16EC"/>
    <w:rsid w:val="00FA2811"/>
    <w:rsid w:val="00FA4837"/>
    <w:rsid w:val="00FB1D33"/>
    <w:rsid w:val="00FB5E96"/>
    <w:rsid w:val="00FC05A0"/>
    <w:rsid w:val="00FC6758"/>
    <w:rsid w:val="00FD3014"/>
    <w:rsid w:val="00FD34EA"/>
    <w:rsid w:val="00FE3F3E"/>
    <w:rsid w:val="00FE46E2"/>
    <w:rsid w:val="00FE4D52"/>
    <w:rsid w:val="00FE5AEE"/>
    <w:rsid w:val="00FF106B"/>
    <w:rsid w:val="6EB7A09E"/>
    <w:rsid w:val="70E341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13BFD7"/>
  <w15:docId w15:val="{474DC3D9-3E32-46A9-B0F4-7115DB588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E3A"/>
    <w:rPr>
      <w:rFonts w:ascii="Arial" w:hAnsi="Arial"/>
      <w:szCs w:val="24"/>
    </w:rPr>
  </w:style>
  <w:style w:type="paragraph" w:styleId="Heading1">
    <w:name w:val="heading 1"/>
    <w:basedOn w:val="Title2"/>
    <w:next w:val="Normal"/>
    <w:qFormat/>
    <w:rsid w:val="00E23EC0"/>
    <w:pPr>
      <w:framePr w:hSpace="0" w:wrap="auto" w:vAnchor="margin" w:xAlign="left" w:yAlign="inline"/>
      <w:jc w:val="center"/>
      <w:outlineLvl w:val="0"/>
    </w:pPr>
    <w:rPr>
      <w:b/>
      <w:sz w:val="40"/>
      <w:szCs w:val="40"/>
    </w:rPr>
  </w:style>
  <w:style w:type="paragraph" w:styleId="Heading2">
    <w:name w:val="heading 2"/>
    <w:basedOn w:val="Normal"/>
    <w:next w:val="Normal"/>
    <w:link w:val="Heading2Char"/>
    <w:qFormat/>
    <w:rsid w:val="00D02F34"/>
    <w:pPr>
      <w:keepNext/>
      <w:pBdr>
        <w:top w:val="single" w:sz="4" w:space="1" w:color="auto" w:shadow="1"/>
        <w:left w:val="single" w:sz="4" w:space="4" w:color="auto" w:shadow="1"/>
        <w:bottom w:val="single" w:sz="4" w:space="1" w:color="auto" w:shadow="1"/>
        <w:right w:val="single" w:sz="4" w:space="4" w:color="auto" w:shadow="1"/>
      </w:pBdr>
      <w:shd w:val="clear" w:color="auto" w:fill="000099"/>
      <w:ind w:left="-187"/>
      <w:outlineLvl w:val="1"/>
    </w:pPr>
    <w:rPr>
      <w:rFonts w:cs="Arial"/>
      <w:b/>
      <w:spacing w:val="-3"/>
      <w:szCs w:val="20"/>
      <w14:shadow w14:blurRad="50800" w14:dist="38100" w14:dir="2700000" w14:sx="100000" w14:sy="100000" w14:kx="0" w14:ky="0" w14:algn="tl">
        <w14:srgbClr w14:val="000000">
          <w14:alpha w14:val="60000"/>
        </w14:srgbClr>
      </w14:shadow>
      <w14:textFill>
        <w14:solidFill>
          <w14:srgbClr w14:val="FFFFFF"/>
        </w14:solidFill>
      </w14:textFill>
    </w:rPr>
  </w:style>
  <w:style w:type="paragraph" w:styleId="Heading3">
    <w:name w:val="heading 3"/>
    <w:basedOn w:val="Normal"/>
    <w:next w:val="Normal"/>
    <w:qFormat/>
    <w:rsid w:val="00E23EC0"/>
    <w:pPr>
      <w:keepNext/>
      <w:outlineLvl w:val="2"/>
    </w:pPr>
    <w:rPr>
      <w:b/>
      <w:noProof/>
      <w:szCs w:val="20"/>
    </w:rPr>
  </w:style>
  <w:style w:type="paragraph" w:styleId="Heading4">
    <w:name w:val="heading 4"/>
    <w:basedOn w:val="Normal"/>
    <w:next w:val="Normal"/>
    <w:qFormat/>
    <w:rsid w:val="00E915E5"/>
    <w:pPr>
      <w:keepNext/>
      <w:outlineLvl w:val="3"/>
    </w:pPr>
    <w:rPr>
      <w:rFonts w:cs="Arial"/>
      <w:b/>
      <w:bCs/>
    </w:rPr>
  </w:style>
  <w:style w:type="paragraph" w:styleId="Heading5">
    <w:name w:val="heading 5"/>
    <w:basedOn w:val="Normal"/>
    <w:next w:val="Normal"/>
    <w:qFormat/>
    <w:rsid w:val="00B56DCC"/>
    <w:pPr>
      <w:keepNext/>
      <w:outlineLvl w:val="4"/>
    </w:pPr>
    <w:rPr>
      <w:bCs/>
      <w:spacing w:val="-3"/>
      <w:szCs w:val="20"/>
    </w:rPr>
  </w:style>
  <w:style w:type="paragraph" w:styleId="Heading6">
    <w:name w:val="heading 6"/>
    <w:basedOn w:val="Normal"/>
    <w:next w:val="Normal"/>
    <w:qFormat/>
    <w:rsid w:val="00E915E5"/>
    <w:pPr>
      <w:keepNext/>
      <w:ind w:left="-180"/>
      <w:jc w:val="center"/>
      <w:outlineLvl w:val="5"/>
    </w:pPr>
    <w:rPr>
      <w:b/>
      <w:bCs/>
      <w:sz w:val="22"/>
      <w:szCs w:val="20"/>
    </w:rPr>
  </w:style>
  <w:style w:type="paragraph" w:styleId="Heading9">
    <w:name w:val="heading 9"/>
    <w:basedOn w:val="Normal"/>
    <w:next w:val="Normal"/>
    <w:qFormat/>
    <w:rsid w:val="00E915E5"/>
    <w:pPr>
      <w:keepNext/>
      <w:outlineLvl w:val="8"/>
    </w:pPr>
    <w:rPr>
      <w:rFonts w:cs="Arial"/>
      <w:spacing w:val="-3"/>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sid w:val="00E915E5"/>
    <w:rPr>
      <w:szCs w:val="20"/>
    </w:rPr>
  </w:style>
  <w:style w:type="paragraph" w:styleId="Header">
    <w:name w:val="header"/>
    <w:basedOn w:val="Normal"/>
    <w:link w:val="HeaderChar"/>
    <w:rsid w:val="00E915E5"/>
    <w:pPr>
      <w:tabs>
        <w:tab w:val="center" w:pos="4320"/>
        <w:tab w:val="right" w:pos="8640"/>
      </w:tabs>
    </w:pPr>
    <w:rPr>
      <w:sz w:val="22"/>
      <w:szCs w:val="20"/>
    </w:rPr>
  </w:style>
  <w:style w:type="paragraph" w:styleId="BodyText2">
    <w:name w:val="Body Text 2"/>
    <w:basedOn w:val="Normal"/>
    <w:semiHidden/>
    <w:rsid w:val="00E915E5"/>
    <w:rPr>
      <w:rFonts w:cs="Arial"/>
      <w:szCs w:val="20"/>
    </w:rPr>
  </w:style>
  <w:style w:type="character" w:styleId="Hyperlink">
    <w:name w:val="Hyperlink"/>
    <w:basedOn w:val="DefaultParagraphFont"/>
    <w:rsid w:val="00E915E5"/>
    <w:rPr>
      <w:color w:val="0000FF"/>
      <w:u w:val="single"/>
    </w:rPr>
  </w:style>
  <w:style w:type="character" w:styleId="PageNumber">
    <w:name w:val="page number"/>
    <w:basedOn w:val="DefaultParagraphFont"/>
    <w:semiHidden/>
    <w:rsid w:val="00E915E5"/>
  </w:style>
  <w:style w:type="paragraph" w:styleId="Footer">
    <w:name w:val="footer"/>
    <w:aliases w:val="f"/>
    <w:basedOn w:val="Normal"/>
    <w:link w:val="FooterChar"/>
    <w:uiPriority w:val="99"/>
    <w:rsid w:val="00E915E5"/>
    <w:pPr>
      <w:tabs>
        <w:tab w:val="center" w:pos="4320"/>
        <w:tab w:val="right" w:pos="8640"/>
      </w:tabs>
    </w:pPr>
    <w:rPr>
      <w:sz w:val="22"/>
      <w:szCs w:val="20"/>
    </w:rPr>
  </w:style>
  <w:style w:type="paragraph" w:styleId="BalloonText">
    <w:name w:val="Balloon Text"/>
    <w:basedOn w:val="Normal"/>
    <w:link w:val="BalloonTextChar"/>
    <w:uiPriority w:val="99"/>
    <w:semiHidden/>
    <w:unhideWhenUsed/>
    <w:rsid w:val="00E11A3F"/>
    <w:rPr>
      <w:rFonts w:ascii="Tahoma" w:hAnsi="Tahoma" w:cs="Tahoma"/>
      <w:sz w:val="16"/>
      <w:szCs w:val="16"/>
    </w:rPr>
  </w:style>
  <w:style w:type="character" w:customStyle="1" w:styleId="BalloonTextChar">
    <w:name w:val="Balloon Text Char"/>
    <w:basedOn w:val="DefaultParagraphFont"/>
    <w:link w:val="BalloonText"/>
    <w:uiPriority w:val="99"/>
    <w:semiHidden/>
    <w:rsid w:val="00E11A3F"/>
    <w:rPr>
      <w:rFonts w:ascii="Tahoma" w:hAnsi="Tahoma" w:cs="Tahoma"/>
      <w:sz w:val="16"/>
      <w:szCs w:val="16"/>
    </w:rPr>
  </w:style>
  <w:style w:type="paragraph" w:styleId="ListParagraph">
    <w:name w:val="List Paragraph"/>
    <w:basedOn w:val="Normal"/>
    <w:uiPriority w:val="34"/>
    <w:qFormat/>
    <w:rsid w:val="005328B2"/>
    <w:pPr>
      <w:numPr>
        <w:numId w:val="6"/>
      </w:numPr>
      <w:contextualSpacing/>
    </w:pPr>
  </w:style>
  <w:style w:type="table" w:styleId="TableGrid">
    <w:name w:val="Table Grid"/>
    <w:basedOn w:val="TableNormal"/>
    <w:uiPriority w:val="39"/>
    <w:rsid w:val="004C0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aliases w:val="f Char"/>
    <w:link w:val="Footer"/>
    <w:uiPriority w:val="99"/>
    <w:rsid w:val="000E231E"/>
    <w:rPr>
      <w:rFonts w:ascii="Arial" w:hAnsi="Arial"/>
      <w:sz w:val="22"/>
    </w:rPr>
  </w:style>
  <w:style w:type="paragraph" w:styleId="NormalWeb">
    <w:name w:val="Normal (Web)"/>
    <w:basedOn w:val="Normal"/>
    <w:uiPriority w:val="99"/>
    <w:semiHidden/>
    <w:unhideWhenUsed/>
    <w:rsid w:val="00E53A5E"/>
    <w:pPr>
      <w:spacing w:before="100" w:beforeAutospacing="1" w:after="100" w:afterAutospacing="1"/>
    </w:pPr>
    <w:rPr>
      <w:rFonts w:eastAsiaTheme="minorEastAsia"/>
    </w:rPr>
  </w:style>
  <w:style w:type="table" w:styleId="TableGridLight">
    <w:name w:val="Grid Table Light"/>
    <w:basedOn w:val="TableNormal"/>
    <w:uiPriority w:val="40"/>
    <w:rsid w:val="0066165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le">
    <w:name w:val="Title"/>
    <w:basedOn w:val="Normal"/>
    <w:next w:val="Normal"/>
    <w:link w:val="TitleChar"/>
    <w:rsid w:val="000C3940"/>
    <w:pPr>
      <w:framePr w:hSpace="180" w:wrap="around" w:vAnchor="page" w:hAnchor="text" w:xAlign="center" w:y="2851"/>
      <w:suppressAutoHyphens/>
      <w:spacing w:after="60" w:line="820" w:lineRule="exact"/>
    </w:pPr>
    <w:rPr>
      <w:rFonts w:cs="Arial"/>
      <w:color w:val="2895D5"/>
      <w:sz w:val="76"/>
      <w:szCs w:val="66"/>
    </w:rPr>
  </w:style>
  <w:style w:type="character" w:customStyle="1" w:styleId="TitleChar">
    <w:name w:val="Title Char"/>
    <w:basedOn w:val="DefaultParagraphFont"/>
    <w:link w:val="Title"/>
    <w:rsid w:val="000C3940"/>
    <w:rPr>
      <w:rFonts w:ascii="Arial" w:hAnsi="Arial" w:cs="Arial"/>
      <w:color w:val="2895D5"/>
      <w:sz w:val="76"/>
      <w:szCs w:val="66"/>
    </w:rPr>
  </w:style>
  <w:style w:type="paragraph" w:customStyle="1" w:styleId="Title2">
    <w:name w:val="Title2"/>
    <w:basedOn w:val="Normal"/>
    <w:next w:val="Normal"/>
    <w:rsid w:val="000C3940"/>
    <w:pPr>
      <w:framePr w:hSpace="180" w:wrap="around" w:vAnchor="page" w:hAnchor="text" w:xAlign="center" w:y="2851"/>
      <w:suppressAutoHyphens/>
      <w:spacing w:after="60" w:line="520" w:lineRule="exact"/>
    </w:pPr>
    <w:rPr>
      <w:rFonts w:cs="Arial"/>
      <w:color w:val="595959"/>
      <w:sz w:val="46"/>
      <w:szCs w:val="66"/>
      <w:lang w:val="it-IT"/>
    </w:rPr>
  </w:style>
  <w:style w:type="paragraph" w:customStyle="1" w:styleId="theader">
    <w:name w:val="theader"/>
    <w:basedOn w:val="Normal"/>
    <w:rsid w:val="000C3940"/>
    <w:pPr>
      <w:tabs>
        <w:tab w:val="left" w:pos="2400"/>
      </w:tabs>
      <w:suppressAutoHyphens/>
      <w:spacing w:before="60" w:after="60" w:line="220" w:lineRule="exact"/>
    </w:pPr>
    <w:rPr>
      <w:b/>
      <w:color w:val="FFFFFF"/>
      <w:sz w:val="18"/>
      <w:szCs w:val="20"/>
    </w:rPr>
  </w:style>
  <w:style w:type="paragraph" w:customStyle="1" w:styleId="tbody">
    <w:name w:val="tbody"/>
    <w:basedOn w:val="Normal"/>
    <w:qFormat/>
    <w:rsid w:val="00D27533"/>
    <w:pPr>
      <w:suppressAutoHyphens/>
      <w:spacing w:before="60" w:after="60"/>
    </w:pPr>
    <w:rPr>
      <w:b/>
      <w:szCs w:val="20"/>
    </w:rPr>
  </w:style>
  <w:style w:type="paragraph" w:customStyle="1" w:styleId="Style1">
    <w:name w:val="Style1"/>
    <w:basedOn w:val="Heading2"/>
    <w:link w:val="Style1Char"/>
    <w:qFormat/>
    <w:rsid w:val="000913C3"/>
    <w:rPr>
      <w:sz w:val="28"/>
    </w:rPr>
  </w:style>
  <w:style w:type="character" w:customStyle="1" w:styleId="Heading2Char">
    <w:name w:val="Heading 2 Char"/>
    <w:basedOn w:val="DefaultParagraphFont"/>
    <w:link w:val="Heading2"/>
    <w:rsid w:val="00D02F34"/>
    <w:rPr>
      <w:rFonts w:ascii="Arial" w:hAnsi="Arial" w:cs="Arial"/>
      <w:b/>
      <w:color w:val="auto"/>
      <w:spacing w:val="-3"/>
      <w:sz w:val="24"/>
      <w:shd w:val="clear" w:color="auto" w:fill="000099"/>
      <w14:shadow w14:blurRad="50800" w14:dist="38100" w14:dir="2700000" w14:sx="100000" w14:sy="100000" w14:kx="0" w14:ky="0" w14:algn="tl">
        <w14:srgbClr w14:val="000000">
          <w14:alpha w14:val="60000"/>
        </w14:srgbClr>
      </w14:shadow>
      <w14:textFill>
        <w14:solidFill>
          <w14:srgbClr w14:val="FFFFFF"/>
        </w14:solidFill>
      </w14:textFill>
    </w:rPr>
  </w:style>
  <w:style w:type="character" w:customStyle="1" w:styleId="Style1Char">
    <w:name w:val="Style1 Char"/>
    <w:basedOn w:val="Heading2Char"/>
    <w:link w:val="Style1"/>
    <w:rsid w:val="000913C3"/>
    <w:rPr>
      <w:rFonts w:ascii="Arial" w:hAnsi="Arial" w:cs="Arial"/>
      <w:b/>
      <w:color w:val="auto"/>
      <w:spacing w:val="-3"/>
      <w:sz w:val="28"/>
      <w:shd w:val="clear" w:color="auto" w:fill="000099"/>
      <w14:shadow w14:blurRad="50800" w14:dist="38100" w14:dir="2700000" w14:sx="100000" w14:sy="100000" w14:kx="0" w14:ky="0" w14:algn="tl">
        <w14:srgbClr w14:val="000000">
          <w14:alpha w14:val="60000"/>
        </w14:srgbClr>
      </w14:shadow>
      <w14:textFill>
        <w14:solidFill>
          <w14:srgbClr w14:val="FFFFFF"/>
        </w14:solidFill>
      </w14:textFill>
    </w:rPr>
  </w:style>
  <w:style w:type="character" w:customStyle="1" w:styleId="normaltextrun">
    <w:name w:val="normaltextrun"/>
    <w:basedOn w:val="DefaultParagraphFont"/>
    <w:rsid w:val="00D71917"/>
  </w:style>
  <w:style w:type="character" w:customStyle="1" w:styleId="eop">
    <w:name w:val="eop"/>
    <w:basedOn w:val="DefaultParagraphFont"/>
    <w:rsid w:val="00D71917"/>
  </w:style>
  <w:style w:type="paragraph" w:customStyle="1" w:styleId="paragraph">
    <w:name w:val="paragraph"/>
    <w:basedOn w:val="Normal"/>
    <w:rsid w:val="00653788"/>
    <w:pPr>
      <w:spacing w:before="100" w:beforeAutospacing="1" w:after="100" w:afterAutospacing="1"/>
    </w:pPr>
  </w:style>
  <w:style w:type="paragraph" w:styleId="List2">
    <w:name w:val="List 2"/>
    <w:basedOn w:val="Normal"/>
    <w:rsid w:val="00A32452"/>
    <w:pPr>
      <w:ind w:left="720" w:hanging="360"/>
    </w:pPr>
  </w:style>
  <w:style w:type="character" w:styleId="Emphasis">
    <w:name w:val="Emphasis"/>
    <w:basedOn w:val="DefaultParagraphFont"/>
    <w:uiPriority w:val="20"/>
    <w:qFormat/>
    <w:rsid w:val="003C7013"/>
    <w:rPr>
      <w:i/>
      <w:iCs/>
    </w:rPr>
  </w:style>
  <w:style w:type="paragraph" w:styleId="ListBullet3">
    <w:name w:val="List Bullet 3"/>
    <w:basedOn w:val="Normal"/>
    <w:rsid w:val="00B52475"/>
    <w:pPr>
      <w:numPr>
        <w:numId w:val="1"/>
      </w:numPr>
    </w:pPr>
  </w:style>
  <w:style w:type="character" w:customStyle="1" w:styleId="HeaderChar">
    <w:name w:val="Header Char"/>
    <w:basedOn w:val="DefaultParagraphFont"/>
    <w:link w:val="Header"/>
    <w:rsid w:val="00F62F33"/>
    <w:rPr>
      <w:rFonts w:ascii="Arial" w:hAnsi="Arial"/>
      <w:sz w:val="22"/>
    </w:rPr>
  </w:style>
  <w:style w:type="numbering" w:customStyle="1" w:styleId="References">
    <w:name w:val="References"/>
    <w:basedOn w:val="NoList"/>
    <w:uiPriority w:val="99"/>
    <w:rsid w:val="00F95D04"/>
    <w:pPr>
      <w:numPr>
        <w:numId w:val="2"/>
      </w:numPr>
    </w:pPr>
  </w:style>
  <w:style w:type="numbering" w:customStyle="1" w:styleId="ListProposal">
    <w:name w:val="List Proposal"/>
    <w:basedOn w:val="NoList"/>
    <w:uiPriority w:val="99"/>
    <w:rsid w:val="003A630F"/>
    <w:pPr>
      <w:numPr>
        <w:numId w:val="4"/>
      </w:numPr>
    </w:pPr>
  </w:style>
  <w:style w:type="numbering" w:customStyle="1" w:styleId="ProposalCriteria">
    <w:name w:val="Proposal Criteria"/>
    <w:basedOn w:val="ListProposal"/>
    <w:uiPriority w:val="99"/>
    <w:rsid w:val="00D20720"/>
    <w:pPr>
      <w:numPr>
        <w:numId w:val="5"/>
      </w:numPr>
    </w:pPr>
  </w:style>
  <w:style w:type="paragraph" w:styleId="List">
    <w:name w:val="List"/>
    <w:basedOn w:val="Normal"/>
    <w:uiPriority w:val="99"/>
    <w:unhideWhenUsed/>
    <w:rsid w:val="005F0FCF"/>
    <w:pPr>
      <w:ind w:left="360" w:hanging="360"/>
      <w:contextualSpacing/>
    </w:pPr>
  </w:style>
  <w:style w:type="paragraph" w:styleId="ListBullet">
    <w:name w:val="List Bullet"/>
    <w:basedOn w:val="Normal"/>
    <w:uiPriority w:val="99"/>
    <w:unhideWhenUsed/>
    <w:rsid w:val="005F0FCF"/>
    <w:pPr>
      <w:numPr>
        <w:numId w:val="7"/>
      </w:numPr>
      <w:contextualSpacing/>
    </w:pPr>
  </w:style>
  <w:style w:type="numbering" w:customStyle="1" w:styleId="ProposalCriteria2">
    <w:name w:val="Proposal Criteria 2"/>
    <w:basedOn w:val="ListProposal"/>
    <w:uiPriority w:val="99"/>
    <w:rsid w:val="0015636A"/>
    <w:pPr>
      <w:numPr>
        <w:numId w:val="8"/>
      </w:numPr>
    </w:pPr>
  </w:style>
  <w:style w:type="character" w:styleId="UnresolvedMention">
    <w:name w:val="Unresolved Mention"/>
    <w:basedOn w:val="DefaultParagraphFont"/>
    <w:uiPriority w:val="99"/>
    <w:semiHidden/>
    <w:unhideWhenUsed/>
    <w:rsid w:val="005A4232"/>
    <w:rPr>
      <w:color w:val="605E5C"/>
      <w:shd w:val="clear" w:color="auto" w:fill="E1DFDD"/>
    </w:rPr>
  </w:style>
  <w:style w:type="paragraph" w:styleId="NoSpacing">
    <w:name w:val="No Spacing"/>
    <w:uiPriority w:val="1"/>
    <w:qFormat/>
    <w:rsid w:val="003B3958"/>
    <w:rPr>
      <w:rFonts w:ascii="Arial" w:eastAsia="Arial" w:hAnsi="Arial"/>
      <w:sz w:val="22"/>
      <w:szCs w:val="22"/>
    </w:rPr>
  </w:style>
  <w:style w:type="paragraph" w:styleId="ListBullet2">
    <w:name w:val="List Bullet 2"/>
    <w:basedOn w:val="Normal"/>
    <w:rsid w:val="001E4CBA"/>
    <w:pPr>
      <w:numPr>
        <w:numId w:val="11"/>
      </w:numPr>
      <w:tabs>
        <w:tab w:val="clear" w:pos="720"/>
      </w:tabs>
      <w:ind w:left="0" w:firstLine="0"/>
    </w:pPr>
    <w:rPr>
      <w:rFonts w:ascii="Times New Roman" w:hAnsi="Times New Roman"/>
      <w:sz w:val="24"/>
    </w:rPr>
  </w:style>
  <w:style w:type="character" w:styleId="CommentReference">
    <w:name w:val="annotation reference"/>
    <w:basedOn w:val="DefaultParagraphFont"/>
    <w:uiPriority w:val="99"/>
    <w:semiHidden/>
    <w:unhideWhenUsed/>
    <w:rsid w:val="005A01F6"/>
    <w:rPr>
      <w:sz w:val="16"/>
      <w:szCs w:val="16"/>
    </w:rPr>
  </w:style>
  <w:style w:type="paragraph" w:styleId="CommentSubject">
    <w:name w:val="annotation subject"/>
    <w:basedOn w:val="CommentText"/>
    <w:next w:val="CommentText"/>
    <w:link w:val="CommentSubjectChar"/>
    <w:uiPriority w:val="99"/>
    <w:semiHidden/>
    <w:unhideWhenUsed/>
    <w:rsid w:val="005A01F6"/>
    <w:rPr>
      <w:b/>
      <w:bCs/>
    </w:rPr>
  </w:style>
  <w:style w:type="character" w:customStyle="1" w:styleId="CommentTextChar">
    <w:name w:val="Comment Text Char"/>
    <w:basedOn w:val="DefaultParagraphFont"/>
    <w:link w:val="CommentText"/>
    <w:semiHidden/>
    <w:rsid w:val="005A01F6"/>
    <w:rPr>
      <w:rFonts w:ascii="Arial" w:hAnsi="Arial"/>
    </w:rPr>
  </w:style>
  <w:style w:type="character" w:customStyle="1" w:styleId="CommentSubjectChar">
    <w:name w:val="Comment Subject Char"/>
    <w:basedOn w:val="CommentTextChar"/>
    <w:link w:val="CommentSubject"/>
    <w:uiPriority w:val="99"/>
    <w:semiHidden/>
    <w:rsid w:val="005A01F6"/>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686790">
      <w:bodyDiv w:val="1"/>
      <w:marLeft w:val="0"/>
      <w:marRight w:val="0"/>
      <w:marTop w:val="0"/>
      <w:marBottom w:val="0"/>
      <w:divBdr>
        <w:top w:val="none" w:sz="0" w:space="0" w:color="auto"/>
        <w:left w:val="none" w:sz="0" w:space="0" w:color="auto"/>
        <w:bottom w:val="none" w:sz="0" w:space="0" w:color="auto"/>
        <w:right w:val="none" w:sz="0" w:space="0" w:color="auto"/>
      </w:divBdr>
    </w:div>
    <w:div w:id="325213048">
      <w:bodyDiv w:val="1"/>
      <w:marLeft w:val="0"/>
      <w:marRight w:val="0"/>
      <w:marTop w:val="0"/>
      <w:marBottom w:val="0"/>
      <w:divBdr>
        <w:top w:val="none" w:sz="0" w:space="0" w:color="auto"/>
        <w:left w:val="none" w:sz="0" w:space="0" w:color="auto"/>
        <w:bottom w:val="none" w:sz="0" w:space="0" w:color="auto"/>
        <w:right w:val="none" w:sz="0" w:space="0" w:color="auto"/>
      </w:divBdr>
    </w:div>
    <w:div w:id="461311194">
      <w:bodyDiv w:val="1"/>
      <w:marLeft w:val="0"/>
      <w:marRight w:val="0"/>
      <w:marTop w:val="0"/>
      <w:marBottom w:val="0"/>
      <w:divBdr>
        <w:top w:val="none" w:sz="0" w:space="0" w:color="auto"/>
        <w:left w:val="none" w:sz="0" w:space="0" w:color="auto"/>
        <w:bottom w:val="none" w:sz="0" w:space="0" w:color="auto"/>
        <w:right w:val="none" w:sz="0" w:space="0" w:color="auto"/>
      </w:divBdr>
    </w:div>
    <w:div w:id="719330083">
      <w:bodyDiv w:val="1"/>
      <w:marLeft w:val="0"/>
      <w:marRight w:val="0"/>
      <w:marTop w:val="0"/>
      <w:marBottom w:val="0"/>
      <w:divBdr>
        <w:top w:val="none" w:sz="0" w:space="0" w:color="auto"/>
        <w:left w:val="none" w:sz="0" w:space="0" w:color="auto"/>
        <w:bottom w:val="none" w:sz="0" w:space="0" w:color="auto"/>
        <w:right w:val="none" w:sz="0" w:space="0" w:color="auto"/>
      </w:divBdr>
    </w:div>
    <w:div w:id="1320885899">
      <w:bodyDiv w:val="1"/>
      <w:marLeft w:val="0"/>
      <w:marRight w:val="0"/>
      <w:marTop w:val="0"/>
      <w:marBottom w:val="0"/>
      <w:divBdr>
        <w:top w:val="none" w:sz="0" w:space="0" w:color="auto"/>
        <w:left w:val="none" w:sz="0" w:space="0" w:color="auto"/>
        <w:bottom w:val="none" w:sz="0" w:space="0" w:color="auto"/>
        <w:right w:val="none" w:sz="0" w:space="0" w:color="auto"/>
      </w:divBdr>
    </w:div>
    <w:div w:id="1634797980">
      <w:bodyDiv w:val="1"/>
      <w:marLeft w:val="0"/>
      <w:marRight w:val="0"/>
      <w:marTop w:val="0"/>
      <w:marBottom w:val="0"/>
      <w:divBdr>
        <w:top w:val="none" w:sz="0" w:space="0" w:color="auto"/>
        <w:left w:val="none" w:sz="0" w:space="0" w:color="auto"/>
        <w:bottom w:val="none" w:sz="0" w:space="0" w:color="auto"/>
        <w:right w:val="none" w:sz="0" w:space="0" w:color="auto"/>
      </w:divBdr>
    </w:div>
    <w:div w:id="1740398260">
      <w:bodyDiv w:val="1"/>
      <w:marLeft w:val="0"/>
      <w:marRight w:val="0"/>
      <w:marTop w:val="0"/>
      <w:marBottom w:val="0"/>
      <w:divBdr>
        <w:top w:val="none" w:sz="0" w:space="0" w:color="auto"/>
        <w:left w:val="none" w:sz="0" w:space="0" w:color="auto"/>
        <w:bottom w:val="none" w:sz="0" w:space="0" w:color="auto"/>
        <w:right w:val="none" w:sz="0" w:space="0" w:color="auto"/>
      </w:divBdr>
      <w:divsChild>
        <w:div w:id="1749108382">
          <w:marLeft w:val="0"/>
          <w:marRight w:val="0"/>
          <w:marTop w:val="0"/>
          <w:marBottom w:val="0"/>
          <w:divBdr>
            <w:top w:val="none" w:sz="0" w:space="0" w:color="auto"/>
            <w:left w:val="none" w:sz="0" w:space="0" w:color="auto"/>
            <w:bottom w:val="none" w:sz="0" w:space="0" w:color="auto"/>
            <w:right w:val="none" w:sz="0" w:space="0" w:color="auto"/>
          </w:divBdr>
        </w:div>
        <w:div w:id="739523108">
          <w:marLeft w:val="0"/>
          <w:marRight w:val="0"/>
          <w:marTop w:val="0"/>
          <w:marBottom w:val="0"/>
          <w:divBdr>
            <w:top w:val="none" w:sz="0" w:space="0" w:color="auto"/>
            <w:left w:val="none" w:sz="0" w:space="0" w:color="auto"/>
            <w:bottom w:val="none" w:sz="0" w:space="0" w:color="auto"/>
            <w:right w:val="none" w:sz="0" w:space="0" w:color="auto"/>
          </w:divBdr>
        </w:div>
        <w:div w:id="477067656">
          <w:marLeft w:val="0"/>
          <w:marRight w:val="0"/>
          <w:marTop w:val="0"/>
          <w:marBottom w:val="0"/>
          <w:divBdr>
            <w:top w:val="none" w:sz="0" w:space="0" w:color="auto"/>
            <w:left w:val="none" w:sz="0" w:space="0" w:color="auto"/>
            <w:bottom w:val="none" w:sz="0" w:space="0" w:color="auto"/>
            <w:right w:val="none" w:sz="0" w:space="0" w:color="auto"/>
          </w:divBdr>
        </w:div>
        <w:div w:id="2038775292">
          <w:marLeft w:val="0"/>
          <w:marRight w:val="0"/>
          <w:marTop w:val="0"/>
          <w:marBottom w:val="0"/>
          <w:divBdr>
            <w:top w:val="none" w:sz="0" w:space="0" w:color="auto"/>
            <w:left w:val="none" w:sz="0" w:space="0" w:color="auto"/>
            <w:bottom w:val="none" w:sz="0" w:space="0" w:color="auto"/>
            <w:right w:val="none" w:sz="0" w:space="0" w:color="auto"/>
          </w:divBdr>
        </w:div>
        <w:div w:id="1983119559">
          <w:marLeft w:val="0"/>
          <w:marRight w:val="0"/>
          <w:marTop w:val="0"/>
          <w:marBottom w:val="0"/>
          <w:divBdr>
            <w:top w:val="none" w:sz="0" w:space="0" w:color="auto"/>
            <w:left w:val="none" w:sz="0" w:space="0" w:color="auto"/>
            <w:bottom w:val="none" w:sz="0" w:space="0" w:color="auto"/>
            <w:right w:val="none" w:sz="0" w:space="0" w:color="auto"/>
          </w:divBdr>
        </w:div>
        <w:div w:id="1823496248">
          <w:marLeft w:val="0"/>
          <w:marRight w:val="0"/>
          <w:marTop w:val="0"/>
          <w:marBottom w:val="0"/>
          <w:divBdr>
            <w:top w:val="none" w:sz="0" w:space="0" w:color="auto"/>
            <w:left w:val="none" w:sz="0" w:space="0" w:color="auto"/>
            <w:bottom w:val="none" w:sz="0" w:space="0" w:color="auto"/>
            <w:right w:val="none" w:sz="0" w:space="0" w:color="auto"/>
          </w:divBdr>
        </w:div>
        <w:div w:id="2057772465">
          <w:marLeft w:val="0"/>
          <w:marRight w:val="0"/>
          <w:marTop w:val="0"/>
          <w:marBottom w:val="0"/>
          <w:divBdr>
            <w:top w:val="none" w:sz="0" w:space="0" w:color="auto"/>
            <w:left w:val="none" w:sz="0" w:space="0" w:color="auto"/>
            <w:bottom w:val="none" w:sz="0" w:space="0" w:color="auto"/>
            <w:right w:val="none" w:sz="0" w:space="0" w:color="auto"/>
          </w:divBdr>
        </w:div>
        <w:div w:id="546063287">
          <w:marLeft w:val="0"/>
          <w:marRight w:val="0"/>
          <w:marTop w:val="0"/>
          <w:marBottom w:val="0"/>
          <w:divBdr>
            <w:top w:val="none" w:sz="0" w:space="0" w:color="auto"/>
            <w:left w:val="none" w:sz="0" w:space="0" w:color="auto"/>
            <w:bottom w:val="none" w:sz="0" w:space="0" w:color="auto"/>
            <w:right w:val="none" w:sz="0" w:space="0" w:color="auto"/>
          </w:divBdr>
        </w:div>
      </w:divsChild>
    </w:div>
    <w:div w:id="2014795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f5eefb00-5952-4f7e-8cf8-96f81cfadd01" xsi:nil="true"/>
    <lcf76f155ced4ddcb4097134ff3c332f xmlns="aba01ddc-ae9a-4c9e-819c-7140b4239cd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C0DC7DF98B8BA4EA314349B5720FCC5" ma:contentTypeVersion="14" ma:contentTypeDescription="Create a new document." ma:contentTypeScope="" ma:versionID="de390def39a4db9ef69de04daecb8dd4">
  <xsd:schema xmlns:xsd="http://www.w3.org/2001/XMLSchema" xmlns:xs="http://www.w3.org/2001/XMLSchema" xmlns:p="http://schemas.microsoft.com/office/2006/metadata/properties" xmlns:ns1="http://schemas.microsoft.com/sharepoint/v3" xmlns:ns2="aba01ddc-ae9a-4c9e-819c-7140b4239cde" xmlns:ns3="f5eefb00-5952-4f7e-8cf8-96f81cfadd01" targetNamespace="http://schemas.microsoft.com/office/2006/metadata/properties" ma:root="true" ma:fieldsID="11fef7f73cac9dabe8a63254546dce04" ns1:_="" ns2:_="" ns3:_="">
    <xsd:import namespace="http://schemas.microsoft.com/sharepoint/v3"/>
    <xsd:import namespace="aba01ddc-ae9a-4c9e-819c-7140b4239cde"/>
    <xsd:import namespace="f5eefb00-5952-4f7e-8cf8-96f81cfadd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a01ddc-ae9a-4c9e-819c-7140b4239c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4b9d60a-532b-456f-bc59-f515255dcd7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eefb00-5952-4f7e-8cf8-96f81cfadd0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66737BE-2F73-408C-A12D-12E22498BD92}" ma:internalName="TaxCatchAll" ma:showField="CatchAllData" ma:web="{a1603744-bc25-4bc5-9997-e689a712d7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39153C-6C98-4F71-850E-F854570ADBF3}">
  <ds:schemaRefs>
    <ds:schemaRef ds:uri="http://schemas.openxmlformats.org/officeDocument/2006/bibliography"/>
  </ds:schemaRefs>
</ds:datastoreItem>
</file>

<file path=customXml/itemProps2.xml><?xml version="1.0" encoding="utf-8"?>
<ds:datastoreItem xmlns:ds="http://schemas.openxmlformats.org/officeDocument/2006/customXml" ds:itemID="{20443CD0-BAC0-4286-8661-ED5329119F53}">
  <ds:schemaRefs>
    <ds:schemaRef ds:uri="http://schemas.microsoft.com/sharepoint/v3/contenttype/forms"/>
  </ds:schemaRefs>
</ds:datastoreItem>
</file>

<file path=customXml/itemProps3.xml><?xml version="1.0" encoding="utf-8"?>
<ds:datastoreItem xmlns:ds="http://schemas.openxmlformats.org/officeDocument/2006/customXml" ds:itemID="{0F9992BC-7C11-4A83-A97F-D2E41AE80BFC}">
  <ds:schemaRefs>
    <ds:schemaRef ds:uri="http://purl.org/dc/terms/"/>
    <ds:schemaRef ds:uri="http://schemas.openxmlformats.org/package/2006/metadata/core-properties"/>
    <ds:schemaRef ds:uri="http://schemas.microsoft.com/office/infopath/2007/PartnerControls"/>
    <ds:schemaRef ds:uri="http://purl.org/dc/dcmitype/"/>
    <ds:schemaRef ds:uri="f5eefb00-5952-4f7e-8cf8-96f81cfadd01"/>
    <ds:schemaRef ds:uri="http://purl.org/dc/elements/1.1/"/>
    <ds:schemaRef ds:uri="http://schemas.microsoft.com/office/2006/metadata/properties"/>
    <ds:schemaRef ds:uri="http://schemas.microsoft.com/office/2006/documentManagement/types"/>
    <ds:schemaRef ds:uri="aba01ddc-ae9a-4c9e-819c-7140b4239cde"/>
    <ds:schemaRef ds:uri="http://schemas.microsoft.com/sharepoint/v3"/>
    <ds:schemaRef ds:uri="http://www.w3.org/XML/1998/namespace"/>
  </ds:schemaRefs>
</ds:datastoreItem>
</file>

<file path=customXml/itemProps4.xml><?xml version="1.0" encoding="utf-8"?>
<ds:datastoreItem xmlns:ds="http://schemas.openxmlformats.org/officeDocument/2006/customXml" ds:itemID="{1C07864A-70E1-4F52-BE4F-0EDCC50848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ba01ddc-ae9a-4c9e-819c-7140b4239cde"/>
    <ds:schemaRef ds:uri="f5eefb00-5952-4f7e-8cf8-96f81cfadd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aed4588-b8ce-43a8-a775-989538fd30d8}" enabled="0" method="" siteId="{1aed4588-b8ce-43a8-a775-989538fd30d8}" removed="1"/>
</clbl:labelList>
</file>

<file path=docProps/app.xml><?xml version="1.0" encoding="utf-8"?>
<Properties xmlns="http://schemas.openxmlformats.org/officeDocument/2006/extended-properties" xmlns:vt="http://schemas.openxmlformats.org/officeDocument/2006/docPropsVTypes">
  <Template>Normal</Template>
  <TotalTime>8</TotalTime>
  <Pages>2</Pages>
  <Words>511</Words>
  <Characters>3212</Characters>
  <Application>Microsoft Office Word</Application>
  <DocSecurity>10</DocSecurity>
  <Lines>26</Lines>
  <Paragraphs>7</Paragraphs>
  <ScaleCrop>false</ScaleCrop>
  <HeadingPairs>
    <vt:vector size="2" baseType="variant">
      <vt:variant>
        <vt:lpstr>Title</vt:lpstr>
      </vt:variant>
      <vt:variant>
        <vt:i4>1</vt:i4>
      </vt:variant>
    </vt:vector>
  </HeadingPairs>
  <TitlesOfParts>
    <vt:vector size="1" baseType="lpstr">
      <vt:lpstr>Leukotriene Receptor Modifiers PDL Edit</vt:lpstr>
    </vt:vector>
  </TitlesOfParts>
  <Company>DSS</Company>
  <LinksUpToDate>false</LinksUpToDate>
  <CharactersWithSpaces>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Leukotriene Receptor Modifiers PDL Edit</dc:title>
  <dc:creator>DMS</dc:creator>
  <cp:lastModifiedBy>Heriford, Katherine</cp:lastModifiedBy>
  <cp:revision>19</cp:revision>
  <cp:lastPrinted>2018-10-31T20:17:00Z</cp:lastPrinted>
  <dcterms:created xsi:type="dcterms:W3CDTF">2026-02-26T22:31:00Z</dcterms:created>
  <dcterms:modified xsi:type="dcterms:W3CDTF">2026-04-06T15:56:00Z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0x010100DC0DC7DF98B8BA4EA314349B5720FCC5</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