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C3DE" w14:textId="77777777" w:rsidR="00786280" w:rsidRDefault="00DC6392" w:rsidP="00D95B8A">
      <w:pPr>
        <w:pStyle w:val="Heading1"/>
      </w:pPr>
      <w:bookmarkStart w:id="0" w:name="_Toc130473784"/>
      <w:bookmarkStart w:id="1" w:name="_Toc130473864"/>
      <w:r>
        <w:rPr>
          <w:rFonts w:cs="Tahoma"/>
          <w:noProof/>
          <w:szCs w:val="144"/>
        </w:rPr>
        <w:drawing>
          <wp:anchor distT="0" distB="0" distL="114300" distR="114300" simplePos="0" relativeHeight="251665408" behindDoc="1" locked="0" layoutInCell="1" allowOverlap="1" wp14:anchorId="6D38EC86" wp14:editId="639045C2">
            <wp:simplePos x="0" y="0"/>
            <wp:positionH relativeFrom="page">
              <wp:align>right</wp:align>
            </wp:positionH>
            <wp:positionV relativeFrom="paragraph">
              <wp:posOffset>-687070</wp:posOffset>
            </wp:positionV>
            <wp:extent cx="7764526" cy="10050780"/>
            <wp:effectExtent l="0" t="0" r="8255" b="7620"/>
            <wp:wrapNone/>
            <wp:docPr id="788142598"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42598" name="Picture 1" descr="MO HealthNet"/>
                    <pic:cNvPicPr/>
                  </pic:nvPicPr>
                  <pic:blipFill>
                    <a:blip r:embed="rId11">
                      <a:extLst>
                        <a:ext uri="{28A0092B-C50C-407E-A947-70E740481C1C}">
                          <a14:useLocalDpi xmlns:a14="http://schemas.microsoft.com/office/drawing/2010/main" val="0"/>
                        </a:ext>
                      </a:extLst>
                    </a:blip>
                    <a:stretch>
                      <a:fillRect/>
                    </a:stretch>
                  </pic:blipFill>
                  <pic:spPr>
                    <a:xfrm>
                      <a:off x="0" y="0"/>
                      <a:ext cx="7773162" cy="10061959"/>
                    </a:xfrm>
                    <a:prstGeom prst="rect">
                      <a:avLst/>
                    </a:prstGeom>
                  </pic:spPr>
                </pic:pic>
              </a:graphicData>
            </a:graphic>
            <wp14:sizeRelH relativeFrom="margin">
              <wp14:pctWidth>0</wp14:pctWidth>
            </wp14:sizeRelH>
            <wp14:sizeRelV relativeFrom="margin">
              <wp14:pctHeight>0</wp14:pctHeight>
            </wp14:sizeRelV>
          </wp:anchor>
        </w:drawing>
      </w:r>
      <w:r w:rsidRPr="00DC6392">
        <w:t>Non-Emergency Medical Transportati</w:t>
      </w:r>
      <w:r w:rsidR="00786280">
        <w:t>on</w:t>
      </w:r>
    </w:p>
    <w:p w14:paraId="246FEE30" w14:textId="77777777" w:rsidR="00786280" w:rsidRDefault="00786280" w:rsidP="00786280">
      <w:pPr>
        <w:rPr>
          <w:lang w:eastAsia="en-US"/>
        </w:rPr>
        <w:sectPr w:rsidR="00786280" w:rsidSect="000D7AF2">
          <w:headerReference w:type="default" r:id="rId12"/>
          <w:footerReference w:type="even" r:id="rId13"/>
          <w:footerReference w:type="default" r:id="rId14"/>
          <w:pgSz w:w="12240" w:h="15840"/>
          <w:pgMar w:top="1080" w:right="1080" w:bottom="1080" w:left="1080" w:header="720" w:footer="720" w:gutter="0"/>
          <w:pgNumType w:fmt="lowerRoman" w:start="1"/>
          <w:cols w:space="720"/>
          <w:noEndnote/>
          <w:titlePg/>
          <w:docGrid w:linePitch="326"/>
        </w:sectPr>
      </w:pPr>
    </w:p>
    <w:sdt>
      <w:sdtPr>
        <w:rPr>
          <w:rFonts w:eastAsiaTheme="minorEastAsia"/>
          <w:b w:val="0"/>
          <w:bCs w:val="0"/>
          <w:color w:val="000000" w:themeColor="text1"/>
          <w:kern w:val="2"/>
          <w:sz w:val="23"/>
          <w:szCs w:val="23"/>
          <w:lang w:eastAsia="zh-CN"/>
          <w14:ligatures w14:val="standardContextual"/>
        </w:rPr>
        <w:id w:val="778923729"/>
        <w:docPartObj>
          <w:docPartGallery w:val="Table of Contents"/>
          <w:docPartUnique/>
        </w:docPartObj>
      </w:sdtPr>
      <w:sdtEndPr>
        <w:rPr>
          <w:noProof/>
        </w:rPr>
      </w:sdtEndPr>
      <w:sdtContent>
        <w:p w14:paraId="21FB216A" w14:textId="1D95CF1C" w:rsidR="00786280" w:rsidRDefault="00786280">
          <w:pPr>
            <w:pStyle w:val="TOCHeading"/>
          </w:pPr>
          <w:r>
            <w:t>Table of Contents</w:t>
          </w:r>
        </w:p>
        <w:p w14:paraId="40F8C6A0" w14:textId="3B6E48BF" w:rsidR="00FA25A8" w:rsidRDefault="00FA25A8">
          <w:pPr>
            <w:pStyle w:val="TOC1"/>
            <w:tabs>
              <w:tab w:val="right" w:leader="dot" w:pos="1007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7236282" w:history="1">
            <w:r w:rsidRPr="00224CA8">
              <w:rPr>
                <w:rStyle w:val="Hyperlink"/>
                <w:noProof/>
              </w:rPr>
              <w:t>Section 1: Participant Eligibility</w:t>
            </w:r>
            <w:r>
              <w:rPr>
                <w:noProof/>
                <w:webHidden/>
              </w:rPr>
              <w:tab/>
            </w:r>
            <w:r>
              <w:rPr>
                <w:noProof/>
                <w:webHidden/>
              </w:rPr>
              <w:fldChar w:fldCharType="begin"/>
            </w:r>
            <w:r>
              <w:rPr>
                <w:noProof/>
                <w:webHidden/>
              </w:rPr>
              <w:instrText xml:space="preserve"> PAGEREF _Toc227236282 \h </w:instrText>
            </w:r>
            <w:r>
              <w:rPr>
                <w:noProof/>
                <w:webHidden/>
              </w:rPr>
            </w:r>
            <w:r>
              <w:rPr>
                <w:noProof/>
                <w:webHidden/>
              </w:rPr>
              <w:fldChar w:fldCharType="separate"/>
            </w:r>
            <w:r>
              <w:rPr>
                <w:noProof/>
                <w:webHidden/>
              </w:rPr>
              <w:t>1</w:t>
            </w:r>
            <w:r>
              <w:rPr>
                <w:noProof/>
                <w:webHidden/>
              </w:rPr>
              <w:fldChar w:fldCharType="end"/>
            </w:r>
          </w:hyperlink>
        </w:p>
        <w:p w14:paraId="22E8C8DC" w14:textId="6D14A8AA" w:rsidR="00FA25A8" w:rsidRDefault="00FA25A8">
          <w:pPr>
            <w:pStyle w:val="TOC2"/>
            <w:rPr>
              <w:rFonts w:asciiTheme="minorHAnsi" w:hAnsiTheme="minorHAnsi" w:cstheme="minorBidi"/>
              <w:b w:val="0"/>
              <w:bCs w:val="0"/>
              <w:noProof/>
              <w:color w:val="auto"/>
              <w:sz w:val="24"/>
              <w:szCs w:val="24"/>
              <w:lang w:eastAsia="en-US"/>
            </w:rPr>
          </w:pPr>
          <w:hyperlink w:anchor="_Toc227236283" w:history="1">
            <w:r w:rsidRPr="00224CA8">
              <w:rPr>
                <w:rStyle w:val="Hyperlink"/>
                <w:noProof/>
              </w:rPr>
              <w:t>1.1 Covered Participants</w:t>
            </w:r>
            <w:r>
              <w:rPr>
                <w:noProof/>
                <w:webHidden/>
              </w:rPr>
              <w:tab/>
            </w:r>
            <w:r>
              <w:rPr>
                <w:noProof/>
                <w:webHidden/>
              </w:rPr>
              <w:fldChar w:fldCharType="begin"/>
            </w:r>
            <w:r>
              <w:rPr>
                <w:noProof/>
                <w:webHidden/>
              </w:rPr>
              <w:instrText xml:space="preserve"> PAGEREF _Toc227236283 \h </w:instrText>
            </w:r>
            <w:r>
              <w:rPr>
                <w:noProof/>
                <w:webHidden/>
              </w:rPr>
            </w:r>
            <w:r>
              <w:rPr>
                <w:noProof/>
                <w:webHidden/>
              </w:rPr>
              <w:fldChar w:fldCharType="separate"/>
            </w:r>
            <w:r>
              <w:rPr>
                <w:noProof/>
                <w:webHidden/>
              </w:rPr>
              <w:t>1</w:t>
            </w:r>
            <w:r>
              <w:rPr>
                <w:noProof/>
                <w:webHidden/>
              </w:rPr>
              <w:fldChar w:fldCharType="end"/>
            </w:r>
          </w:hyperlink>
        </w:p>
        <w:p w14:paraId="576E6681" w14:textId="67EF13BD" w:rsidR="00FA25A8" w:rsidRDefault="00FA25A8">
          <w:pPr>
            <w:pStyle w:val="TOC2"/>
            <w:rPr>
              <w:rFonts w:asciiTheme="minorHAnsi" w:hAnsiTheme="minorHAnsi" w:cstheme="minorBidi"/>
              <w:b w:val="0"/>
              <w:bCs w:val="0"/>
              <w:noProof/>
              <w:color w:val="auto"/>
              <w:sz w:val="24"/>
              <w:szCs w:val="24"/>
              <w:lang w:eastAsia="en-US"/>
            </w:rPr>
          </w:pPr>
          <w:hyperlink w:anchor="_Toc227236284" w:history="1">
            <w:r w:rsidRPr="00224CA8">
              <w:rPr>
                <w:rStyle w:val="Hyperlink"/>
                <w:noProof/>
              </w:rPr>
              <w:t>1.2 Non-Covered Participants</w:t>
            </w:r>
            <w:r>
              <w:rPr>
                <w:noProof/>
                <w:webHidden/>
              </w:rPr>
              <w:tab/>
            </w:r>
            <w:r>
              <w:rPr>
                <w:noProof/>
                <w:webHidden/>
              </w:rPr>
              <w:fldChar w:fldCharType="begin"/>
            </w:r>
            <w:r>
              <w:rPr>
                <w:noProof/>
                <w:webHidden/>
              </w:rPr>
              <w:instrText xml:space="preserve"> PAGEREF _Toc227236284 \h </w:instrText>
            </w:r>
            <w:r>
              <w:rPr>
                <w:noProof/>
                <w:webHidden/>
              </w:rPr>
            </w:r>
            <w:r>
              <w:rPr>
                <w:noProof/>
                <w:webHidden/>
              </w:rPr>
              <w:fldChar w:fldCharType="separate"/>
            </w:r>
            <w:r>
              <w:rPr>
                <w:noProof/>
                <w:webHidden/>
              </w:rPr>
              <w:t>1</w:t>
            </w:r>
            <w:r>
              <w:rPr>
                <w:noProof/>
                <w:webHidden/>
              </w:rPr>
              <w:fldChar w:fldCharType="end"/>
            </w:r>
          </w:hyperlink>
        </w:p>
        <w:p w14:paraId="415F40C0" w14:textId="63E8C727" w:rsidR="00FA25A8" w:rsidRDefault="00FA25A8">
          <w:pPr>
            <w:pStyle w:val="TOC1"/>
            <w:tabs>
              <w:tab w:val="right" w:leader="dot" w:pos="10070"/>
            </w:tabs>
            <w:rPr>
              <w:rFonts w:asciiTheme="minorHAnsi" w:hAnsiTheme="minorHAnsi" w:cstheme="minorBidi"/>
              <w:b w:val="0"/>
              <w:bCs w:val="0"/>
              <w:noProof/>
              <w:color w:val="auto"/>
              <w:sz w:val="24"/>
              <w:szCs w:val="24"/>
              <w:lang w:eastAsia="en-US"/>
            </w:rPr>
          </w:pPr>
          <w:hyperlink w:anchor="_Toc227236285" w:history="1">
            <w:r w:rsidRPr="00224CA8">
              <w:rPr>
                <w:rStyle w:val="Hyperlink"/>
                <w:noProof/>
              </w:rPr>
              <w:t>Section 2: Transportation Broker Requirements</w:t>
            </w:r>
            <w:r>
              <w:rPr>
                <w:noProof/>
                <w:webHidden/>
              </w:rPr>
              <w:tab/>
            </w:r>
            <w:r>
              <w:rPr>
                <w:noProof/>
                <w:webHidden/>
              </w:rPr>
              <w:fldChar w:fldCharType="begin"/>
            </w:r>
            <w:r>
              <w:rPr>
                <w:noProof/>
                <w:webHidden/>
              </w:rPr>
              <w:instrText xml:space="preserve"> PAGEREF _Toc227236285 \h </w:instrText>
            </w:r>
            <w:r>
              <w:rPr>
                <w:noProof/>
                <w:webHidden/>
              </w:rPr>
            </w:r>
            <w:r>
              <w:rPr>
                <w:noProof/>
                <w:webHidden/>
              </w:rPr>
              <w:fldChar w:fldCharType="separate"/>
            </w:r>
            <w:r>
              <w:rPr>
                <w:noProof/>
                <w:webHidden/>
              </w:rPr>
              <w:t>3</w:t>
            </w:r>
            <w:r>
              <w:rPr>
                <w:noProof/>
                <w:webHidden/>
              </w:rPr>
              <w:fldChar w:fldCharType="end"/>
            </w:r>
          </w:hyperlink>
        </w:p>
        <w:p w14:paraId="7E43D013" w14:textId="01A1B179" w:rsidR="00FA25A8" w:rsidRDefault="00FA25A8">
          <w:pPr>
            <w:pStyle w:val="TOC1"/>
            <w:tabs>
              <w:tab w:val="right" w:leader="dot" w:pos="10070"/>
            </w:tabs>
            <w:rPr>
              <w:rFonts w:asciiTheme="minorHAnsi" w:hAnsiTheme="minorHAnsi" w:cstheme="minorBidi"/>
              <w:b w:val="0"/>
              <w:bCs w:val="0"/>
              <w:noProof/>
              <w:color w:val="auto"/>
              <w:sz w:val="24"/>
              <w:szCs w:val="24"/>
              <w:lang w:eastAsia="en-US"/>
            </w:rPr>
          </w:pPr>
          <w:hyperlink w:anchor="_Toc227236286" w:history="1">
            <w:r w:rsidRPr="00224CA8">
              <w:rPr>
                <w:rStyle w:val="Hyperlink"/>
                <w:noProof/>
              </w:rPr>
              <w:t>Section 3: Covered Services</w:t>
            </w:r>
            <w:r>
              <w:rPr>
                <w:noProof/>
                <w:webHidden/>
              </w:rPr>
              <w:tab/>
            </w:r>
            <w:r>
              <w:rPr>
                <w:noProof/>
                <w:webHidden/>
              </w:rPr>
              <w:fldChar w:fldCharType="begin"/>
            </w:r>
            <w:r>
              <w:rPr>
                <w:noProof/>
                <w:webHidden/>
              </w:rPr>
              <w:instrText xml:space="preserve"> PAGEREF _Toc227236286 \h </w:instrText>
            </w:r>
            <w:r>
              <w:rPr>
                <w:noProof/>
                <w:webHidden/>
              </w:rPr>
            </w:r>
            <w:r>
              <w:rPr>
                <w:noProof/>
                <w:webHidden/>
              </w:rPr>
              <w:fldChar w:fldCharType="separate"/>
            </w:r>
            <w:r>
              <w:rPr>
                <w:noProof/>
                <w:webHidden/>
              </w:rPr>
              <w:t>4</w:t>
            </w:r>
            <w:r>
              <w:rPr>
                <w:noProof/>
                <w:webHidden/>
              </w:rPr>
              <w:fldChar w:fldCharType="end"/>
            </w:r>
          </w:hyperlink>
        </w:p>
        <w:p w14:paraId="0A92704D" w14:textId="40AF4111" w:rsidR="00FA25A8" w:rsidRDefault="00FA25A8">
          <w:pPr>
            <w:pStyle w:val="TOC2"/>
            <w:rPr>
              <w:rFonts w:asciiTheme="minorHAnsi" w:hAnsiTheme="minorHAnsi" w:cstheme="minorBidi"/>
              <w:b w:val="0"/>
              <w:bCs w:val="0"/>
              <w:noProof/>
              <w:color w:val="auto"/>
              <w:sz w:val="24"/>
              <w:szCs w:val="24"/>
              <w:lang w:eastAsia="en-US"/>
            </w:rPr>
          </w:pPr>
          <w:hyperlink w:anchor="_Toc227236287" w:history="1">
            <w:r w:rsidRPr="00224CA8">
              <w:rPr>
                <w:rStyle w:val="Hyperlink"/>
                <w:noProof/>
              </w:rPr>
              <w:t>3.1 Accompaniment Requirements for Children</w:t>
            </w:r>
            <w:r>
              <w:rPr>
                <w:noProof/>
                <w:webHidden/>
              </w:rPr>
              <w:tab/>
            </w:r>
            <w:r>
              <w:rPr>
                <w:noProof/>
                <w:webHidden/>
              </w:rPr>
              <w:fldChar w:fldCharType="begin"/>
            </w:r>
            <w:r>
              <w:rPr>
                <w:noProof/>
                <w:webHidden/>
              </w:rPr>
              <w:instrText xml:space="preserve"> PAGEREF _Toc227236287 \h </w:instrText>
            </w:r>
            <w:r>
              <w:rPr>
                <w:noProof/>
                <w:webHidden/>
              </w:rPr>
            </w:r>
            <w:r>
              <w:rPr>
                <w:noProof/>
                <w:webHidden/>
              </w:rPr>
              <w:fldChar w:fldCharType="separate"/>
            </w:r>
            <w:r>
              <w:rPr>
                <w:noProof/>
                <w:webHidden/>
              </w:rPr>
              <w:t>4</w:t>
            </w:r>
            <w:r>
              <w:rPr>
                <w:noProof/>
                <w:webHidden/>
              </w:rPr>
              <w:fldChar w:fldCharType="end"/>
            </w:r>
          </w:hyperlink>
        </w:p>
        <w:p w14:paraId="2EEAF624" w14:textId="61C4303B" w:rsidR="00FA25A8" w:rsidRDefault="00FA25A8">
          <w:pPr>
            <w:pStyle w:val="TOC3"/>
            <w:rPr>
              <w:rFonts w:asciiTheme="minorHAnsi" w:hAnsiTheme="minorHAnsi" w:cstheme="minorBidi"/>
              <w:noProof/>
              <w:color w:val="auto"/>
              <w:sz w:val="24"/>
              <w:szCs w:val="24"/>
              <w:lang w:eastAsia="en-US"/>
            </w:rPr>
          </w:pPr>
          <w:hyperlink w:anchor="_Toc227236288" w:history="1">
            <w:r w:rsidRPr="00224CA8">
              <w:rPr>
                <w:rStyle w:val="Hyperlink"/>
                <w:noProof/>
              </w:rPr>
              <w:t>Under Age 21</w:t>
            </w:r>
            <w:r>
              <w:rPr>
                <w:noProof/>
                <w:webHidden/>
              </w:rPr>
              <w:tab/>
            </w:r>
            <w:r>
              <w:rPr>
                <w:noProof/>
                <w:webHidden/>
              </w:rPr>
              <w:fldChar w:fldCharType="begin"/>
            </w:r>
            <w:r>
              <w:rPr>
                <w:noProof/>
                <w:webHidden/>
              </w:rPr>
              <w:instrText xml:space="preserve"> PAGEREF _Toc227236288 \h </w:instrText>
            </w:r>
            <w:r>
              <w:rPr>
                <w:noProof/>
                <w:webHidden/>
              </w:rPr>
            </w:r>
            <w:r>
              <w:rPr>
                <w:noProof/>
                <w:webHidden/>
              </w:rPr>
              <w:fldChar w:fldCharType="separate"/>
            </w:r>
            <w:r>
              <w:rPr>
                <w:noProof/>
                <w:webHidden/>
              </w:rPr>
              <w:t>4</w:t>
            </w:r>
            <w:r>
              <w:rPr>
                <w:noProof/>
                <w:webHidden/>
              </w:rPr>
              <w:fldChar w:fldCharType="end"/>
            </w:r>
          </w:hyperlink>
        </w:p>
        <w:p w14:paraId="06F19774" w14:textId="1508C87C" w:rsidR="00FA25A8" w:rsidRDefault="00FA25A8">
          <w:pPr>
            <w:pStyle w:val="TOC3"/>
            <w:rPr>
              <w:rFonts w:asciiTheme="minorHAnsi" w:hAnsiTheme="minorHAnsi" w:cstheme="minorBidi"/>
              <w:noProof/>
              <w:color w:val="auto"/>
              <w:sz w:val="24"/>
              <w:szCs w:val="24"/>
              <w:lang w:eastAsia="en-US"/>
            </w:rPr>
          </w:pPr>
          <w:hyperlink w:anchor="_Toc227236289" w:history="1">
            <w:r w:rsidRPr="00224CA8">
              <w:rPr>
                <w:rStyle w:val="Hyperlink"/>
                <w:noProof/>
              </w:rPr>
              <w:t>Under Age 17</w:t>
            </w:r>
            <w:r>
              <w:rPr>
                <w:noProof/>
                <w:webHidden/>
              </w:rPr>
              <w:tab/>
            </w:r>
            <w:r>
              <w:rPr>
                <w:noProof/>
                <w:webHidden/>
              </w:rPr>
              <w:fldChar w:fldCharType="begin"/>
            </w:r>
            <w:r>
              <w:rPr>
                <w:noProof/>
                <w:webHidden/>
              </w:rPr>
              <w:instrText xml:space="preserve"> PAGEREF _Toc227236289 \h </w:instrText>
            </w:r>
            <w:r>
              <w:rPr>
                <w:noProof/>
                <w:webHidden/>
              </w:rPr>
            </w:r>
            <w:r>
              <w:rPr>
                <w:noProof/>
                <w:webHidden/>
              </w:rPr>
              <w:fldChar w:fldCharType="separate"/>
            </w:r>
            <w:r>
              <w:rPr>
                <w:noProof/>
                <w:webHidden/>
              </w:rPr>
              <w:t>5</w:t>
            </w:r>
            <w:r>
              <w:rPr>
                <w:noProof/>
                <w:webHidden/>
              </w:rPr>
              <w:fldChar w:fldCharType="end"/>
            </w:r>
          </w:hyperlink>
        </w:p>
        <w:p w14:paraId="7D4BDE7B" w14:textId="519E57A5" w:rsidR="00FA25A8" w:rsidRDefault="00FA25A8">
          <w:pPr>
            <w:pStyle w:val="TOC2"/>
            <w:rPr>
              <w:rFonts w:asciiTheme="minorHAnsi" w:hAnsiTheme="minorHAnsi" w:cstheme="minorBidi"/>
              <w:b w:val="0"/>
              <w:bCs w:val="0"/>
              <w:noProof/>
              <w:color w:val="auto"/>
              <w:sz w:val="24"/>
              <w:szCs w:val="24"/>
              <w:lang w:eastAsia="en-US"/>
            </w:rPr>
          </w:pPr>
          <w:hyperlink w:anchor="_Toc227236290" w:history="1">
            <w:r w:rsidRPr="00224CA8">
              <w:rPr>
                <w:rStyle w:val="Hyperlink"/>
                <w:noProof/>
              </w:rPr>
              <w:t>3.2 Ancillary Services</w:t>
            </w:r>
            <w:r>
              <w:rPr>
                <w:noProof/>
                <w:webHidden/>
              </w:rPr>
              <w:tab/>
            </w:r>
            <w:r>
              <w:rPr>
                <w:noProof/>
                <w:webHidden/>
              </w:rPr>
              <w:fldChar w:fldCharType="begin"/>
            </w:r>
            <w:r>
              <w:rPr>
                <w:noProof/>
                <w:webHidden/>
              </w:rPr>
              <w:instrText xml:space="preserve"> PAGEREF _Toc227236290 \h </w:instrText>
            </w:r>
            <w:r>
              <w:rPr>
                <w:noProof/>
                <w:webHidden/>
              </w:rPr>
            </w:r>
            <w:r>
              <w:rPr>
                <w:noProof/>
                <w:webHidden/>
              </w:rPr>
              <w:fldChar w:fldCharType="separate"/>
            </w:r>
            <w:r>
              <w:rPr>
                <w:noProof/>
                <w:webHidden/>
              </w:rPr>
              <w:t>5</w:t>
            </w:r>
            <w:r>
              <w:rPr>
                <w:noProof/>
                <w:webHidden/>
              </w:rPr>
              <w:fldChar w:fldCharType="end"/>
            </w:r>
          </w:hyperlink>
        </w:p>
        <w:p w14:paraId="62A30E5E" w14:textId="708C7C30" w:rsidR="00FA25A8" w:rsidRDefault="00FA25A8">
          <w:pPr>
            <w:pStyle w:val="TOC3"/>
            <w:rPr>
              <w:rFonts w:asciiTheme="minorHAnsi" w:hAnsiTheme="minorHAnsi" w:cstheme="minorBidi"/>
              <w:noProof/>
              <w:color w:val="auto"/>
              <w:sz w:val="24"/>
              <w:szCs w:val="24"/>
              <w:lang w:eastAsia="en-US"/>
            </w:rPr>
          </w:pPr>
          <w:hyperlink w:anchor="_Toc227236291" w:history="1">
            <w:r w:rsidRPr="00224CA8">
              <w:rPr>
                <w:rStyle w:val="Hyperlink"/>
                <w:noProof/>
              </w:rPr>
              <w:t>Anicillary Services for the Accompaniment of Children</w:t>
            </w:r>
            <w:r>
              <w:rPr>
                <w:noProof/>
                <w:webHidden/>
              </w:rPr>
              <w:tab/>
            </w:r>
            <w:r>
              <w:rPr>
                <w:noProof/>
                <w:webHidden/>
              </w:rPr>
              <w:fldChar w:fldCharType="begin"/>
            </w:r>
            <w:r>
              <w:rPr>
                <w:noProof/>
                <w:webHidden/>
              </w:rPr>
              <w:instrText xml:space="preserve"> PAGEREF _Toc227236291 \h </w:instrText>
            </w:r>
            <w:r>
              <w:rPr>
                <w:noProof/>
                <w:webHidden/>
              </w:rPr>
            </w:r>
            <w:r>
              <w:rPr>
                <w:noProof/>
                <w:webHidden/>
              </w:rPr>
              <w:fldChar w:fldCharType="separate"/>
            </w:r>
            <w:r>
              <w:rPr>
                <w:noProof/>
                <w:webHidden/>
              </w:rPr>
              <w:t>5</w:t>
            </w:r>
            <w:r>
              <w:rPr>
                <w:noProof/>
                <w:webHidden/>
              </w:rPr>
              <w:fldChar w:fldCharType="end"/>
            </w:r>
          </w:hyperlink>
        </w:p>
        <w:p w14:paraId="246B0564" w14:textId="08056C13" w:rsidR="00FA25A8" w:rsidRDefault="00FA25A8">
          <w:pPr>
            <w:pStyle w:val="TOC3"/>
            <w:rPr>
              <w:rFonts w:asciiTheme="minorHAnsi" w:hAnsiTheme="minorHAnsi" w:cstheme="minorBidi"/>
              <w:noProof/>
              <w:color w:val="auto"/>
              <w:sz w:val="24"/>
              <w:szCs w:val="24"/>
              <w:lang w:eastAsia="en-US"/>
            </w:rPr>
          </w:pPr>
          <w:hyperlink w:anchor="_Toc227236292" w:history="1">
            <w:r w:rsidRPr="00224CA8">
              <w:rPr>
                <w:rStyle w:val="Hyperlink"/>
                <w:noProof/>
              </w:rPr>
              <w:t>Provider Requested Ancillary Services</w:t>
            </w:r>
            <w:r>
              <w:rPr>
                <w:noProof/>
                <w:webHidden/>
              </w:rPr>
              <w:tab/>
            </w:r>
            <w:r>
              <w:rPr>
                <w:noProof/>
                <w:webHidden/>
              </w:rPr>
              <w:fldChar w:fldCharType="begin"/>
            </w:r>
            <w:r>
              <w:rPr>
                <w:noProof/>
                <w:webHidden/>
              </w:rPr>
              <w:instrText xml:space="preserve"> PAGEREF _Toc227236292 \h </w:instrText>
            </w:r>
            <w:r>
              <w:rPr>
                <w:noProof/>
                <w:webHidden/>
              </w:rPr>
            </w:r>
            <w:r>
              <w:rPr>
                <w:noProof/>
                <w:webHidden/>
              </w:rPr>
              <w:fldChar w:fldCharType="separate"/>
            </w:r>
            <w:r>
              <w:rPr>
                <w:noProof/>
                <w:webHidden/>
              </w:rPr>
              <w:t>5</w:t>
            </w:r>
            <w:r>
              <w:rPr>
                <w:noProof/>
                <w:webHidden/>
              </w:rPr>
              <w:fldChar w:fldCharType="end"/>
            </w:r>
          </w:hyperlink>
        </w:p>
        <w:p w14:paraId="38BA8D9E" w14:textId="1ED1EB0F" w:rsidR="00FA25A8" w:rsidRDefault="00FA25A8">
          <w:pPr>
            <w:pStyle w:val="TOC2"/>
            <w:rPr>
              <w:rFonts w:asciiTheme="minorHAnsi" w:hAnsiTheme="minorHAnsi" w:cstheme="minorBidi"/>
              <w:b w:val="0"/>
              <w:bCs w:val="0"/>
              <w:noProof/>
              <w:color w:val="auto"/>
              <w:sz w:val="24"/>
              <w:szCs w:val="24"/>
              <w:lang w:eastAsia="en-US"/>
            </w:rPr>
          </w:pPr>
          <w:hyperlink w:anchor="_Toc227236293" w:history="1">
            <w:r w:rsidRPr="00224CA8">
              <w:rPr>
                <w:rStyle w:val="Hyperlink"/>
                <w:noProof/>
              </w:rPr>
              <w:t>3.3 Out-of-State Transportation Requests</w:t>
            </w:r>
            <w:r>
              <w:rPr>
                <w:noProof/>
                <w:webHidden/>
              </w:rPr>
              <w:tab/>
            </w:r>
            <w:r>
              <w:rPr>
                <w:noProof/>
                <w:webHidden/>
              </w:rPr>
              <w:fldChar w:fldCharType="begin"/>
            </w:r>
            <w:r>
              <w:rPr>
                <w:noProof/>
                <w:webHidden/>
              </w:rPr>
              <w:instrText xml:space="preserve"> PAGEREF _Toc227236293 \h </w:instrText>
            </w:r>
            <w:r>
              <w:rPr>
                <w:noProof/>
                <w:webHidden/>
              </w:rPr>
            </w:r>
            <w:r>
              <w:rPr>
                <w:noProof/>
                <w:webHidden/>
              </w:rPr>
              <w:fldChar w:fldCharType="separate"/>
            </w:r>
            <w:r>
              <w:rPr>
                <w:noProof/>
                <w:webHidden/>
              </w:rPr>
              <w:t>6</w:t>
            </w:r>
            <w:r>
              <w:rPr>
                <w:noProof/>
                <w:webHidden/>
              </w:rPr>
              <w:fldChar w:fldCharType="end"/>
            </w:r>
          </w:hyperlink>
        </w:p>
        <w:p w14:paraId="67D7BA64" w14:textId="2E3330B9" w:rsidR="00FA25A8" w:rsidRDefault="00FA25A8">
          <w:pPr>
            <w:pStyle w:val="TOC1"/>
            <w:tabs>
              <w:tab w:val="right" w:leader="dot" w:pos="10070"/>
            </w:tabs>
            <w:rPr>
              <w:rFonts w:asciiTheme="minorHAnsi" w:hAnsiTheme="minorHAnsi" w:cstheme="minorBidi"/>
              <w:b w:val="0"/>
              <w:bCs w:val="0"/>
              <w:noProof/>
              <w:color w:val="auto"/>
              <w:sz w:val="24"/>
              <w:szCs w:val="24"/>
              <w:lang w:eastAsia="en-US"/>
            </w:rPr>
          </w:pPr>
          <w:hyperlink w:anchor="_Toc227236294" w:history="1">
            <w:r w:rsidRPr="00224CA8">
              <w:rPr>
                <w:rStyle w:val="Hyperlink"/>
                <w:noProof/>
              </w:rPr>
              <w:t>Section 4: Non-Covered Services</w:t>
            </w:r>
            <w:r>
              <w:rPr>
                <w:noProof/>
                <w:webHidden/>
              </w:rPr>
              <w:tab/>
            </w:r>
            <w:r>
              <w:rPr>
                <w:noProof/>
                <w:webHidden/>
              </w:rPr>
              <w:fldChar w:fldCharType="begin"/>
            </w:r>
            <w:r>
              <w:rPr>
                <w:noProof/>
                <w:webHidden/>
              </w:rPr>
              <w:instrText xml:space="preserve"> PAGEREF _Toc227236294 \h </w:instrText>
            </w:r>
            <w:r>
              <w:rPr>
                <w:noProof/>
                <w:webHidden/>
              </w:rPr>
            </w:r>
            <w:r>
              <w:rPr>
                <w:noProof/>
                <w:webHidden/>
              </w:rPr>
              <w:fldChar w:fldCharType="separate"/>
            </w:r>
            <w:r>
              <w:rPr>
                <w:noProof/>
                <w:webHidden/>
              </w:rPr>
              <w:t>7</w:t>
            </w:r>
            <w:r>
              <w:rPr>
                <w:noProof/>
                <w:webHidden/>
              </w:rPr>
              <w:fldChar w:fldCharType="end"/>
            </w:r>
          </w:hyperlink>
        </w:p>
        <w:p w14:paraId="5A167FEB" w14:textId="5BE61B92" w:rsidR="00FA25A8" w:rsidRDefault="00FA25A8">
          <w:pPr>
            <w:pStyle w:val="TOC2"/>
            <w:rPr>
              <w:rFonts w:asciiTheme="minorHAnsi" w:hAnsiTheme="minorHAnsi" w:cstheme="minorBidi"/>
              <w:b w:val="0"/>
              <w:bCs w:val="0"/>
              <w:noProof/>
              <w:color w:val="auto"/>
              <w:sz w:val="24"/>
              <w:szCs w:val="24"/>
              <w:lang w:eastAsia="en-US"/>
            </w:rPr>
          </w:pPr>
          <w:hyperlink w:anchor="_Toc227236295" w:history="1">
            <w:r w:rsidRPr="00224CA8">
              <w:rPr>
                <w:rStyle w:val="Hyperlink"/>
                <w:noProof/>
              </w:rPr>
              <w:t>Section 4.1 Services Ineligible for Non-Emergency Medical Transportation</w:t>
            </w:r>
            <w:r>
              <w:rPr>
                <w:noProof/>
                <w:webHidden/>
              </w:rPr>
              <w:tab/>
            </w:r>
            <w:r>
              <w:rPr>
                <w:noProof/>
                <w:webHidden/>
              </w:rPr>
              <w:fldChar w:fldCharType="begin"/>
            </w:r>
            <w:r>
              <w:rPr>
                <w:noProof/>
                <w:webHidden/>
              </w:rPr>
              <w:instrText xml:space="preserve"> PAGEREF _Toc227236295 \h </w:instrText>
            </w:r>
            <w:r>
              <w:rPr>
                <w:noProof/>
                <w:webHidden/>
              </w:rPr>
            </w:r>
            <w:r>
              <w:rPr>
                <w:noProof/>
                <w:webHidden/>
              </w:rPr>
              <w:fldChar w:fldCharType="separate"/>
            </w:r>
            <w:r>
              <w:rPr>
                <w:noProof/>
                <w:webHidden/>
              </w:rPr>
              <w:t>7</w:t>
            </w:r>
            <w:r>
              <w:rPr>
                <w:noProof/>
                <w:webHidden/>
              </w:rPr>
              <w:fldChar w:fldCharType="end"/>
            </w:r>
          </w:hyperlink>
        </w:p>
        <w:p w14:paraId="2C36424C" w14:textId="4D024E69" w:rsidR="00FA25A8" w:rsidRDefault="00FA25A8">
          <w:pPr>
            <w:pStyle w:val="TOC2"/>
            <w:rPr>
              <w:rFonts w:asciiTheme="minorHAnsi" w:hAnsiTheme="minorHAnsi" w:cstheme="minorBidi"/>
              <w:b w:val="0"/>
              <w:bCs w:val="0"/>
              <w:noProof/>
              <w:color w:val="auto"/>
              <w:sz w:val="24"/>
              <w:szCs w:val="24"/>
              <w:lang w:eastAsia="en-US"/>
            </w:rPr>
          </w:pPr>
          <w:hyperlink w:anchor="_Toc227236296" w:history="1">
            <w:r w:rsidRPr="00224CA8">
              <w:rPr>
                <w:rStyle w:val="Hyperlink"/>
                <w:noProof/>
              </w:rPr>
              <w:t>4.2 Exception Requests for Non-Covered Services</w:t>
            </w:r>
            <w:r>
              <w:rPr>
                <w:noProof/>
                <w:webHidden/>
              </w:rPr>
              <w:tab/>
            </w:r>
            <w:r>
              <w:rPr>
                <w:noProof/>
                <w:webHidden/>
              </w:rPr>
              <w:fldChar w:fldCharType="begin"/>
            </w:r>
            <w:r>
              <w:rPr>
                <w:noProof/>
                <w:webHidden/>
              </w:rPr>
              <w:instrText xml:space="preserve"> PAGEREF _Toc227236296 \h </w:instrText>
            </w:r>
            <w:r>
              <w:rPr>
                <w:noProof/>
                <w:webHidden/>
              </w:rPr>
            </w:r>
            <w:r>
              <w:rPr>
                <w:noProof/>
                <w:webHidden/>
              </w:rPr>
              <w:fldChar w:fldCharType="separate"/>
            </w:r>
            <w:r>
              <w:rPr>
                <w:noProof/>
                <w:webHidden/>
              </w:rPr>
              <w:t>8</w:t>
            </w:r>
            <w:r>
              <w:rPr>
                <w:noProof/>
                <w:webHidden/>
              </w:rPr>
              <w:fldChar w:fldCharType="end"/>
            </w:r>
          </w:hyperlink>
        </w:p>
        <w:p w14:paraId="389A34FA" w14:textId="0F06B4FF" w:rsidR="00FA25A8" w:rsidRDefault="00FA25A8">
          <w:pPr>
            <w:pStyle w:val="TOC1"/>
            <w:tabs>
              <w:tab w:val="right" w:leader="dot" w:pos="10070"/>
            </w:tabs>
            <w:rPr>
              <w:rFonts w:asciiTheme="minorHAnsi" w:hAnsiTheme="minorHAnsi" w:cstheme="minorBidi"/>
              <w:b w:val="0"/>
              <w:bCs w:val="0"/>
              <w:noProof/>
              <w:color w:val="auto"/>
              <w:sz w:val="24"/>
              <w:szCs w:val="24"/>
              <w:lang w:eastAsia="en-US"/>
            </w:rPr>
          </w:pPr>
          <w:hyperlink w:anchor="_Toc227236297" w:history="1">
            <w:r w:rsidRPr="00224CA8">
              <w:rPr>
                <w:rStyle w:val="Hyperlink"/>
                <w:noProof/>
              </w:rPr>
              <w:t>Section 5: Travel Standards</w:t>
            </w:r>
            <w:r>
              <w:rPr>
                <w:noProof/>
                <w:webHidden/>
              </w:rPr>
              <w:tab/>
            </w:r>
            <w:r>
              <w:rPr>
                <w:noProof/>
                <w:webHidden/>
              </w:rPr>
              <w:fldChar w:fldCharType="begin"/>
            </w:r>
            <w:r>
              <w:rPr>
                <w:noProof/>
                <w:webHidden/>
              </w:rPr>
              <w:instrText xml:space="preserve"> PAGEREF _Toc227236297 \h </w:instrText>
            </w:r>
            <w:r>
              <w:rPr>
                <w:noProof/>
                <w:webHidden/>
              </w:rPr>
            </w:r>
            <w:r>
              <w:rPr>
                <w:noProof/>
                <w:webHidden/>
              </w:rPr>
              <w:fldChar w:fldCharType="separate"/>
            </w:r>
            <w:r>
              <w:rPr>
                <w:noProof/>
                <w:webHidden/>
              </w:rPr>
              <w:t>8</w:t>
            </w:r>
            <w:r>
              <w:rPr>
                <w:noProof/>
                <w:webHidden/>
              </w:rPr>
              <w:fldChar w:fldCharType="end"/>
            </w:r>
          </w:hyperlink>
        </w:p>
        <w:p w14:paraId="0EEF2CB8" w14:textId="1A16D64F" w:rsidR="00FA25A8" w:rsidRDefault="00FA25A8">
          <w:pPr>
            <w:pStyle w:val="TOC2"/>
            <w:rPr>
              <w:rFonts w:asciiTheme="minorHAnsi" w:hAnsiTheme="minorHAnsi" w:cstheme="minorBidi"/>
              <w:b w:val="0"/>
              <w:bCs w:val="0"/>
              <w:noProof/>
              <w:color w:val="auto"/>
              <w:sz w:val="24"/>
              <w:szCs w:val="24"/>
              <w:lang w:eastAsia="en-US"/>
            </w:rPr>
          </w:pPr>
          <w:hyperlink w:anchor="_Toc227236298" w:history="1">
            <w:r w:rsidRPr="00224CA8">
              <w:rPr>
                <w:rStyle w:val="Hyperlink"/>
                <w:noProof/>
              </w:rPr>
              <w:t>5.1 Maximum Mileage</w:t>
            </w:r>
            <w:r>
              <w:rPr>
                <w:noProof/>
                <w:webHidden/>
              </w:rPr>
              <w:tab/>
            </w:r>
            <w:r>
              <w:rPr>
                <w:noProof/>
                <w:webHidden/>
              </w:rPr>
              <w:fldChar w:fldCharType="begin"/>
            </w:r>
            <w:r>
              <w:rPr>
                <w:noProof/>
                <w:webHidden/>
              </w:rPr>
              <w:instrText xml:space="preserve"> PAGEREF _Toc227236298 \h </w:instrText>
            </w:r>
            <w:r>
              <w:rPr>
                <w:noProof/>
                <w:webHidden/>
              </w:rPr>
            </w:r>
            <w:r>
              <w:rPr>
                <w:noProof/>
                <w:webHidden/>
              </w:rPr>
              <w:fldChar w:fldCharType="separate"/>
            </w:r>
            <w:r>
              <w:rPr>
                <w:noProof/>
                <w:webHidden/>
              </w:rPr>
              <w:t>8</w:t>
            </w:r>
            <w:r>
              <w:rPr>
                <w:noProof/>
                <w:webHidden/>
              </w:rPr>
              <w:fldChar w:fldCharType="end"/>
            </w:r>
          </w:hyperlink>
        </w:p>
        <w:p w14:paraId="089356C7" w14:textId="1A73EBDE" w:rsidR="00FA25A8" w:rsidRDefault="00FA25A8">
          <w:pPr>
            <w:pStyle w:val="TOC3"/>
            <w:rPr>
              <w:rFonts w:asciiTheme="minorHAnsi" w:hAnsiTheme="minorHAnsi" w:cstheme="minorBidi"/>
              <w:noProof/>
              <w:color w:val="auto"/>
              <w:sz w:val="24"/>
              <w:szCs w:val="24"/>
              <w:lang w:eastAsia="en-US"/>
            </w:rPr>
          </w:pPr>
          <w:hyperlink w:anchor="_Toc227236299" w:history="1">
            <w:r w:rsidRPr="00224CA8">
              <w:rPr>
                <w:rStyle w:val="Hyperlink"/>
                <w:noProof/>
              </w:rPr>
              <w:t>Physicians</w:t>
            </w:r>
            <w:r>
              <w:rPr>
                <w:noProof/>
                <w:webHidden/>
              </w:rPr>
              <w:tab/>
            </w:r>
            <w:r>
              <w:rPr>
                <w:noProof/>
                <w:webHidden/>
              </w:rPr>
              <w:fldChar w:fldCharType="begin"/>
            </w:r>
            <w:r>
              <w:rPr>
                <w:noProof/>
                <w:webHidden/>
              </w:rPr>
              <w:instrText xml:space="preserve"> PAGEREF _Toc227236299 \h </w:instrText>
            </w:r>
            <w:r>
              <w:rPr>
                <w:noProof/>
                <w:webHidden/>
              </w:rPr>
            </w:r>
            <w:r>
              <w:rPr>
                <w:noProof/>
                <w:webHidden/>
              </w:rPr>
              <w:fldChar w:fldCharType="separate"/>
            </w:r>
            <w:r>
              <w:rPr>
                <w:noProof/>
                <w:webHidden/>
              </w:rPr>
              <w:t>9</w:t>
            </w:r>
            <w:r>
              <w:rPr>
                <w:noProof/>
                <w:webHidden/>
              </w:rPr>
              <w:fldChar w:fldCharType="end"/>
            </w:r>
          </w:hyperlink>
        </w:p>
        <w:p w14:paraId="1774D228" w14:textId="7B763F89" w:rsidR="00FA25A8" w:rsidRDefault="00FA25A8">
          <w:pPr>
            <w:pStyle w:val="TOC3"/>
            <w:rPr>
              <w:rFonts w:asciiTheme="minorHAnsi" w:hAnsiTheme="minorHAnsi" w:cstheme="minorBidi"/>
              <w:noProof/>
              <w:color w:val="auto"/>
              <w:sz w:val="24"/>
              <w:szCs w:val="24"/>
              <w:lang w:eastAsia="en-US"/>
            </w:rPr>
          </w:pPr>
          <w:hyperlink w:anchor="_Toc227236300" w:history="1">
            <w:r w:rsidRPr="00224CA8">
              <w:rPr>
                <w:rStyle w:val="Hyperlink"/>
                <w:noProof/>
              </w:rPr>
              <w:t>Hospitals</w:t>
            </w:r>
            <w:r>
              <w:rPr>
                <w:noProof/>
                <w:webHidden/>
              </w:rPr>
              <w:tab/>
            </w:r>
            <w:r>
              <w:rPr>
                <w:noProof/>
                <w:webHidden/>
              </w:rPr>
              <w:fldChar w:fldCharType="begin"/>
            </w:r>
            <w:r>
              <w:rPr>
                <w:noProof/>
                <w:webHidden/>
              </w:rPr>
              <w:instrText xml:space="preserve"> PAGEREF _Toc227236300 \h </w:instrText>
            </w:r>
            <w:r>
              <w:rPr>
                <w:noProof/>
                <w:webHidden/>
              </w:rPr>
            </w:r>
            <w:r>
              <w:rPr>
                <w:noProof/>
                <w:webHidden/>
              </w:rPr>
              <w:fldChar w:fldCharType="separate"/>
            </w:r>
            <w:r>
              <w:rPr>
                <w:noProof/>
                <w:webHidden/>
              </w:rPr>
              <w:t>10</w:t>
            </w:r>
            <w:r>
              <w:rPr>
                <w:noProof/>
                <w:webHidden/>
              </w:rPr>
              <w:fldChar w:fldCharType="end"/>
            </w:r>
          </w:hyperlink>
        </w:p>
        <w:p w14:paraId="77AF1568" w14:textId="2DD023B0" w:rsidR="00FA25A8" w:rsidRDefault="00FA25A8">
          <w:pPr>
            <w:pStyle w:val="TOC3"/>
            <w:rPr>
              <w:rFonts w:asciiTheme="minorHAnsi" w:hAnsiTheme="minorHAnsi" w:cstheme="minorBidi"/>
              <w:noProof/>
              <w:color w:val="auto"/>
              <w:sz w:val="24"/>
              <w:szCs w:val="24"/>
              <w:lang w:eastAsia="en-US"/>
            </w:rPr>
          </w:pPr>
          <w:hyperlink w:anchor="_Toc227236301" w:history="1">
            <w:r w:rsidRPr="00224CA8">
              <w:rPr>
                <w:rStyle w:val="Hyperlink"/>
                <w:noProof/>
              </w:rPr>
              <w:t>Tertiary Services</w:t>
            </w:r>
            <w:r>
              <w:rPr>
                <w:noProof/>
                <w:webHidden/>
              </w:rPr>
              <w:tab/>
            </w:r>
            <w:r>
              <w:rPr>
                <w:noProof/>
                <w:webHidden/>
              </w:rPr>
              <w:fldChar w:fldCharType="begin"/>
            </w:r>
            <w:r>
              <w:rPr>
                <w:noProof/>
                <w:webHidden/>
              </w:rPr>
              <w:instrText xml:space="preserve"> PAGEREF _Toc227236301 \h </w:instrText>
            </w:r>
            <w:r>
              <w:rPr>
                <w:noProof/>
                <w:webHidden/>
              </w:rPr>
            </w:r>
            <w:r>
              <w:rPr>
                <w:noProof/>
                <w:webHidden/>
              </w:rPr>
              <w:fldChar w:fldCharType="separate"/>
            </w:r>
            <w:r>
              <w:rPr>
                <w:noProof/>
                <w:webHidden/>
              </w:rPr>
              <w:t>10</w:t>
            </w:r>
            <w:r>
              <w:rPr>
                <w:noProof/>
                <w:webHidden/>
              </w:rPr>
              <w:fldChar w:fldCharType="end"/>
            </w:r>
          </w:hyperlink>
        </w:p>
        <w:p w14:paraId="12D51E8F" w14:textId="08A49C2C" w:rsidR="00FA25A8" w:rsidRDefault="00FA25A8">
          <w:pPr>
            <w:pStyle w:val="TOC3"/>
            <w:rPr>
              <w:rFonts w:asciiTheme="minorHAnsi" w:hAnsiTheme="minorHAnsi" w:cstheme="minorBidi"/>
              <w:noProof/>
              <w:color w:val="auto"/>
              <w:sz w:val="24"/>
              <w:szCs w:val="24"/>
              <w:lang w:eastAsia="en-US"/>
            </w:rPr>
          </w:pPr>
          <w:hyperlink w:anchor="_Toc227236302" w:history="1">
            <w:r w:rsidRPr="00224CA8">
              <w:rPr>
                <w:rStyle w:val="Hyperlink"/>
                <w:noProof/>
              </w:rPr>
              <w:t>Mental Health Facilities</w:t>
            </w:r>
            <w:r>
              <w:rPr>
                <w:noProof/>
                <w:webHidden/>
              </w:rPr>
              <w:tab/>
            </w:r>
            <w:r>
              <w:rPr>
                <w:noProof/>
                <w:webHidden/>
              </w:rPr>
              <w:fldChar w:fldCharType="begin"/>
            </w:r>
            <w:r>
              <w:rPr>
                <w:noProof/>
                <w:webHidden/>
              </w:rPr>
              <w:instrText xml:space="preserve"> PAGEREF _Toc227236302 \h </w:instrText>
            </w:r>
            <w:r>
              <w:rPr>
                <w:noProof/>
                <w:webHidden/>
              </w:rPr>
            </w:r>
            <w:r>
              <w:rPr>
                <w:noProof/>
                <w:webHidden/>
              </w:rPr>
              <w:fldChar w:fldCharType="separate"/>
            </w:r>
            <w:r>
              <w:rPr>
                <w:noProof/>
                <w:webHidden/>
              </w:rPr>
              <w:t>11</w:t>
            </w:r>
            <w:r>
              <w:rPr>
                <w:noProof/>
                <w:webHidden/>
              </w:rPr>
              <w:fldChar w:fldCharType="end"/>
            </w:r>
          </w:hyperlink>
        </w:p>
        <w:p w14:paraId="15021D75" w14:textId="02E6B8F5" w:rsidR="00FA25A8" w:rsidRDefault="00FA25A8">
          <w:pPr>
            <w:pStyle w:val="TOC3"/>
            <w:rPr>
              <w:rFonts w:asciiTheme="minorHAnsi" w:hAnsiTheme="minorHAnsi" w:cstheme="minorBidi"/>
              <w:noProof/>
              <w:color w:val="auto"/>
              <w:sz w:val="24"/>
              <w:szCs w:val="24"/>
              <w:lang w:eastAsia="en-US"/>
            </w:rPr>
          </w:pPr>
          <w:hyperlink w:anchor="_Toc227236303" w:history="1">
            <w:r w:rsidRPr="00224CA8">
              <w:rPr>
                <w:rStyle w:val="Hyperlink"/>
                <w:noProof/>
              </w:rPr>
              <w:t>Therapy Services</w:t>
            </w:r>
            <w:r>
              <w:rPr>
                <w:noProof/>
                <w:webHidden/>
              </w:rPr>
              <w:tab/>
            </w:r>
            <w:r>
              <w:rPr>
                <w:noProof/>
                <w:webHidden/>
              </w:rPr>
              <w:fldChar w:fldCharType="begin"/>
            </w:r>
            <w:r>
              <w:rPr>
                <w:noProof/>
                <w:webHidden/>
              </w:rPr>
              <w:instrText xml:space="preserve"> PAGEREF _Toc227236303 \h </w:instrText>
            </w:r>
            <w:r>
              <w:rPr>
                <w:noProof/>
                <w:webHidden/>
              </w:rPr>
            </w:r>
            <w:r>
              <w:rPr>
                <w:noProof/>
                <w:webHidden/>
              </w:rPr>
              <w:fldChar w:fldCharType="separate"/>
            </w:r>
            <w:r>
              <w:rPr>
                <w:noProof/>
                <w:webHidden/>
              </w:rPr>
              <w:t>11</w:t>
            </w:r>
            <w:r>
              <w:rPr>
                <w:noProof/>
                <w:webHidden/>
              </w:rPr>
              <w:fldChar w:fldCharType="end"/>
            </w:r>
          </w:hyperlink>
        </w:p>
        <w:p w14:paraId="0D30CC40" w14:textId="35E184F7" w:rsidR="00FA25A8" w:rsidRDefault="00FA25A8">
          <w:pPr>
            <w:pStyle w:val="TOC2"/>
            <w:rPr>
              <w:rFonts w:asciiTheme="minorHAnsi" w:hAnsiTheme="minorHAnsi" w:cstheme="minorBidi"/>
              <w:b w:val="0"/>
              <w:bCs w:val="0"/>
              <w:noProof/>
              <w:color w:val="auto"/>
              <w:sz w:val="24"/>
              <w:szCs w:val="24"/>
              <w:lang w:eastAsia="en-US"/>
            </w:rPr>
          </w:pPr>
          <w:hyperlink w:anchor="_Toc227236304" w:history="1">
            <w:r w:rsidRPr="00224CA8">
              <w:rPr>
                <w:rStyle w:val="Hyperlink"/>
                <w:noProof/>
              </w:rPr>
              <w:t>5.2 Exceptions to Travel Standard Limitations</w:t>
            </w:r>
            <w:r>
              <w:rPr>
                <w:noProof/>
                <w:webHidden/>
              </w:rPr>
              <w:tab/>
            </w:r>
            <w:r>
              <w:rPr>
                <w:noProof/>
                <w:webHidden/>
              </w:rPr>
              <w:fldChar w:fldCharType="begin"/>
            </w:r>
            <w:r>
              <w:rPr>
                <w:noProof/>
                <w:webHidden/>
              </w:rPr>
              <w:instrText xml:space="preserve"> PAGEREF _Toc227236304 \h </w:instrText>
            </w:r>
            <w:r>
              <w:rPr>
                <w:noProof/>
                <w:webHidden/>
              </w:rPr>
            </w:r>
            <w:r>
              <w:rPr>
                <w:noProof/>
                <w:webHidden/>
              </w:rPr>
              <w:fldChar w:fldCharType="separate"/>
            </w:r>
            <w:r>
              <w:rPr>
                <w:noProof/>
                <w:webHidden/>
              </w:rPr>
              <w:t>12</w:t>
            </w:r>
            <w:r>
              <w:rPr>
                <w:noProof/>
                <w:webHidden/>
              </w:rPr>
              <w:fldChar w:fldCharType="end"/>
            </w:r>
          </w:hyperlink>
        </w:p>
        <w:p w14:paraId="24187650" w14:textId="281A67AD" w:rsidR="00FA25A8" w:rsidRDefault="00FA25A8">
          <w:pPr>
            <w:pStyle w:val="TOC1"/>
            <w:tabs>
              <w:tab w:val="right" w:leader="dot" w:pos="10070"/>
            </w:tabs>
            <w:rPr>
              <w:rFonts w:asciiTheme="minorHAnsi" w:hAnsiTheme="minorHAnsi" w:cstheme="minorBidi"/>
              <w:b w:val="0"/>
              <w:bCs w:val="0"/>
              <w:noProof/>
              <w:color w:val="auto"/>
              <w:sz w:val="24"/>
              <w:szCs w:val="24"/>
              <w:lang w:eastAsia="en-US"/>
            </w:rPr>
          </w:pPr>
          <w:hyperlink w:anchor="_Toc227236305" w:history="1">
            <w:r w:rsidRPr="00224CA8">
              <w:rPr>
                <w:rStyle w:val="Hyperlink"/>
                <w:noProof/>
              </w:rPr>
              <w:t>Section 6: Modes of Transportation</w:t>
            </w:r>
            <w:r>
              <w:rPr>
                <w:noProof/>
                <w:webHidden/>
              </w:rPr>
              <w:tab/>
            </w:r>
            <w:r>
              <w:rPr>
                <w:noProof/>
                <w:webHidden/>
              </w:rPr>
              <w:fldChar w:fldCharType="begin"/>
            </w:r>
            <w:r>
              <w:rPr>
                <w:noProof/>
                <w:webHidden/>
              </w:rPr>
              <w:instrText xml:space="preserve"> PAGEREF _Toc227236305 \h </w:instrText>
            </w:r>
            <w:r>
              <w:rPr>
                <w:noProof/>
                <w:webHidden/>
              </w:rPr>
            </w:r>
            <w:r>
              <w:rPr>
                <w:noProof/>
                <w:webHidden/>
              </w:rPr>
              <w:fldChar w:fldCharType="separate"/>
            </w:r>
            <w:r>
              <w:rPr>
                <w:noProof/>
                <w:webHidden/>
              </w:rPr>
              <w:t>12</w:t>
            </w:r>
            <w:r>
              <w:rPr>
                <w:noProof/>
                <w:webHidden/>
              </w:rPr>
              <w:fldChar w:fldCharType="end"/>
            </w:r>
          </w:hyperlink>
        </w:p>
        <w:p w14:paraId="597FA457" w14:textId="08B294CD" w:rsidR="00FA25A8" w:rsidRDefault="00FA25A8">
          <w:pPr>
            <w:pStyle w:val="TOC2"/>
            <w:rPr>
              <w:rFonts w:asciiTheme="minorHAnsi" w:hAnsiTheme="minorHAnsi" w:cstheme="minorBidi"/>
              <w:b w:val="0"/>
              <w:bCs w:val="0"/>
              <w:noProof/>
              <w:color w:val="auto"/>
              <w:sz w:val="24"/>
              <w:szCs w:val="24"/>
              <w:lang w:eastAsia="en-US"/>
            </w:rPr>
          </w:pPr>
          <w:hyperlink w:anchor="_Toc227236306" w:history="1">
            <w:r w:rsidRPr="00224CA8">
              <w:rPr>
                <w:rStyle w:val="Hyperlink"/>
                <w:noProof/>
              </w:rPr>
              <w:t>6.1 Level of Service</w:t>
            </w:r>
            <w:r>
              <w:rPr>
                <w:noProof/>
                <w:webHidden/>
              </w:rPr>
              <w:tab/>
            </w:r>
            <w:r>
              <w:rPr>
                <w:noProof/>
                <w:webHidden/>
              </w:rPr>
              <w:fldChar w:fldCharType="begin"/>
            </w:r>
            <w:r>
              <w:rPr>
                <w:noProof/>
                <w:webHidden/>
              </w:rPr>
              <w:instrText xml:space="preserve"> PAGEREF _Toc227236306 \h </w:instrText>
            </w:r>
            <w:r>
              <w:rPr>
                <w:noProof/>
                <w:webHidden/>
              </w:rPr>
            </w:r>
            <w:r>
              <w:rPr>
                <w:noProof/>
                <w:webHidden/>
              </w:rPr>
              <w:fldChar w:fldCharType="separate"/>
            </w:r>
            <w:r>
              <w:rPr>
                <w:noProof/>
                <w:webHidden/>
              </w:rPr>
              <w:t>13</w:t>
            </w:r>
            <w:r>
              <w:rPr>
                <w:noProof/>
                <w:webHidden/>
              </w:rPr>
              <w:fldChar w:fldCharType="end"/>
            </w:r>
          </w:hyperlink>
        </w:p>
        <w:p w14:paraId="10D0902D" w14:textId="03506F15" w:rsidR="00FA25A8" w:rsidRDefault="00FA25A8">
          <w:pPr>
            <w:pStyle w:val="TOC2"/>
            <w:rPr>
              <w:rFonts w:asciiTheme="minorHAnsi" w:hAnsiTheme="minorHAnsi" w:cstheme="minorBidi"/>
              <w:b w:val="0"/>
              <w:bCs w:val="0"/>
              <w:noProof/>
              <w:color w:val="auto"/>
              <w:sz w:val="24"/>
              <w:szCs w:val="24"/>
              <w:lang w:eastAsia="en-US"/>
            </w:rPr>
          </w:pPr>
          <w:hyperlink w:anchor="_Toc227236307" w:history="1">
            <w:r w:rsidRPr="00224CA8">
              <w:rPr>
                <w:rStyle w:val="Hyperlink"/>
                <w:noProof/>
              </w:rPr>
              <w:t>6.2 Public Transit</w:t>
            </w:r>
            <w:r>
              <w:rPr>
                <w:noProof/>
                <w:webHidden/>
              </w:rPr>
              <w:tab/>
            </w:r>
            <w:r>
              <w:rPr>
                <w:noProof/>
                <w:webHidden/>
              </w:rPr>
              <w:fldChar w:fldCharType="begin"/>
            </w:r>
            <w:r>
              <w:rPr>
                <w:noProof/>
                <w:webHidden/>
              </w:rPr>
              <w:instrText xml:space="preserve"> PAGEREF _Toc227236307 \h </w:instrText>
            </w:r>
            <w:r>
              <w:rPr>
                <w:noProof/>
                <w:webHidden/>
              </w:rPr>
            </w:r>
            <w:r>
              <w:rPr>
                <w:noProof/>
                <w:webHidden/>
              </w:rPr>
              <w:fldChar w:fldCharType="separate"/>
            </w:r>
            <w:r>
              <w:rPr>
                <w:noProof/>
                <w:webHidden/>
              </w:rPr>
              <w:t>13</w:t>
            </w:r>
            <w:r>
              <w:rPr>
                <w:noProof/>
                <w:webHidden/>
              </w:rPr>
              <w:fldChar w:fldCharType="end"/>
            </w:r>
          </w:hyperlink>
        </w:p>
        <w:p w14:paraId="2C37B769" w14:textId="17AFB326" w:rsidR="00FA25A8" w:rsidRDefault="00FA25A8">
          <w:pPr>
            <w:pStyle w:val="TOC2"/>
            <w:rPr>
              <w:rFonts w:asciiTheme="minorHAnsi" w:hAnsiTheme="minorHAnsi" w:cstheme="minorBidi"/>
              <w:b w:val="0"/>
              <w:bCs w:val="0"/>
              <w:noProof/>
              <w:color w:val="auto"/>
              <w:sz w:val="24"/>
              <w:szCs w:val="24"/>
              <w:lang w:eastAsia="en-US"/>
            </w:rPr>
          </w:pPr>
          <w:hyperlink w:anchor="_Toc227236308" w:history="1">
            <w:r w:rsidRPr="00224CA8">
              <w:rPr>
                <w:rStyle w:val="Hyperlink"/>
                <w:noProof/>
              </w:rPr>
              <w:t>6.3 Gas Reimbursement</w:t>
            </w:r>
            <w:r>
              <w:rPr>
                <w:noProof/>
                <w:webHidden/>
              </w:rPr>
              <w:tab/>
            </w:r>
            <w:r>
              <w:rPr>
                <w:noProof/>
                <w:webHidden/>
              </w:rPr>
              <w:fldChar w:fldCharType="begin"/>
            </w:r>
            <w:r>
              <w:rPr>
                <w:noProof/>
                <w:webHidden/>
              </w:rPr>
              <w:instrText xml:space="preserve"> PAGEREF _Toc227236308 \h </w:instrText>
            </w:r>
            <w:r>
              <w:rPr>
                <w:noProof/>
                <w:webHidden/>
              </w:rPr>
            </w:r>
            <w:r>
              <w:rPr>
                <w:noProof/>
                <w:webHidden/>
              </w:rPr>
              <w:fldChar w:fldCharType="separate"/>
            </w:r>
            <w:r>
              <w:rPr>
                <w:noProof/>
                <w:webHidden/>
              </w:rPr>
              <w:t>14</w:t>
            </w:r>
            <w:r>
              <w:rPr>
                <w:noProof/>
                <w:webHidden/>
              </w:rPr>
              <w:fldChar w:fldCharType="end"/>
            </w:r>
          </w:hyperlink>
        </w:p>
        <w:p w14:paraId="7083FF4C" w14:textId="0ABC025D" w:rsidR="00FA25A8" w:rsidRDefault="00FA25A8">
          <w:pPr>
            <w:pStyle w:val="TOC2"/>
            <w:rPr>
              <w:rFonts w:asciiTheme="minorHAnsi" w:hAnsiTheme="minorHAnsi" w:cstheme="minorBidi"/>
              <w:b w:val="0"/>
              <w:bCs w:val="0"/>
              <w:noProof/>
              <w:color w:val="auto"/>
              <w:sz w:val="24"/>
              <w:szCs w:val="24"/>
              <w:lang w:eastAsia="en-US"/>
            </w:rPr>
          </w:pPr>
          <w:hyperlink w:anchor="_Toc227236309" w:history="1">
            <w:r w:rsidRPr="00224CA8">
              <w:rPr>
                <w:rStyle w:val="Hyperlink"/>
                <w:noProof/>
              </w:rPr>
              <w:t>6.4 Public Entity Agreements</w:t>
            </w:r>
            <w:r>
              <w:rPr>
                <w:noProof/>
                <w:webHidden/>
              </w:rPr>
              <w:tab/>
            </w:r>
            <w:r>
              <w:rPr>
                <w:noProof/>
                <w:webHidden/>
              </w:rPr>
              <w:fldChar w:fldCharType="begin"/>
            </w:r>
            <w:r>
              <w:rPr>
                <w:noProof/>
                <w:webHidden/>
              </w:rPr>
              <w:instrText xml:space="preserve"> PAGEREF _Toc227236309 \h </w:instrText>
            </w:r>
            <w:r>
              <w:rPr>
                <w:noProof/>
                <w:webHidden/>
              </w:rPr>
            </w:r>
            <w:r>
              <w:rPr>
                <w:noProof/>
                <w:webHidden/>
              </w:rPr>
              <w:fldChar w:fldCharType="separate"/>
            </w:r>
            <w:r>
              <w:rPr>
                <w:noProof/>
                <w:webHidden/>
              </w:rPr>
              <w:t>14</w:t>
            </w:r>
            <w:r>
              <w:rPr>
                <w:noProof/>
                <w:webHidden/>
              </w:rPr>
              <w:fldChar w:fldCharType="end"/>
            </w:r>
          </w:hyperlink>
        </w:p>
        <w:p w14:paraId="12E603BE" w14:textId="21F39AAB" w:rsidR="00FA25A8" w:rsidRDefault="00FA25A8">
          <w:pPr>
            <w:pStyle w:val="TOC3"/>
            <w:rPr>
              <w:rFonts w:asciiTheme="minorHAnsi" w:hAnsiTheme="minorHAnsi" w:cstheme="minorBidi"/>
              <w:noProof/>
              <w:color w:val="auto"/>
              <w:sz w:val="24"/>
              <w:szCs w:val="24"/>
              <w:lang w:eastAsia="en-US"/>
            </w:rPr>
          </w:pPr>
          <w:hyperlink w:anchor="_Toc227236310" w:history="1">
            <w:r w:rsidRPr="00224CA8">
              <w:rPr>
                <w:rStyle w:val="Hyperlink"/>
                <w:noProof/>
              </w:rPr>
              <w:t>Children’s Division</w:t>
            </w:r>
            <w:r>
              <w:rPr>
                <w:noProof/>
                <w:webHidden/>
              </w:rPr>
              <w:tab/>
            </w:r>
            <w:r>
              <w:rPr>
                <w:noProof/>
                <w:webHidden/>
              </w:rPr>
              <w:fldChar w:fldCharType="begin"/>
            </w:r>
            <w:r>
              <w:rPr>
                <w:noProof/>
                <w:webHidden/>
              </w:rPr>
              <w:instrText xml:space="preserve"> PAGEREF _Toc227236310 \h </w:instrText>
            </w:r>
            <w:r>
              <w:rPr>
                <w:noProof/>
                <w:webHidden/>
              </w:rPr>
            </w:r>
            <w:r>
              <w:rPr>
                <w:noProof/>
                <w:webHidden/>
              </w:rPr>
              <w:fldChar w:fldCharType="separate"/>
            </w:r>
            <w:r>
              <w:rPr>
                <w:noProof/>
                <w:webHidden/>
              </w:rPr>
              <w:t>14</w:t>
            </w:r>
            <w:r>
              <w:rPr>
                <w:noProof/>
                <w:webHidden/>
              </w:rPr>
              <w:fldChar w:fldCharType="end"/>
            </w:r>
          </w:hyperlink>
        </w:p>
        <w:p w14:paraId="1D2A50B0" w14:textId="119C7622" w:rsidR="00FA25A8" w:rsidRDefault="00FA25A8">
          <w:pPr>
            <w:pStyle w:val="TOC3"/>
            <w:rPr>
              <w:rFonts w:asciiTheme="minorHAnsi" w:hAnsiTheme="minorHAnsi" w:cstheme="minorBidi"/>
              <w:noProof/>
              <w:color w:val="auto"/>
              <w:sz w:val="24"/>
              <w:szCs w:val="24"/>
              <w:lang w:eastAsia="en-US"/>
            </w:rPr>
          </w:pPr>
          <w:hyperlink w:anchor="_Toc227236311" w:history="1">
            <w:r w:rsidRPr="00224CA8">
              <w:rPr>
                <w:rStyle w:val="Hyperlink"/>
                <w:noProof/>
              </w:rPr>
              <w:t>Columbia Public Paratransit</w:t>
            </w:r>
            <w:r>
              <w:rPr>
                <w:noProof/>
                <w:webHidden/>
              </w:rPr>
              <w:tab/>
            </w:r>
            <w:r>
              <w:rPr>
                <w:noProof/>
                <w:webHidden/>
              </w:rPr>
              <w:fldChar w:fldCharType="begin"/>
            </w:r>
            <w:r>
              <w:rPr>
                <w:noProof/>
                <w:webHidden/>
              </w:rPr>
              <w:instrText xml:space="preserve"> PAGEREF _Toc227236311 \h </w:instrText>
            </w:r>
            <w:r>
              <w:rPr>
                <w:noProof/>
                <w:webHidden/>
              </w:rPr>
            </w:r>
            <w:r>
              <w:rPr>
                <w:noProof/>
                <w:webHidden/>
              </w:rPr>
              <w:fldChar w:fldCharType="separate"/>
            </w:r>
            <w:r>
              <w:rPr>
                <w:noProof/>
                <w:webHidden/>
              </w:rPr>
              <w:t>15</w:t>
            </w:r>
            <w:r>
              <w:rPr>
                <w:noProof/>
                <w:webHidden/>
              </w:rPr>
              <w:fldChar w:fldCharType="end"/>
            </w:r>
          </w:hyperlink>
        </w:p>
        <w:p w14:paraId="7B664068" w14:textId="7765688B" w:rsidR="00FA25A8" w:rsidRDefault="00FA25A8">
          <w:pPr>
            <w:pStyle w:val="TOC3"/>
            <w:rPr>
              <w:rFonts w:asciiTheme="minorHAnsi" w:hAnsiTheme="minorHAnsi" w:cstheme="minorBidi"/>
              <w:noProof/>
              <w:color w:val="auto"/>
              <w:sz w:val="24"/>
              <w:szCs w:val="24"/>
              <w:lang w:eastAsia="en-US"/>
            </w:rPr>
          </w:pPr>
          <w:hyperlink w:anchor="_Toc227236312" w:history="1">
            <w:r w:rsidRPr="00224CA8">
              <w:rPr>
                <w:rStyle w:val="Hyperlink"/>
                <w:noProof/>
              </w:rPr>
              <w:t>Jefferson City Transit Division</w:t>
            </w:r>
            <w:r>
              <w:rPr>
                <w:noProof/>
                <w:webHidden/>
              </w:rPr>
              <w:tab/>
            </w:r>
            <w:r>
              <w:rPr>
                <w:noProof/>
                <w:webHidden/>
              </w:rPr>
              <w:fldChar w:fldCharType="begin"/>
            </w:r>
            <w:r>
              <w:rPr>
                <w:noProof/>
                <w:webHidden/>
              </w:rPr>
              <w:instrText xml:space="preserve"> PAGEREF _Toc227236312 \h </w:instrText>
            </w:r>
            <w:r>
              <w:rPr>
                <w:noProof/>
                <w:webHidden/>
              </w:rPr>
            </w:r>
            <w:r>
              <w:rPr>
                <w:noProof/>
                <w:webHidden/>
              </w:rPr>
              <w:fldChar w:fldCharType="separate"/>
            </w:r>
            <w:r>
              <w:rPr>
                <w:noProof/>
                <w:webHidden/>
              </w:rPr>
              <w:t>15</w:t>
            </w:r>
            <w:r>
              <w:rPr>
                <w:noProof/>
                <w:webHidden/>
              </w:rPr>
              <w:fldChar w:fldCharType="end"/>
            </w:r>
          </w:hyperlink>
        </w:p>
        <w:p w14:paraId="1CC1D922" w14:textId="30D48AD4" w:rsidR="00FA25A8" w:rsidRDefault="00FA25A8">
          <w:pPr>
            <w:pStyle w:val="TOC3"/>
            <w:rPr>
              <w:rFonts w:asciiTheme="minorHAnsi" w:hAnsiTheme="minorHAnsi" w:cstheme="minorBidi"/>
              <w:noProof/>
              <w:color w:val="auto"/>
              <w:sz w:val="24"/>
              <w:szCs w:val="24"/>
              <w:lang w:eastAsia="en-US"/>
            </w:rPr>
          </w:pPr>
          <w:hyperlink w:anchor="_Toc227236313" w:history="1">
            <w:r w:rsidRPr="00224CA8">
              <w:rPr>
                <w:rStyle w:val="Hyperlink"/>
                <w:noProof/>
              </w:rPr>
              <w:t>Kansas City Area Transportation Authority</w:t>
            </w:r>
            <w:r>
              <w:rPr>
                <w:noProof/>
                <w:webHidden/>
              </w:rPr>
              <w:tab/>
            </w:r>
            <w:r>
              <w:rPr>
                <w:noProof/>
                <w:webHidden/>
              </w:rPr>
              <w:fldChar w:fldCharType="begin"/>
            </w:r>
            <w:r>
              <w:rPr>
                <w:noProof/>
                <w:webHidden/>
              </w:rPr>
              <w:instrText xml:space="preserve"> PAGEREF _Toc227236313 \h </w:instrText>
            </w:r>
            <w:r>
              <w:rPr>
                <w:noProof/>
                <w:webHidden/>
              </w:rPr>
            </w:r>
            <w:r>
              <w:rPr>
                <w:noProof/>
                <w:webHidden/>
              </w:rPr>
              <w:fldChar w:fldCharType="separate"/>
            </w:r>
            <w:r>
              <w:rPr>
                <w:noProof/>
                <w:webHidden/>
              </w:rPr>
              <w:t>15</w:t>
            </w:r>
            <w:r>
              <w:rPr>
                <w:noProof/>
                <w:webHidden/>
              </w:rPr>
              <w:fldChar w:fldCharType="end"/>
            </w:r>
          </w:hyperlink>
        </w:p>
        <w:p w14:paraId="53B3B0DC" w14:textId="4C29F650" w:rsidR="00FA25A8" w:rsidRDefault="00FA25A8">
          <w:pPr>
            <w:pStyle w:val="TOC3"/>
            <w:rPr>
              <w:rFonts w:asciiTheme="minorHAnsi" w:hAnsiTheme="minorHAnsi" w:cstheme="minorBidi"/>
              <w:noProof/>
              <w:color w:val="auto"/>
              <w:sz w:val="24"/>
              <w:szCs w:val="24"/>
              <w:lang w:eastAsia="en-US"/>
            </w:rPr>
          </w:pPr>
          <w:hyperlink w:anchor="_Toc227236314" w:history="1">
            <w:r w:rsidRPr="00224CA8">
              <w:rPr>
                <w:rStyle w:val="Hyperlink"/>
                <w:noProof/>
              </w:rPr>
              <w:t>Nevada City Hospital</w:t>
            </w:r>
            <w:r>
              <w:rPr>
                <w:noProof/>
                <w:webHidden/>
              </w:rPr>
              <w:tab/>
            </w:r>
            <w:r>
              <w:rPr>
                <w:noProof/>
                <w:webHidden/>
              </w:rPr>
              <w:fldChar w:fldCharType="begin"/>
            </w:r>
            <w:r>
              <w:rPr>
                <w:noProof/>
                <w:webHidden/>
              </w:rPr>
              <w:instrText xml:space="preserve"> PAGEREF _Toc227236314 \h </w:instrText>
            </w:r>
            <w:r>
              <w:rPr>
                <w:noProof/>
                <w:webHidden/>
              </w:rPr>
            </w:r>
            <w:r>
              <w:rPr>
                <w:noProof/>
                <w:webHidden/>
              </w:rPr>
              <w:fldChar w:fldCharType="separate"/>
            </w:r>
            <w:r>
              <w:rPr>
                <w:noProof/>
                <w:webHidden/>
              </w:rPr>
              <w:t>15</w:t>
            </w:r>
            <w:r>
              <w:rPr>
                <w:noProof/>
                <w:webHidden/>
              </w:rPr>
              <w:fldChar w:fldCharType="end"/>
            </w:r>
          </w:hyperlink>
        </w:p>
        <w:p w14:paraId="2F94DB03" w14:textId="76F357C8" w:rsidR="00FA25A8" w:rsidRDefault="00FA25A8">
          <w:pPr>
            <w:pStyle w:val="TOC3"/>
            <w:rPr>
              <w:rFonts w:asciiTheme="minorHAnsi" w:hAnsiTheme="minorHAnsi" w:cstheme="minorBidi"/>
              <w:noProof/>
              <w:color w:val="auto"/>
              <w:sz w:val="24"/>
              <w:szCs w:val="24"/>
              <w:lang w:eastAsia="en-US"/>
            </w:rPr>
          </w:pPr>
          <w:hyperlink w:anchor="_Toc227236315" w:history="1">
            <w:r w:rsidRPr="00224CA8">
              <w:rPr>
                <w:rStyle w:val="Hyperlink"/>
                <w:noProof/>
              </w:rPr>
              <w:t>School-Based Non-Emergency Medical Transportation Services</w:t>
            </w:r>
            <w:r>
              <w:rPr>
                <w:noProof/>
                <w:webHidden/>
              </w:rPr>
              <w:tab/>
            </w:r>
            <w:r>
              <w:rPr>
                <w:noProof/>
                <w:webHidden/>
              </w:rPr>
              <w:fldChar w:fldCharType="begin"/>
            </w:r>
            <w:r>
              <w:rPr>
                <w:noProof/>
                <w:webHidden/>
              </w:rPr>
              <w:instrText xml:space="preserve"> PAGEREF _Toc227236315 \h </w:instrText>
            </w:r>
            <w:r>
              <w:rPr>
                <w:noProof/>
                <w:webHidden/>
              </w:rPr>
            </w:r>
            <w:r>
              <w:rPr>
                <w:noProof/>
                <w:webHidden/>
              </w:rPr>
              <w:fldChar w:fldCharType="separate"/>
            </w:r>
            <w:r>
              <w:rPr>
                <w:noProof/>
                <w:webHidden/>
              </w:rPr>
              <w:t>15</w:t>
            </w:r>
            <w:r>
              <w:rPr>
                <w:noProof/>
                <w:webHidden/>
              </w:rPr>
              <w:fldChar w:fldCharType="end"/>
            </w:r>
          </w:hyperlink>
        </w:p>
        <w:p w14:paraId="7CA2DBED" w14:textId="4F46233F" w:rsidR="00FA25A8" w:rsidRDefault="00FA25A8">
          <w:pPr>
            <w:pStyle w:val="TOC3"/>
            <w:rPr>
              <w:rFonts w:asciiTheme="minorHAnsi" w:hAnsiTheme="minorHAnsi" w:cstheme="minorBidi"/>
              <w:noProof/>
              <w:color w:val="auto"/>
              <w:sz w:val="24"/>
              <w:szCs w:val="24"/>
              <w:lang w:eastAsia="en-US"/>
            </w:rPr>
          </w:pPr>
          <w:hyperlink w:anchor="_Toc227236316" w:history="1">
            <w:r w:rsidRPr="00224CA8">
              <w:rPr>
                <w:rStyle w:val="Hyperlink"/>
                <w:noProof/>
              </w:rPr>
              <w:t>Springfield City Utilities Transit Center</w:t>
            </w:r>
            <w:r>
              <w:rPr>
                <w:noProof/>
                <w:webHidden/>
              </w:rPr>
              <w:tab/>
            </w:r>
            <w:r>
              <w:rPr>
                <w:noProof/>
                <w:webHidden/>
              </w:rPr>
              <w:fldChar w:fldCharType="begin"/>
            </w:r>
            <w:r>
              <w:rPr>
                <w:noProof/>
                <w:webHidden/>
              </w:rPr>
              <w:instrText xml:space="preserve"> PAGEREF _Toc227236316 \h </w:instrText>
            </w:r>
            <w:r>
              <w:rPr>
                <w:noProof/>
                <w:webHidden/>
              </w:rPr>
            </w:r>
            <w:r>
              <w:rPr>
                <w:noProof/>
                <w:webHidden/>
              </w:rPr>
              <w:fldChar w:fldCharType="separate"/>
            </w:r>
            <w:r>
              <w:rPr>
                <w:noProof/>
                <w:webHidden/>
              </w:rPr>
              <w:t>15</w:t>
            </w:r>
            <w:r>
              <w:rPr>
                <w:noProof/>
                <w:webHidden/>
              </w:rPr>
              <w:fldChar w:fldCharType="end"/>
            </w:r>
          </w:hyperlink>
        </w:p>
        <w:p w14:paraId="0EDC0B23" w14:textId="636856C7" w:rsidR="00FA25A8" w:rsidRDefault="00FA25A8">
          <w:pPr>
            <w:pStyle w:val="TOC3"/>
            <w:rPr>
              <w:rFonts w:asciiTheme="minorHAnsi" w:hAnsiTheme="minorHAnsi" w:cstheme="minorBidi"/>
              <w:noProof/>
              <w:color w:val="auto"/>
              <w:sz w:val="24"/>
              <w:szCs w:val="24"/>
              <w:lang w:eastAsia="en-US"/>
            </w:rPr>
          </w:pPr>
          <w:hyperlink w:anchor="_Toc227236317" w:history="1">
            <w:r w:rsidRPr="00224CA8">
              <w:rPr>
                <w:rStyle w:val="Hyperlink"/>
                <w:noProof/>
              </w:rPr>
              <w:t>St. Louis City and County Metro Transit</w:t>
            </w:r>
            <w:r>
              <w:rPr>
                <w:noProof/>
                <w:webHidden/>
              </w:rPr>
              <w:tab/>
            </w:r>
            <w:r>
              <w:rPr>
                <w:noProof/>
                <w:webHidden/>
              </w:rPr>
              <w:fldChar w:fldCharType="begin"/>
            </w:r>
            <w:r>
              <w:rPr>
                <w:noProof/>
                <w:webHidden/>
              </w:rPr>
              <w:instrText xml:space="preserve"> PAGEREF _Toc227236317 \h </w:instrText>
            </w:r>
            <w:r>
              <w:rPr>
                <w:noProof/>
                <w:webHidden/>
              </w:rPr>
            </w:r>
            <w:r>
              <w:rPr>
                <w:noProof/>
                <w:webHidden/>
              </w:rPr>
              <w:fldChar w:fldCharType="separate"/>
            </w:r>
            <w:r>
              <w:rPr>
                <w:noProof/>
                <w:webHidden/>
              </w:rPr>
              <w:t>15</w:t>
            </w:r>
            <w:r>
              <w:rPr>
                <w:noProof/>
                <w:webHidden/>
              </w:rPr>
              <w:fldChar w:fldCharType="end"/>
            </w:r>
          </w:hyperlink>
        </w:p>
        <w:p w14:paraId="2AA3F0E4" w14:textId="0DF6E6DB" w:rsidR="00FA25A8" w:rsidRDefault="00FA25A8">
          <w:pPr>
            <w:pStyle w:val="TOC1"/>
            <w:tabs>
              <w:tab w:val="right" w:leader="dot" w:pos="10070"/>
            </w:tabs>
            <w:rPr>
              <w:rFonts w:asciiTheme="minorHAnsi" w:hAnsiTheme="minorHAnsi" w:cstheme="minorBidi"/>
              <w:b w:val="0"/>
              <w:bCs w:val="0"/>
              <w:noProof/>
              <w:color w:val="auto"/>
              <w:sz w:val="24"/>
              <w:szCs w:val="24"/>
              <w:lang w:eastAsia="en-US"/>
            </w:rPr>
          </w:pPr>
          <w:hyperlink w:anchor="_Toc227236318" w:history="1">
            <w:r w:rsidRPr="00224CA8">
              <w:rPr>
                <w:rStyle w:val="Hyperlink"/>
                <w:noProof/>
              </w:rPr>
              <w:t>Section 7: Arranging Transportation</w:t>
            </w:r>
            <w:r>
              <w:rPr>
                <w:noProof/>
                <w:webHidden/>
              </w:rPr>
              <w:tab/>
            </w:r>
            <w:r>
              <w:rPr>
                <w:noProof/>
                <w:webHidden/>
              </w:rPr>
              <w:fldChar w:fldCharType="begin"/>
            </w:r>
            <w:r>
              <w:rPr>
                <w:noProof/>
                <w:webHidden/>
              </w:rPr>
              <w:instrText xml:space="preserve"> PAGEREF _Toc227236318 \h </w:instrText>
            </w:r>
            <w:r>
              <w:rPr>
                <w:noProof/>
                <w:webHidden/>
              </w:rPr>
            </w:r>
            <w:r>
              <w:rPr>
                <w:noProof/>
                <w:webHidden/>
              </w:rPr>
              <w:fldChar w:fldCharType="separate"/>
            </w:r>
            <w:r>
              <w:rPr>
                <w:noProof/>
                <w:webHidden/>
              </w:rPr>
              <w:t>16</w:t>
            </w:r>
            <w:r>
              <w:rPr>
                <w:noProof/>
                <w:webHidden/>
              </w:rPr>
              <w:fldChar w:fldCharType="end"/>
            </w:r>
          </w:hyperlink>
        </w:p>
        <w:p w14:paraId="6E5D36FD" w14:textId="1337E661" w:rsidR="00FA25A8" w:rsidRDefault="00FA25A8">
          <w:pPr>
            <w:pStyle w:val="TOC2"/>
            <w:rPr>
              <w:rFonts w:asciiTheme="minorHAnsi" w:hAnsiTheme="minorHAnsi" w:cstheme="minorBidi"/>
              <w:b w:val="0"/>
              <w:bCs w:val="0"/>
              <w:noProof/>
              <w:color w:val="auto"/>
              <w:sz w:val="24"/>
              <w:szCs w:val="24"/>
              <w:lang w:eastAsia="en-US"/>
            </w:rPr>
          </w:pPr>
          <w:hyperlink w:anchor="_Toc227236319" w:history="1">
            <w:r w:rsidRPr="00224CA8">
              <w:rPr>
                <w:rStyle w:val="Hyperlink"/>
                <w:noProof/>
              </w:rPr>
              <w:t>7.1 Urgent Requests</w:t>
            </w:r>
            <w:r>
              <w:rPr>
                <w:noProof/>
                <w:webHidden/>
              </w:rPr>
              <w:tab/>
            </w:r>
            <w:r>
              <w:rPr>
                <w:noProof/>
                <w:webHidden/>
              </w:rPr>
              <w:fldChar w:fldCharType="begin"/>
            </w:r>
            <w:r>
              <w:rPr>
                <w:noProof/>
                <w:webHidden/>
              </w:rPr>
              <w:instrText xml:space="preserve"> PAGEREF _Toc227236319 \h </w:instrText>
            </w:r>
            <w:r>
              <w:rPr>
                <w:noProof/>
                <w:webHidden/>
              </w:rPr>
            </w:r>
            <w:r>
              <w:rPr>
                <w:noProof/>
                <w:webHidden/>
              </w:rPr>
              <w:fldChar w:fldCharType="separate"/>
            </w:r>
            <w:r>
              <w:rPr>
                <w:noProof/>
                <w:webHidden/>
              </w:rPr>
              <w:t>16</w:t>
            </w:r>
            <w:r>
              <w:rPr>
                <w:noProof/>
                <w:webHidden/>
              </w:rPr>
              <w:fldChar w:fldCharType="end"/>
            </w:r>
          </w:hyperlink>
        </w:p>
        <w:p w14:paraId="091371CA" w14:textId="746D22BC" w:rsidR="00FA25A8" w:rsidRDefault="00FA25A8">
          <w:pPr>
            <w:pStyle w:val="TOC2"/>
            <w:rPr>
              <w:rFonts w:asciiTheme="minorHAnsi" w:hAnsiTheme="minorHAnsi" w:cstheme="minorBidi"/>
              <w:b w:val="0"/>
              <w:bCs w:val="0"/>
              <w:noProof/>
              <w:color w:val="auto"/>
              <w:sz w:val="24"/>
              <w:szCs w:val="24"/>
              <w:lang w:eastAsia="en-US"/>
            </w:rPr>
          </w:pPr>
          <w:hyperlink w:anchor="_Toc227236320" w:history="1">
            <w:r w:rsidRPr="00224CA8">
              <w:rPr>
                <w:rStyle w:val="Hyperlink"/>
                <w:noProof/>
              </w:rPr>
              <w:t>7.2 Standing Orders</w:t>
            </w:r>
            <w:r>
              <w:rPr>
                <w:noProof/>
                <w:webHidden/>
              </w:rPr>
              <w:tab/>
            </w:r>
            <w:r>
              <w:rPr>
                <w:noProof/>
                <w:webHidden/>
              </w:rPr>
              <w:fldChar w:fldCharType="begin"/>
            </w:r>
            <w:r>
              <w:rPr>
                <w:noProof/>
                <w:webHidden/>
              </w:rPr>
              <w:instrText xml:space="preserve"> PAGEREF _Toc227236320 \h </w:instrText>
            </w:r>
            <w:r>
              <w:rPr>
                <w:noProof/>
                <w:webHidden/>
              </w:rPr>
            </w:r>
            <w:r>
              <w:rPr>
                <w:noProof/>
                <w:webHidden/>
              </w:rPr>
              <w:fldChar w:fldCharType="separate"/>
            </w:r>
            <w:r>
              <w:rPr>
                <w:noProof/>
                <w:webHidden/>
              </w:rPr>
              <w:t>17</w:t>
            </w:r>
            <w:r>
              <w:rPr>
                <w:noProof/>
                <w:webHidden/>
              </w:rPr>
              <w:fldChar w:fldCharType="end"/>
            </w:r>
          </w:hyperlink>
        </w:p>
        <w:p w14:paraId="4A00F8D2" w14:textId="702FE531" w:rsidR="00FA25A8" w:rsidRDefault="00FA25A8">
          <w:pPr>
            <w:pStyle w:val="TOC3"/>
            <w:rPr>
              <w:rFonts w:asciiTheme="minorHAnsi" w:hAnsiTheme="minorHAnsi" w:cstheme="minorBidi"/>
              <w:noProof/>
              <w:color w:val="auto"/>
              <w:sz w:val="24"/>
              <w:szCs w:val="24"/>
              <w:lang w:eastAsia="en-US"/>
            </w:rPr>
          </w:pPr>
          <w:hyperlink w:anchor="_Toc227236321" w:history="1">
            <w:r w:rsidRPr="00224CA8">
              <w:rPr>
                <w:rStyle w:val="Hyperlink"/>
                <w:noProof/>
              </w:rPr>
              <w:t>Changes to Standing Orders</w:t>
            </w:r>
            <w:r>
              <w:rPr>
                <w:noProof/>
                <w:webHidden/>
              </w:rPr>
              <w:tab/>
            </w:r>
            <w:r>
              <w:rPr>
                <w:noProof/>
                <w:webHidden/>
              </w:rPr>
              <w:fldChar w:fldCharType="begin"/>
            </w:r>
            <w:r>
              <w:rPr>
                <w:noProof/>
                <w:webHidden/>
              </w:rPr>
              <w:instrText xml:space="preserve"> PAGEREF _Toc227236321 \h </w:instrText>
            </w:r>
            <w:r>
              <w:rPr>
                <w:noProof/>
                <w:webHidden/>
              </w:rPr>
            </w:r>
            <w:r>
              <w:rPr>
                <w:noProof/>
                <w:webHidden/>
              </w:rPr>
              <w:fldChar w:fldCharType="separate"/>
            </w:r>
            <w:r>
              <w:rPr>
                <w:noProof/>
                <w:webHidden/>
              </w:rPr>
              <w:t>17</w:t>
            </w:r>
            <w:r>
              <w:rPr>
                <w:noProof/>
                <w:webHidden/>
              </w:rPr>
              <w:fldChar w:fldCharType="end"/>
            </w:r>
          </w:hyperlink>
        </w:p>
        <w:p w14:paraId="22567119" w14:textId="412A342F" w:rsidR="00FA25A8" w:rsidRDefault="00FA25A8">
          <w:pPr>
            <w:pStyle w:val="TOC3"/>
            <w:rPr>
              <w:rFonts w:asciiTheme="minorHAnsi" w:hAnsiTheme="minorHAnsi" w:cstheme="minorBidi"/>
              <w:noProof/>
              <w:color w:val="auto"/>
              <w:sz w:val="24"/>
              <w:szCs w:val="24"/>
              <w:lang w:eastAsia="en-US"/>
            </w:rPr>
          </w:pPr>
          <w:hyperlink w:anchor="_Toc227236322" w:history="1">
            <w:r w:rsidRPr="00224CA8">
              <w:rPr>
                <w:rStyle w:val="Hyperlink"/>
                <w:noProof/>
              </w:rPr>
              <w:t>Standing Orders for Dialysis</w:t>
            </w:r>
            <w:r>
              <w:rPr>
                <w:noProof/>
                <w:webHidden/>
              </w:rPr>
              <w:tab/>
            </w:r>
            <w:r>
              <w:rPr>
                <w:noProof/>
                <w:webHidden/>
              </w:rPr>
              <w:fldChar w:fldCharType="begin"/>
            </w:r>
            <w:r>
              <w:rPr>
                <w:noProof/>
                <w:webHidden/>
              </w:rPr>
              <w:instrText xml:space="preserve"> PAGEREF _Toc227236322 \h </w:instrText>
            </w:r>
            <w:r>
              <w:rPr>
                <w:noProof/>
                <w:webHidden/>
              </w:rPr>
            </w:r>
            <w:r>
              <w:rPr>
                <w:noProof/>
                <w:webHidden/>
              </w:rPr>
              <w:fldChar w:fldCharType="separate"/>
            </w:r>
            <w:r>
              <w:rPr>
                <w:noProof/>
                <w:webHidden/>
              </w:rPr>
              <w:t>18</w:t>
            </w:r>
            <w:r>
              <w:rPr>
                <w:noProof/>
                <w:webHidden/>
              </w:rPr>
              <w:fldChar w:fldCharType="end"/>
            </w:r>
          </w:hyperlink>
        </w:p>
        <w:p w14:paraId="693D99A1" w14:textId="050A7C33" w:rsidR="00FA25A8" w:rsidRDefault="00FA25A8">
          <w:pPr>
            <w:pStyle w:val="TOC2"/>
            <w:rPr>
              <w:rFonts w:asciiTheme="minorHAnsi" w:hAnsiTheme="minorHAnsi" w:cstheme="minorBidi"/>
              <w:b w:val="0"/>
              <w:bCs w:val="0"/>
              <w:noProof/>
              <w:color w:val="auto"/>
              <w:sz w:val="24"/>
              <w:szCs w:val="24"/>
              <w:lang w:eastAsia="en-US"/>
            </w:rPr>
          </w:pPr>
          <w:hyperlink w:anchor="_Toc227236323" w:history="1">
            <w:r w:rsidRPr="00224CA8">
              <w:rPr>
                <w:rStyle w:val="Hyperlink"/>
                <w:noProof/>
              </w:rPr>
              <w:t>7.3 Where’s My Ride?</w:t>
            </w:r>
            <w:r>
              <w:rPr>
                <w:noProof/>
                <w:webHidden/>
              </w:rPr>
              <w:tab/>
            </w:r>
            <w:r>
              <w:rPr>
                <w:noProof/>
                <w:webHidden/>
              </w:rPr>
              <w:fldChar w:fldCharType="begin"/>
            </w:r>
            <w:r>
              <w:rPr>
                <w:noProof/>
                <w:webHidden/>
              </w:rPr>
              <w:instrText xml:space="preserve"> PAGEREF _Toc227236323 \h </w:instrText>
            </w:r>
            <w:r>
              <w:rPr>
                <w:noProof/>
                <w:webHidden/>
              </w:rPr>
            </w:r>
            <w:r>
              <w:rPr>
                <w:noProof/>
                <w:webHidden/>
              </w:rPr>
              <w:fldChar w:fldCharType="separate"/>
            </w:r>
            <w:r>
              <w:rPr>
                <w:noProof/>
                <w:webHidden/>
              </w:rPr>
              <w:t>18</w:t>
            </w:r>
            <w:r>
              <w:rPr>
                <w:noProof/>
                <w:webHidden/>
              </w:rPr>
              <w:fldChar w:fldCharType="end"/>
            </w:r>
          </w:hyperlink>
        </w:p>
        <w:p w14:paraId="7B3BB59D" w14:textId="2D090EE2" w:rsidR="00FA25A8" w:rsidRDefault="00FA25A8">
          <w:pPr>
            <w:pStyle w:val="TOC1"/>
            <w:tabs>
              <w:tab w:val="right" w:leader="dot" w:pos="10070"/>
            </w:tabs>
            <w:rPr>
              <w:rFonts w:asciiTheme="minorHAnsi" w:hAnsiTheme="minorHAnsi" w:cstheme="minorBidi"/>
              <w:b w:val="0"/>
              <w:bCs w:val="0"/>
              <w:noProof/>
              <w:color w:val="auto"/>
              <w:sz w:val="24"/>
              <w:szCs w:val="24"/>
              <w:lang w:eastAsia="en-US"/>
            </w:rPr>
          </w:pPr>
          <w:hyperlink w:anchor="_Toc227236324" w:history="1">
            <w:r w:rsidRPr="00224CA8">
              <w:rPr>
                <w:rStyle w:val="Hyperlink"/>
                <w:noProof/>
              </w:rPr>
              <w:t>Section 8: Denials</w:t>
            </w:r>
            <w:r>
              <w:rPr>
                <w:noProof/>
                <w:webHidden/>
              </w:rPr>
              <w:tab/>
            </w:r>
            <w:r>
              <w:rPr>
                <w:noProof/>
                <w:webHidden/>
              </w:rPr>
              <w:fldChar w:fldCharType="begin"/>
            </w:r>
            <w:r>
              <w:rPr>
                <w:noProof/>
                <w:webHidden/>
              </w:rPr>
              <w:instrText xml:space="preserve"> PAGEREF _Toc227236324 \h </w:instrText>
            </w:r>
            <w:r>
              <w:rPr>
                <w:noProof/>
                <w:webHidden/>
              </w:rPr>
            </w:r>
            <w:r>
              <w:rPr>
                <w:noProof/>
                <w:webHidden/>
              </w:rPr>
              <w:fldChar w:fldCharType="separate"/>
            </w:r>
            <w:r>
              <w:rPr>
                <w:noProof/>
                <w:webHidden/>
              </w:rPr>
              <w:t>18</w:t>
            </w:r>
            <w:r>
              <w:rPr>
                <w:noProof/>
                <w:webHidden/>
              </w:rPr>
              <w:fldChar w:fldCharType="end"/>
            </w:r>
          </w:hyperlink>
        </w:p>
        <w:p w14:paraId="3CB3391A" w14:textId="640B1328" w:rsidR="00FA25A8" w:rsidRDefault="00FA25A8">
          <w:pPr>
            <w:pStyle w:val="TOC2"/>
            <w:rPr>
              <w:rFonts w:asciiTheme="minorHAnsi" w:hAnsiTheme="minorHAnsi" w:cstheme="minorBidi"/>
              <w:b w:val="0"/>
              <w:bCs w:val="0"/>
              <w:noProof/>
              <w:color w:val="auto"/>
              <w:sz w:val="24"/>
              <w:szCs w:val="24"/>
              <w:lang w:eastAsia="en-US"/>
            </w:rPr>
          </w:pPr>
          <w:hyperlink w:anchor="_Toc227236325" w:history="1">
            <w:r w:rsidRPr="00224CA8">
              <w:rPr>
                <w:rStyle w:val="Hyperlink"/>
                <w:noProof/>
              </w:rPr>
              <w:t>8.1 State Fair Hearings</w:t>
            </w:r>
            <w:r>
              <w:rPr>
                <w:noProof/>
                <w:webHidden/>
              </w:rPr>
              <w:tab/>
            </w:r>
            <w:r>
              <w:rPr>
                <w:noProof/>
                <w:webHidden/>
              </w:rPr>
              <w:fldChar w:fldCharType="begin"/>
            </w:r>
            <w:r>
              <w:rPr>
                <w:noProof/>
                <w:webHidden/>
              </w:rPr>
              <w:instrText xml:space="preserve"> PAGEREF _Toc227236325 \h </w:instrText>
            </w:r>
            <w:r>
              <w:rPr>
                <w:noProof/>
                <w:webHidden/>
              </w:rPr>
            </w:r>
            <w:r>
              <w:rPr>
                <w:noProof/>
                <w:webHidden/>
              </w:rPr>
              <w:fldChar w:fldCharType="separate"/>
            </w:r>
            <w:r>
              <w:rPr>
                <w:noProof/>
                <w:webHidden/>
              </w:rPr>
              <w:t>19</w:t>
            </w:r>
            <w:r>
              <w:rPr>
                <w:noProof/>
                <w:webHidden/>
              </w:rPr>
              <w:fldChar w:fldCharType="end"/>
            </w:r>
          </w:hyperlink>
        </w:p>
        <w:p w14:paraId="42A27808" w14:textId="277C85FE" w:rsidR="00FA25A8" w:rsidRDefault="00FA25A8">
          <w:pPr>
            <w:pStyle w:val="TOC1"/>
            <w:tabs>
              <w:tab w:val="right" w:leader="dot" w:pos="10070"/>
            </w:tabs>
            <w:rPr>
              <w:rFonts w:asciiTheme="minorHAnsi" w:hAnsiTheme="minorHAnsi" w:cstheme="minorBidi"/>
              <w:b w:val="0"/>
              <w:bCs w:val="0"/>
              <w:noProof/>
              <w:color w:val="auto"/>
              <w:sz w:val="24"/>
              <w:szCs w:val="24"/>
              <w:lang w:eastAsia="en-US"/>
            </w:rPr>
          </w:pPr>
          <w:hyperlink w:anchor="_Toc227236326" w:history="1">
            <w:r w:rsidRPr="00224CA8">
              <w:rPr>
                <w:rStyle w:val="Hyperlink"/>
                <w:noProof/>
              </w:rPr>
              <w:t>Section 9: Participant Rights and Grievances</w:t>
            </w:r>
            <w:r>
              <w:rPr>
                <w:noProof/>
                <w:webHidden/>
              </w:rPr>
              <w:tab/>
            </w:r>
            <w:r>
              <w:rPr>
                <w:noProof/>
                <w:webHidden/>
              </w:rPr>
              <w:fldChar w:fldCharType="begin"/>
            </w:r>
            <w:r>
              <w:rPr>
                <w:noProof/>
                <w:webHidden/>
              </w:rPr>
              <w:instrText xml:space="preserve"> PAGEREF _Toc227236326 \h </w:instrText>
            </w:r>
            <w:r>
              <w:rPr>
                <w:noProof/>
                <w:webHidden/>
              </w:rPr>
            </w:r>
            <w:r>
              <w:rPr>
                <w:noProof/>
                <w:webHidden/>
              </w:rPr>
              <w:fldChar w:fldCharType="separate"/>
            </w:r>
            <w:r>
              <w:rPr>
                <w:noProof/>
                <w:webHidden/>
              </w:rPr>
              <w:t>19</w:t>
            </w:r>
            <w:r>
              <w:rPr>
                <w:noProof/>
                <w:webHidden/>
              </w:rPr>
              <w:fldChar w:fldCharType="end"/>
            </w:r>
          </w:hyperlink>
        </w:p>
        <w:p w14:paraId="6DE39FB9" w14:textId="3022D42E" w:rsidR="00FA25A8" w:rsidRDefault="00FA25A8">
          <w:pPr>
            <w:pStyle w:val="TOC2"/>
            <w:rPr>
              <w:rFonts w:asciiTheme="minorHAnsi" w:hAnsiTheme="minorHAnsi" w:cstheme="minorBidi"/>
              <w:b w:val="0"/>
              <w:bCs w:val="0"/>
              <w:noProof/>
              <w:color w:val="auto"/>
              <w:sz w:val="24"/>
              <w:szCs w:val="24"/>
              <w:lang w:eastAsia="en-US"/>
            </w:rPr>
          </w:pPr>
          <w:hyperlink w:anchor="_Toc227236327" w:history="1">
            <w:r w:rsidRPr="00224CA8">
              <w:rPr>
                <w:rStyle w:val="Hyperlink"/>
                <w:noProof/>
              </w:rPr>
              <w:t>9.1 Participant Rights</w:t>
            </w:r>
            <w:r>
              <w:rPr>
                <w:noProof/>
                <w:webHidden/>
              </w:rPr>
              <w:tab/>
            </w:r>
            <w:r>
              <w:rPr>
                <w:noProof/>
                <w:webHidden/>
              </w:rPr>
              <w:fldChar w:fldCharType="begin"/>
            </w:r>
            <w:r>
              <w:rPr>
                <w:noProof/>
                <w:webHidden/>
              </w:rPr>
              <w:instrText xml:space="preserve"> PAGEREF _Toc227236327 \h </w:instrText>
            </w:r>
            <w:r>
              <w:rPr>
                <w:noProof/>
                <w:webHidden/>
              </w:rPr>
            </w:r>
            <w:r>
              <w:rPr>
                <w:noProof/>
                <w:webHidden/>
              </w:rPr>
              <w:fldChar w:fldCharType="separate"/>
            </w:r>
            <w:r>
              <w:rPr>
                <w:noProof/>
                <w:webHidden/>
              </w:rPr>
              <w:t>19</w:t>
            </w:r>
            <w:r>
              <w:rPr>
                <w:noProof/>
                <w:webHidden/>
              </w:rPr>
              <w:fldChar w:fldCharType="end"/>
            </w:r>
          </w:hyperlink>
        </w:p>
        <w:p w14:paraId="50736DB9" w14:textId="0D3BEE73" w:rsidR="00FA25A8" w:rsidRDefault="00FA25A8">
          <w:pPr>
            <w:pStyle w:val="TOC2"/>
            <w:rPr>
              <w:rFonts w:asciiTheme="minorHAnsi" w:hAnsiTheme="minorHAnsi" w:cstheme="minorBidi"/>
              <w:b w:val="0"/>
              <w:bCs w:val="0"/>
              <w:noProof/>
              <w:color w:val="auto"/>
              <w:sz w:val="24"/>
              <w:szCs w:val="24"/>
              <w:lang w:eastAsia="en-US"/>
            </w:rPr>
          </w:pPr>
          <w:hyperlink w:anchor="_Toc227236328" w:history="1">
            <w:r w:rsidRPr="00224CA8">
              <w:rPr>
                <w:rStyle w:val="Hyperlink"/>
                <w:noProof/>
              </w:rPr>
              <w:t>9.2 Participant Grievance Process</w:t>
            </w:r>
            <w:r>
              <w:rPr>
                <w:noProof/>
                <w:webHidden/>
              </w:rPr>
              <w:tab/>
            </w:r>
            <w:r>
              <w:rPr>
                <w:noProof/>
                <w:webHidden/>
              </w:rPr>
              <w:fldChar w:fldCharType="begin"/>
            </w:r>
            <w:r>
              <w:rPr>
                <w:noProof/>
                <w:webHidden/>
              </w:rPr>
              <w:instrText xml:space="preserve"> PAGEREF _Toc227236328 \h </w:instrText>
            </w:r>
            <w:r>
              <w:rPr>
                <w:noProof/>
                <w:webHidden/>
              </w:rPr>
            </w:r>
            <w:r>
              <w:rPr>
                <w:noProof/>
                <w:webHidden/>
              </w:rPr>
              <w:fldChar w:fldCharType="separate"/>
            </w:r>
            <w:r>
              <w:rPr>
                <w:noProof/>
                <w:webHidden/>
              </w:rPr>
              <w:t>20</w:t>
            </w:r>
            <w:r>
              <w:rPr>
                <w:noProof/>
                <w:webHidden/>
              </w:rPr>
              <w:fldChar w:fldCharType="end"/>
            </w:r>
          </w:hyperlink>
        </w:p>
        <w:p w14:paraId="7745333C" w14:textId="1CCC6DEC" w:rsidR="00FA25A8" w:rsidRDefault="00FA25A8">
          <w:pPr>
            <w:pStyle w:val="TOC1"/>
            <w:tabs>
              <w:tab w:val="right" w:leader="dot" w:pos="10070"/>
            </w:tabs>
            <w:rPr>
              <w:rFonts w:asciiTheme="minorHAnsi" w:hAnsiTheme="minorHAnsi" w:cstheme="minorBidi"/>
              <w:b w:val="0"/>
              <w:bCs w:val="0"/>
              <w:noProof/>
              <w:color w:val="auto"/>
              <w:sz w:val="24"/>
              <w:szCs w:val="24"/>
              <w:lang w:eastAsia="en-US"/>
            </w:rPr>
          </w:pPr>
          <w:hyperlink w:anchor="_Toc227236329" w:history="1">
            <w:r w:rsidRPr="00224CA8">
              <w:rPr>
                <w:rStyle w:val="Hyperlink"/>
                <w:noProof/>
              </w:rPr>
              <w:t>Section 10: Provider Inquiry, Complaint, Grievance and Appeal Process</w:t>
            </w:r>
            <w:r>
              <w:rPr>
                <w:noProof/>
                <w:webHidden/>
              </w:rPr>
              <w:tab/>
            </w:r>
            <w:r>
              <w:rPr>
                <w:noProof/>
                <w:webHidden/>
              </w:rPr>
              <w:fldChar w:fldCharType="begin"/>
            </w:r>
            <w:r>
              <w:rPr>
                <w:noProof/>
                <w:webHidden/>
              </w:rPr>
              <w:instrText xml:space="preserve"> PAGEREF _Toc227236329 \h </w:instrText>
            </w:r>
            <w:r>
              <w:rPr>
                <w:noProof/>
                <w:webHidden/>
              </w:rPr>
            </w:r>
            <w:r>
              <w:rPr>
                <w:noProof/>
                <w:webHidden/>
              </w:rPr>
              <w:fldChar w:fldCharType="separate"/>
            </w:r>
            <w:r>
              <w:rPr>
                <w:noProof/>
                <w:webHidden/>
              </w:rPr>
              <w:t>20</w:t>
            </w:r>
            <w:r>
              <w:rPr>
                <w:noProof/>
                <w:webHidden/>
              </w:rPr>
              <w:fldChar w:fldCharType="end"/>
            </w:r>
          </w:hyperlink>
        </w:p>
        <w:p w14:paraId="34CB8D9E" w14:textId="7E447AA9" w:rsidR="00FA25A8" w:rsidRDefault="00FA25A8">
          <w:pPr>
            <w:pStyle w:val="TOC1"/>
            <w:tabs>
              <w:tab w:val="right" w:leader="dot" w:pos="10070"/>
            </w:tabs>
            <w:rPr>
              <w:rFonts w:asciiTheme="minorHAnsi" w:hAnsiTheme="minorHAnsi" w:cstheme="minorBidi"/>
              <w:b w:val="0"/>
              <w:bCs w:val="0"/>
              <w:noProof/>
              <w:color w:val="auto"/>
              <w:sz w:val="24"/>
              <w:szCs w:val="24"/>
              <w:lang w:eastAsia="en-US"/>
            </w:rPr>
          </w:pPr>
          <w:hyperlink w:anchor="_Toc227236330" w:history="1">
            <w:r w:rsidRPr="00224CA8">
              <w:rPr>
                <w:rStyle w:val="Hyperlink"/>
                <w:noProof/>
              </w:rPr>
              <w:t>Section 11: Complaint Procedure</w:t>
            </w:r>
            <w:r>
              <w:rPr>
                <w:noProof/>
                <w:webHidden/>
              </w:rPr>
              <w:tab/>
            </w:r>
            <w:r>
              <w:rPr>
                <w:noProof/>
                <w:webHidden/>
              </w:rPr>
              <w:fldChar w:fldCharType="begin"/>
            </w:r>
            <w:r>
              <w:rPr>
                <w:noProof/>
                <w:webHidden/>
              </w:rPr>
              <w:instrText xml:space="preserve"> PAGEREF _Toc227236330 \h </w:instrText>
            </w:r>
            <w:r>
              <w:rPr>
                <w:noProof/>
                <w:webHidden/>
              </w:rPr>
            </w:r>
            <w:r>
              <w:rPr>
                <w:noProof/>
                <w:webHidden/>
              </w:rPr>
              <w:fldChar w:fldCharType="separate"/>
            </w:r>
            <w:r>
              <w:rPr>
                <w:noProof/>
                <w:webHidden/>
              </w:rPr>
              <w:t>21</w:t>
            </w:r>
            <w:r>
              <w:rPr>
                <w:noProof/>
                <w:webHidden/>
              </w:rPr>
              <w:fldChar w:fldCharType="end"/>
            </w:r>
          </w:hyperlink>
        </w:p>
        <w:p w14:paraId="547FA250" w14:textId="0004B3F4" w:rsidR="00786280" w:rsidRDefault="00FA25A8" w:rsidP="00786280">
          <w:pPr>
            <w:sectPr w:rsidR="00786280" w:rsidSect="00786280">
              <w:pgSz w:w="12240" w:h="15840"/>
              <w:pgMar w:top="1080" w:right="1080" w:bottom="1080" w:left="1080" w:header="720" w:footer="720" w:gutter="0"/>
              <w:pgNumType w:fmt="lowerRoman" w:start="1"/>
              <w:cols w:space="720"/>
              <w:noEndnote/>
              <w:docGrid w:linePitch="326"/>
            </w:sectPr>
          </w:pPr>
          <w:r>
            <w:rPr>
              <w:b/>
              <w:bCs/>
            </w:rPr>
            <w:fldChar w:fldCharType="end"/>
          </w:r>
        </w:p>
      </w:sdtContent>
    </w:sdt>
    <w:p w14:paraId="0B59EDF2" w14:textId="69866A9B" w:rsidR="00BA7FF3" w:rsidRPr="00680DEF" w:rsidRDefault="00AC1B50" w:rsidP="00786280">
      <w:pPr>
        <w:pStyle w:val="Introduction"/>
      </w:pPr>
      <w:bookmarkStart w:id="2" w:name="_1.1_Introduction"/>
      <w:bookmarkStart w:id="3" w:name="_Toc227235847"/>
      <w:bookmarkEnd w:id="0"/>
      <w:bookmarkEnd w:id="1"/>
      <w:bookmarkEnd w:id="2"/>
      <w:r>
        <w:t>In</w:t>
      </w:r>
      <w:r w:rsidR="00BA7FF3" w:rsidRPr="00680DEF">
        <w:t>troduction</w:t>
      </w:r>
      <w:bookmarkEnd w:id="3"/>
    </w:p>
    <w:p w14:paraId="2D0852AB" w14:textId="14678999" w:rsidR="00CE0C43" w:rsidRPr="0065664D" w:rsidRDefault="007817A0" w:rsidP="00163714">
      <w:pPr>
        <w:pStyle w:val="BodyText"/>
      </w:pPr>
      <w:r w:rsidRPr="0065664D">
        <w:t xml:space="preserve">This </w:t>
      </w:r>
      <w:r w:rsidR="00E81378" w:rsidRPr="0065664D">
        <w:t>manual</w:t>
      </w:r>
      <w:r w:rsidRPr="0065664D">
        <w:t xml:space="preserve"> contains information pertaining to </w:t>
      </w:r>
      <w:r w:rsidR="00764080">
        <w:t xml:space="preserve">the </w:t>
      </w:r>
      <w:r w:rsidR="00E81378" w:rsidRPr="0065664D">
        <w:t>MO HealthNet</w:t>
      </w:r>
      <w:r w:rsidR="00651AA3">
        <w:t xml:space="preserve"> Division</w:t>
      </w:r>
      <w:r w:rsidR="00E81378" w:rsidRPr="0065664D">
        <w:t xml:space="preserve"> </w:t>
      </w:r>
      <w:r w:rsidR="006A67D7">
        <w:t xml:space="preserve">(MHD) </w:t>
      </w:r>
      <w:r w:rsidR="00F55302">
        <w:t>F</w:t>
      </w:r>
      <w:r w:rsidR="00226B01" w:rsidRPr="0065664D">
        <w:t>ee</w:t>
      </w:r>
      <w:r w:rsidR="00F55302">
        <w:t>-F</w:t>
      </w:r>
      <w:r w:rsidR="00226B01" w:rsidRPr="0065664D">
        <w:t>or</w:t>
      </w:r>
      <w:r w:rsidR="00F55302">
        <w:t>-S</w:t>
      </w:r>
      <w:r w:rsidR="00226B01" w:rsidRPr="0065664D">
        <w:t>ervice</w:t>
      </w:r>
      <w:r w:rsidR="00F55302">
        <w:t xml:space="preserve"> (FFS)</w:t>
      </w:r>
      <w:r w:rsidR="00226B01" w:rsidRPr="0065664D">
        <w:t xml:space="preserve"> </w:t>
      </w:r>
      <w:r w:rsidRPr="0065664D">
        <w:t xml:space="preserve">Non-Emergency Medical Transportation (NEMT) </w:t>
      </w:r>
      <w:r w:rsidR="005B2242">
        <w:t>P</w:t>
      </w:r>
      <w:r w:rsidRPr="0065664D">
        <w:t xml:space="preserve">rogram. </w:t>
      </w:r>
      <w:r w:rsidR="00CE0C43" w:rsidRPr="0065664D">
        <w:t xml:space="preserve">The purpose of the NEMT </w:t>
      </w:r>
      <w:r w:rsidR="00CE0C43">
        <w:t>P</w:t>
      </w:r>
      <w:r w:rsidR="00CE0C43" w:rsidRPr="0065664D">
        <w:t xml:space="preserve">rogram is to assure transportation </w:t>
      </w:r>
      <w:r w:rsidR="00CE0C43">
        <w:t>for</w:t>
      </w:r>
      <w:r w:rsidR="00CE0C43" w:rsidRPr="0065664D">
        <w:t xml:space="preserve"> MO HealthNet participants who do </w:t>
      </w:r>
      <w:r w:rsidR="00CE0C43" w:rsidRPr="0065664D">
        <w:rPr>
          <w:iCs/>
        </w:rPr>
        <w:t>not</w:t>
      </w:r>
      <w:r w:rsidR="00CE0C43" w:rsidRPr="0065664D">
        <w:t xml:space="preserve"> have access to free appropriate transportation to and from scheduled MO HealthNet</w:t>
      </w:r>
      <w:r w:rsidR="00CE0C43">
        <w:t>-</w:t>
      </w:r>
      <w:r w:rsidR="00CE0C43" w:rsidRPr="0065664D">
        <w:t>covered services.</w:t>
      </w:r>
    </w:p>
    <w:p w14:paraId="4E371C5B" w14:textId="264FA145" w:rsidR="00CE0C43" w:rsidRDefault="007817A0" w:rsidP="00702B89">
      <w:pPr>
        <w:pStyle w:val="BodyText"/>
      </w:pPr>
      <w:r w:rsidRPr="0065664D">
        <w:t xml:space="preserve">The NEMT </w:t>
      </w:r>
      <w:r w:rsidR="005B2242">
        <w:t>P</w:t>
      </w:r>
      <w:r w:rsidRPr="0065664D">
        <w:t xml:space="preserve">rogram provides for the arrangement of transportation and ancillary services by a </w:t>
      </w:r>
      <w:r w:rsidR="00CE0C43">
        <w:t xml:space="preserve">statewide </w:t>
      </w:r>
      <w:r w:rsidRPr="0065664D">
        <w:t xml:space="preserve">transportation broker. </w:t>
      </w:r>
      <w:r w:rsidR="00CE0C43" w:rsidRPr="0065664D">
        <w:t xml:space="preserve">The NEMT </w:t>
      </w:r>
      <w:r w:rsidR="00CE0C43">
        <w:t>P</w:t>
      </w:r>
      <w:r w:rsidR="00CE0C43" w:rsidRPr="0065664D">
        <w:t xml:space="preserve">rogram is structured to utilize and build on the existing transportation network in the state. The </w:t>
      </w:r>
      <w:r w:rsidR="00CE0C43">
        <w:t xml:space="preserve">transportation </w:t>
      </w:r>
      <w:r w:rsidR="00CE0C43" w:rsidRPr="0065664D">
        <w:t xml:space="preserve">broker may provide NEMT services </w:t>
      </w:r>
      <w:r w:rsidR="00CE0C43">
        <w:t>through direct service and/or</w:t>
      </w:r>
      <w:r w:rsidR="00CE0C43" w:rsidRPr="0065664D">
        <w:t xml:space="preserve"> subcontracts between the broker and subcontractor(s).</w:t>
      </w:r>
      <w:r w:rsidR="00CE0C43">
        <w:t xml:space="preserve"> </w:t>
      </w:r>
      <w:r w:rsidR="00CE0C43" w:rsidRPr="0065664D">
        <w:t>The federally</w:t>
      </w:r>
      <w:r w:rsidR="00CE0C43">
        <w:t xml:space="preserve"> </w:t>
      </w:r>
      <w:r w:rsidR="00CE0C43" w:rsidRPr="0065664D">
        <w:t xml:space="preserve">approved method to structure the NEMT </w:t>
      </w:r>
      <w:r w:rsidR="00CE0C43">
        <w:t>P</w:t>
      </w:r>
      <w:r w:rsidR="00CE0C43" w:rsidRPr="0065664D">
        <w:t xml:space="preserve">rogram allows the state to have one </w:t>
      </w:r>
      <w:r w:rsidR="00CE0C43">
        <w:t xml:space="preserve">(1) </w:t>
      </w:r>
      <w:r w:rsidR="00CE0C43" w:rsidRPr="0065664D">
        <w:t>statewide transportation broker to coordinate the transportation providers. The broker determines which transportation provider will be assigned to provide each transport.</w:t>
      </w:r>
    </w:p>
    <w:p w14:paraId="140A1976" w14:textId="5472D7AE" w:rsidR="007817A0" w:rsidRPr="0065664D" w:rsidRDefault="00CE0C43" w:rsidP="003317CC">
      <w:pPr>
        <w:pStyle w:val="BodyText"/>
      </w:pPr>
      <w:r>
        <w:t>Transportation providers are</w:t>
      </w:r>
      <w:r w:rsidRPr="00037D31">
        <w:t xml:space="preserve"> individual</w:t>
      </w:r>
      <w:r>
        <w:t>s</w:t>
      </w:r>
      <w:r w:rsidRPr="00037D31">
        <w:t>, including volunteer drivers or entit</w:t>
      </w:r>
      <w:r>
        <w:t>ies</w:t>
      </w:r>
      <w:r w:rsidRPr="00037D31">
        <w:t xml:space="preserve"> who, through arrangement or subcontract with the </w:t>
      </w:r>
      <w:r>
        <w:t xml:space="preserve">transportation </w:t>
      </w:r>
      <w:r w:rsidRPr="00037D31">
        <w:t>broker, provide NEMT services. Transportation providers are not enrolled as MO HealthNet providers.</w:t>
      </w:r>
    </w:p>
    <w:p w14:paraId="66DE5589" w14:textId="53D03A73" w:rsidR="00E822D3" w:rsidRPr="00337042" w:rsidRDefault="00E822D3" w:rsidP="00906D6D">
      <w:pPr>
        <w:pStyle w:val="Heading2"/>
      </w:pPr>
      <w:bookmarkStart w:id="4" w:name="_1.2_Definitions"/>
      <w:bookmarkStart w:id="5" w:name="_Toc227155728"/>
      <w:bookmarkStart w:id="6" w:name="_Toc227235848"/>
      <w:bookmarkStart w:id="7" w:name="_Toc227236282"/>
      <w:bookmarkStart w:id="8" w:name="_Toc275425361"/>
      <w:bookmarkStart w:id="9" w:name="_Toc275425454"/>
      <w:bookmarkStart w:id="10" w:name="_Toc275425648"/>
      <w:bookmarkStart w:id="11" w:name="_Toc275498428"/>
      <w:bookmarkStart w:id="12" w:name="_Toc275761595"/>
      <w:bookmarkStart w:id="13" w:name="_Toc275953156"/>
      <w:bookmarkStart w:id="14" w:name="_Toc276037413"/>
      <w:bookmarkStart w:id="15" w:name="_Toc369700706"/>
      <w:bookmarkStart w:id="16" w:name="_Toc130473786"/>
      <w:bookmarkStart w:id="17" w:name="_Toc130473866"/>
      <w:bookmarkStart w:id="18" w:name="_Toc132116671"/>
      <w:bookmarkEnd w:id="4"/>
      <w:r w:rsidRPr="00337042">
        <w:t xml:space="preserve">Section </w:t>
      </w:r>
      <w:r>
        <w:t>1</w:t>
      </w:r>
      <w:r w:rsidRPr="00337042">
        <w:t>: Participant Eligibility</w:t>
      </w:r>
      <w:bookmarkEnd w:id="5"/>
      <w:bookmarkEnd w:id="6"/>
      <w:bookmarkEnd w:id="7"/>
      <w:r w:rsidRPr="00337042">
        <w:t xml:space="preserve"> </w:t>
      </w:r>
    </w:p>
    <w:p w14:paraId="7D128CBE" w14:textId="01037043" w:rsidR="00E822D3" w:rsidRPr="00337042" w:rsidRDefault="002A7943" w:rsidP="000A55CB">
      <w:pPr>
        <w:pStyle w:val="Heading3"/>
      </w:pPr>
      <w:bookmarkStart w:id="19" w:name="_Toc227155729"/>
      <w:bookmarkStart w:id="20" w:name="_Toc227235849"/>
      <w:bookmarkStart w:id="21" w:name="_Toc227236283"/>
      <w:r>
        <w:t>1</w:t>
      </w:r>
      <w:r w:rsidR="00E822D3" w:rsidRPr="00337042">
        <w:t>.</w:t>
      </w:r>
      <w:r w:rsidR="00E822D3">
        <w:t>1</w:t>
      </w:r>
      <w:r w:rsidR="006D3CAA">
        <w:t xml:space="preserve"> </w:t>
      </w:r>
      <w:r w:rsidR="00E822D3" w:rsidRPr="00337042">
        <w:t>Covered Participants</w:t>
      </w:r>
      <w:bookmarkEnd w:id="19"/>
      <w:bookmarkEnd w:id="20"/>
      <w:bookmarkEnd w:id="21"/>
    </w:p>
    <w:p w14:paraId="4420B11D" w14:textId="2DA6712D" w:rsidR="00E822D3" w:rsidRPr="0065664D" w:rsidRDefault="00E822D3" w:rsidP="00D87450">
      <w:pPr>
        <w:pStyle w:val="BodyText"/>
      </w:pPr>
      <w:r>
        <w:t>Individuals</w:t>
      </w:r>
      <w:r w:rsidRPr="0065664D">
        <w:t xml:space="preserve"> </w:t>
      </w:r>
      <w:r w:rsidRPr="0065664D">
        <w:rPr>
          <w:iCs/>
        </w:rPr>
        <w:t>must</w:t>
      </w:r>
      <w:r w:rsidRPr="0065664D">
        <w:t xml:space="preserve"> be eligible for MO HealthNet</w:t>
      </w:r>
      <w:r>
        <w:t xml:space="preserve"> coverage</w:t>
      </w:r>
      <w:r w:rsidRPr="0065664D">
        <w:t xml:space="preserve"> to receive Non-Emergency Medical Transportation </w:t>
      </w:r>
      <w:r>
        <w:t>(NEMT)</w:t>
      </w:r>
      <w:r w:rsidRPr="0065664D">
        <w:t xml:space="preserve"> services. </w:t>
      </w:r>
    </w:p>
    <w:p w14:paraId="35377748" w14:textId="3F565AD5" w:rsidR="00E822D3" w:rsidRDefault="00E822D3" w:rsidP="00D87450">
      <w:pPr>
        <w:pStyle w:val="BodyText"/>
      </w:pPr>
      <w:r w:rsidRPr="0065664D">
        <w:t xml:space="preserve">The </w:t>
      </w:r>
      <w:r>
        <w:t xml:space="preserve">transportation </w:t>
      </w:r>
      <w:r w:rsidRPr="0065664D">
        <w:t xml:space="preserve">broker shall verify whether the individual seeking NEMT services is eligible for NEMT services on the date of transport by </w:t>
      </w:r>
      <w:r>
        <w:t>verifying the participant’s</w:t>
      </w:r>
      <w:r w:rsidRPr="0065664D">
        <w:t xml:space="preserve"> </w:t>
      </w:r>
      <w:r>
        <w:t xml:space="preserve">MO HealthNet </w:t>
      </w:r>
      <w:r w:rsidRPr="0065664D">
        <w:t xml:space="preserve">eligibility. </w:t>
      </w:r>
      <w:r>
        <w:t xml:space="preserve">Refer to the </w:t>
      </w:r>
      <w:hyperlink r:id="rId15" w:history="1">
        <w:r w:rsidRPr="006317F3">
          <w:rPr>
            <w:rStyle w:val="Hyperlink"/>
          </w:rPr>
          <w:t>General Sections Manual</w:t>
        </w:r>
      </w:hyperlink>
      <w:r w:rsidRPr="00562661">
        <w:t xml:space="preserve"> </w:t>
      </w:r>
      <w:r>
        <w:t>for i</w:t>
      </w:r>
      <w:r w:rsidRPr="0065664D">
        <w:t>nformation regarding participant eligibility.</w:t>
      </w:r>
    </w:p>
    <w:p w14:paraId="562CCA08" w14:textId="02565F39" w:rsidR="00E43839" w:rsidRPr="0065664D" w:rsidRDefault="00E43839" w:rsidP="00D87450">
      <w:pPr>
        <w:pStyle w:val="BodyText"/>
      </w:pPr>
      <w:r>
        <w:t xml:space="preserve">The </w:t>
      </w:r>
      <w:r w:rsidRPr="0065664D">
        <w:t>services to a MO HealthNet</w:t>
      </w:r>
      <w:r>
        <w:t>-</w:t>
      </w:r>
      <w:r w:rsidRPr="0065664D">
        <w:t>qualified</w:t>
      </w:r>
      <w:r>
        <w:t>,</w:t>
      </w:r>
      <w:r w:rsidRPr="0065664D">
        <w:t xml:space="preserve"> enrolled medical service provider </w:t>
      </w:r>
      <w:r>
        <w:t xml:space="preserve">must be </w:t>
      </w:r>
      <w:r w:rsidRPr="0065664D">
        <w:t>located within the travel standards,</w:t>
      </w:r>
      <w:r w:rsidRPr="00E43839">
        <w:t xml:space="preserve"> </w:t>
      </w:r>
      <w:r w:rsidRPr="0065664D">
        <w:t>based on the participant’s county of residence</w:t>
      </w:r>
      <w:r>
        <w:t>,</w:t>
      </w:r>
      <w:r w:rsidRPr="0065664D">
        <w:t xml:space="preserve"> willing to accept the participant. </w:t>
      </w:r>
      <w:r>
        <w:t xml:space="preserve">Refer to </w:t>
      </w:r>
      <w:hyperlink w:anchor="_Section_5:_" w:history="1">
        <w:r w:rsidRPr="0055663A">
          <w:rPr>
            <w:rStyle w:val="Hyperlink"/>
          </w:rPr>
          <w:t>Section 5</w:t>
        </w:r>
      </w:hyperlink>
      <w:r>
        <w:t xml:space="preserve"> in this manual for information on travel standards.</w:t>
      </w:r>
    </w:p>
    <w:p w14:paraId="2BE7E584" w14:textId="1AAD2724" w:rsidR="00E822D3" w:rsidRPr="00337042" w:rsidRDefault="002A7943" w:rsidP="000A55CB">
      <w:pPr>
        <w:pStyle w:val="Heading3"/>
      </w:pPr>
      <w:bookmarkStart w:id="22" w:name="_Toc227155730"/>
      <w:bookmarkStart w:id="23" w:name="_Toc227235850"/>
      <w:bookmarkStart w:id="24" w:name="_Toc227236284"/>
      <w:r>
        <w:t>1</w:t>
      </w:r>
      <w:r w:rsidR="00E822D3" w:rsidRPr="00337042">
        <w:t>.</w:t>
      </w:r>
      <w:r w:rsidR="00E822D3">
        <w:t>2</w:t>
      </w:r>
      <w:r w:rsidR="006D3CAA">
        <w:t xml:space="preserve"> </w:t>
      </w:r>
      <w:r w:rsidR="00E822D3" w:rsidRPr="00337042">
        <w:t>Non-Covered Participants</w:t>
      </w:r>
      <w:bookmarkEnd w:id="22"/>
      <w:bookmarkEnd w:id="23"/>
      <w:bookmarkEnd w:id="24"/>
    </w:p>
    <w:p w14:paraId="53B3E293" w14:textId="20973856" w:rsidR="00E822D3" w:rsidRDefault="00E822D3" w:rsidP="000735C0">
      <w:pPr>
        <w:pStyle w:val="BodyText"/>
      </w:pPr>
      <w:r w:rsidRPr="0065664D">
        <w:t xml:space="preserve">Participants with the following </w:t>
      </w:r>
      <w:r>
        <w:t>Medicaid</w:t>
      </w:r>
      <w:r w:rsidRPr="0065664D">
        <w:t xml:space="preserve"> </w:t>
      </w:r>
      <w:r>
        <w:t>E</w:t>
      </w:r>
      <w:r w:rsidRPr="0065664D">
        <w:t>ligibility (ME) codes</w:t>
      </w:r>
      <w:r>
        <w:t xml:space="preserve"> </w:t>
      </w:r>
      <w:r w:rsidRPr="0065664D">
        <w:t xml:space="preserve">are </w:t>
      </w:r>
      <w:r w:rsidRPr="0065664D">
        <w:rPr>
          <w:iCs/>
        </w:rPr>
        <w:t>not</w:t>
      </w:r>
      <w:r w:rsidRPr="0065664D">
        <w:t xml:space="preserve"> eligible for NEMT services provided by the </w:t>
      </w:r>
      <w:r>
        <w:t xml:space="preserve">transportation </w:t>
      </w:r>
      <w:r w:rsidRPr="0065664D">
        <w:t>broker</w:t>
      </w:r>
      <w:r>
        <w:t>.</w:t>
      </w:r>
      <w:r w:rsidRPr="0065664D">
        <w:t xml:space="preserve"> </w:t>
      </w:r>
    </w:p>
    <w:tbl>
      <w:tblPr>
        <w:tblW w:w="101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9"/>
        <w:gridCol w:w="3888"/>
        <w:gridCol w:w="869"/>
        <w:gridCol w:w="4544"/>
      </w:tblGrid>
      <w:tr w:rsidR="00124B7E" w:rsidRPr="00EE6E5A" w14:paraId="5A99EDA2" w14:textId="77777777" w:rsidTr="000D7AF2">
        <w:trPr>
          <w:trHeight w:val="346"/>
          <w:tblHeader/>
        </w:trPr>
        <w:tc>
          <w:tcPr>
            <w:tcW w:w="869" w:type="dxa"/>
            <w:shd w:val="clear" w:color="auto" w:fill="04427D"/>
            <w:noWrap/>
            <w:vAlign w:val="center"/>
          </w:tcPr>
          <w:p w14:paraId="37081039" w14:textId="77777777" w:rsidR="00E822D3" w:rsidRPr="00572372" w:rsidRDefault="00E822D3" w:rsidP="000D7AF2">
            <w:pPr>
              <w:keepLines/>
              <w:widowControl w:val="0"/>
              <w:spacing w:before="20" w:after="20"/>
              <w:jc w:val="center"/>
              <w:rPr>
                <w:b/>
                <w:color w:val="FFFFFF" w:themeColor="background1"/>
                <w:sz w:val="26"/>
                <w:szCs w:val="26"/>
              </w:rPr>
            </w:pPr>
            <w:r w:rsidRPr="00572372">
              <w:rPr>
                <w:b/>
                <w:color w:val="FFFFFF" w:themeColor="background1"/>
                <w:sz w:val="26"/>
                <w:szCs w:val="26"/>
              </w:rPr>
              <w:t>ME Code</w:t>
            </w:r>
          </w:p>
        </w:tc>
        <w:tc>
          <w:tcPr>
            <w:tcW w:w="3888" w:type="dxa"/>
            <w:shd w:val="clear" w:color="auto" w:fill="04427D"/>
            <w:vAlign w:val="center"/>
          </w:tcPr>
          <w:p w14:paraId="4B6326FC" w14:textId="77777777" w:rsidR="00E822D3" w:rsidRPr="00572372" w:rsidRDefault="00E822D3" w:rsidP="000D7AF2">
            <w:pPr>
              <w:keepLines/>
              <w:widowControl w:val="0"/>
              <w:spacing w:before="20" w:after="20"/>
              <w:jc w:val="center"/>
              <w:rPr>
                <w:b/>
                <w:color w:val="FFFFFF" w:themeColor="background1"/>
                <w:sz w:val="26"/>
                <w:szCs w:val="26"/>
              </w:rPr>
            </w:pPr>
            <w:r w:rsidRPr="00572372">
              <w:rPr>
                <w:b/>
                <w:color w:val="FFFFFF" w:themeColor="background1"/>
                <w:sz w:val="26"/>
                <w:szCs w:val="26"/>
              </w:rPr>
              <w:t>Description</w:t>
            </w:r>
          </w:p>
        </w:tc>
        <w:tc>
          <w:tcPr>
            <w:tcW w:w="869" w:type="dxa"/>
            <w:shd w:val="clear" w:color="auto" w:fill="04427D"/>
            <w:vAlign w:val="center"/>
          </w:tcPr>
          <w:p w14:paraId="35DB67F1" w14:textId="77777777" w:rsidR="00E822D3" w:rsidRPr="00572372" w:rsidRDefault="00E822D3" w:rsidP="000D7AF2">
            <w:pPr>
              <w:keepLines/>
              <w:widowControl w:val="0"/>
              <w:spacing w:before="20" w:after="20"/>
              <w:jc w:val="center"/>
              <w:rPr>
                <w:b/>
                <w:color w:val="FFFFFF" w:themeColor="background1"/>
                <w:sz w:val="26"/>
                <w:szCs w:val="26"/>
              </w:rPr>
            </w:pPr>
            <w:r>
              <w:rPr>
                <w:b/>
                <w:color w:val="FFFFFF" w:themeColor="background1"/>
                <w:sz w:val="26"/>
                <w:szCs w:val="26"/>
              </w:rPr>
              <w:t>ME Code</w:t>
            </w:r>
          </w:p>
        </w:tc>
        <w:tc>
          <w:tcPr>
            <w:tcW w:w="4544" w:type="dxa"/>
            <w:shd w:val="clear" w:color="auto" w:fill="04427D"/>
            <w:vAlign w:val="center"/>
          </w:tcPr>
          <w:p w14:paraId="3D2F4C96" w14:textId="77777777" w:rsidR="00E822D3" w:rsidRPr="00572372" w:rsidRDefault="00E822D3" w:rsidP="000D7AF2">
            <w:pPr>
              <w:keepLines/>
              <w:widowControl w:val="0"/>
              <w:spacing w:before="20" w:after="20"/>
              <w:jc w:val="center"/>
              <w:rPr>
                <w:b/>
                <w:color w:val="FFFFFF" w:themeColor="background1"/>
                <w:sz w:val="26"/>
                <w:szCs w:val="26"/>
              </w:rPr>
            </w:pPr>
            <w:r w:rsidRPr="00572372">
              <w:rPr>
                <w:b/>
                <w:color w:val="FFFFFF" w:themeColor="background1"/>
                <w:sz w:val="26"/>
                <w:szCs w:val="26"/>
              </w:rPr>
              <w:t>Description</w:t>
            </w:r>
          </w:p>
        </w:tc>
      </w:tr>
      <w:tr w:rsidR="00124B7E" w:rsidRPr="00F67BDD" w14:paraId="165E42FE" w14:textId="77777777" w:rsidTr="000D7AF2">
        <w:trPr>
          <w:trHeight w:val="256"/>
          <w:tblHeader/>
        </w:trPr>
        <w:tc>
          <w:tcPr>
            <w:tcW w:w="869" w:type="dxa"/>
            <w:shd w:val="clear" w:color="auto" w:fill="FCE4D6"/>
            <w:noWrap/>
            <w:vAlign w:val="center"/>
          </w:tcPr>
          <w:p w14:paraId="5E3E4334" w14:textId="77777777" w:rsidR="00E822D3" w:rsidRPr="00572372" w:rsidRDefault="00E822D3" w:rsidP="000D7AF2">
            <w:pPr>
              <w:keepLines/>
              <w:widowControl w:val="0"/>
              <w:spacing w:before="20" w:after="20"/>
              <w:jc w:val="center"/>
              <w:rPr>
                <w:color w:val="000000"/>
              </w:rPr>
            </w:pPr>
            <w:r>
              <w:rPr>
                <w:color w:val="000000"/>
              </w:rPr>
              <w:t>02</w:t>
            </w:r>
          </w:p>
        </w:tc>
        <w:tc>
          <w:tcPr>
            <w:tcW w:w="3888" w:type="dxa"/>
            <w:shd w:val="clear" w:color="auto" w:fill="FCE4D6"/>
            <w:vAlign w:val="center"/>
          </w:tcPr>
          <w:p w14:paraId="15A51C8D" w14:textId="77777777" w:rsidR="00E822D3" w:rsidRPr="00572372" w:rsidRDefault="00E822D3" w:rsidP="000D7AF2">
            <w:pPr>
              <w:keepLines/>
              <w:widowControl w:val="0"/>
              <w:spacing w:before="20" w:after="20"/>
              <w:jc w:val="left"/>
              <w:rPr>
                <w:color w:val="000000"/>
              </w:rPr>
            </w:pPr>
            <w:r>
              <w:rPr>
                <w:color w:val="000000"/>
              </w:rPr>
              <w:t>Blind Pension</w:t>
            </w:r>
          </w:p>
        </w:tc>
        <w:tc>
          <w:tcPr>
            <w:tcW w:w="869" w:type="dxa"/>
            <w:shd w:val="clear" w:color="auto" w:fill="FCE4D6"/>
            <w:vAlign w:val="center"/>
          </w:tcPr>
          <w:p w14:paraId="7A450DF5" w14:textId="77777777" w:rsidR="00E822D3" w:rsidRPr="00572372" w:rsidRDefault="00E822D3" w:rsidP="000D7AF2">
            <w:pPr>
              <w:keepLines/>
              <w:widowControl w:val="0"/>
              <w:spacing w:before="20" w:after="20"/>
              <w:jc w:val="center"/>
              <w:rPr>
                <w:color w:val="000000"/>
              </w:rPr>
            </w:pPr>
            <w:r>
              <w:rPr>
                <w:color w:val="000000"/>
              </w:rPr>
              <w:t>80</w:t>
            </w:r>
          </w:p>
        </w:tc>
        <w:tc>
          <w:tcPr>
            <w:tcW w:w="4544" w:type="dxa"/>
            <w:shd w:val="clear" w:color="auto" w:fill="FCE4D6"/>
            <w:vAlign w:val="center"/>
          </w:tcPr>
          <w:p w14:paraId="46356DCF" w14:textId="77777777" w:rsidR="00E822D3" w:rsidRPr="00572372" w:rsidRDefault="00E822D3" w:rsidP="000D7AF2">
            <w:pPr>
              <w:keepLines/>
              <w:widowControl w:val="0"/>
              <w:spacing w:before="20" w:after="20"/>
              <w:jc w:val="left"/>
              <w:rPr>
                <w:color w:val="000000"/>
              </w:rPr>
            </w:pPr>
            <w:r>
              <w:rPr>
                <w:color w:val="000000"/>
              </w:rPr>
              <w:t>Women’s Health Services- Uninsured Post-Partum Women</w:t>
            </w:r>
          </w:p>
        </w:tc>
      </w:tr>
      <w:tr w:rsidR="00124B7E" w:rsidRPr="00F67BDD" w14:paraId="2626624D" w14:textId="77777777" w:rsidTr="000D7AF2">
        <w:trPr>
          <w:trHeight w:val="256"/>
          <w:tblHeader/>
        </w:trPr>
        <w:tc>
          <w:tcPr>
            <w:tcW w:w="869" w:type="dxa"/>
            <w:shd w:val="clear" w:color="auto" w:fill="F8CBAD"/>
            <w:noWrap/>
            <w:vAlign w:val="center"/>
          </w:tcPr>
          <w:p w14:paraId="61616ADB" w14:textId="77777777" w:rsidR="00E822D3" w:rsidRDefault="00E822D3" w:rsidP="000D7AF2">
            <w:pPr>
              <w:keepLines/>
              <w:widowControl w:val="0"/>
              <w:spacing w:before="20" w:after="20"/>
              <w:jc w:val="center"/>
              <w:rPr>
                <w:color w:val="000000"/>
              </w:rPr>
            </w:pPr>
            <w:r>
              <w:rPr>
                <w:color w:val="000000"/>
              </w:rPr>
              <w:t>08</w:t>
            </w:r>
          </w:p>
        </w:tc>
        <w:tc>
          <w:tcPr>
            <w:tcW w:w="3888" w:type="dxa"/>
            <w:shd w:val="clear" w:color="auto" w:fill="F8CBAD"/>
            <w:vAlign w:val="center"/>
          </w:tcPr>
          <w:p w14:paraId="714D3809" w14:textId="77777777" w:rsidR="00E822D3" w:rsidRPr="00572372" w:rsidRDefault="00E822D3" w:rsidP="000D7AF2">
            <w:pPr>
              <w:keepLines/>
              <w:widowControl w:val="0"/>
              <w:spacing w:before="20" w:after="20"/>
              <w:jc w:val="left"/>
              <w:rPr>
                <w:color w:val="000000"/>
              </w:rPr>
            </w:pPr>
            <w:r>
              <w:rPr>
                <w:color w:val="000000"/>
              </w:rPr>
              <w:t>Child Welfare Services-Foster Care</w:t>
            </w:r>
          </w:p>
        </w:tc>
        <w:tc>
          <w:tcPr>
            <w:tcW w:w="869" w:type="dxa"/>
            <w:shd w:val="clear" w:color="auto" w:fill="F8CBAD"/>
            <w:vAlign w:val="center"/>
          </w:tcPr>
          <w:p w14:paraId="3A6BA15D" w14:textId="77777777" w:rsidR="00E822D3" w:rsidRPr="00572372" w:rsidRDefault="00E822D3" w:rsidP="000D7AF2">
            <w:pPr>
              <w:keepLines/>
              <w:widowControl w:val="0"/>
              <w:spacing w:before="20" w:after="20"/>
              <w:jc w:val="center"/>
              <w:rPr>
                <w:color w:val="000000"/>
              </w:rPr>
            </w:pPr>
            <w:r>
              <w:rPr>
                <w:color w:val="000000"/>
              </w:rPr>
              <w:t>82</w:t>
            </w:r>
          </w:p>
        </w:tc>
        <w:tc>
          <w:tcPr>
            <w:tcW w:w="4544" w:type="dxa"/>
            <w:shd w:val="clear" w:color="auto" w:fill="F8CBAD"/>
            <w:vAlign w:val="center"/>
          </w:tcPr>
          <w:p w14:paraId="4E1A3C6F" w14:textId="77777777" w:rsidR="00E822D3" w:rsidRPr="00572372" w:rsidRDefault="00E822D3" w:rsidP="000D7AF2">
            <w:pPr>
              <w:keepLines/>
              <w:widowControl w:val="0"/>
              <w:spacing w:before="20" w:after="20"/>
              <w:jc w:val="left"/>
              <w:rPr>
                <w:color w:val="000000"/>
              </w:rPr>
            </w:pPr>
            <w:r>
              <w:rPr>
                <w:color w:val="000000"/>
              </w:rPr>
              <w:t>Missouri Rx (Medicare Part D wrap-around benefits)</w:t>
            </w:r>
          </w:p>
        </w:tc>
      </w:tr>
      <w:tr w:rsidR="00326C6C" w:rsidRPr="00F67BDD" w14:paraId="2D8D7AD7" w14:textId="77777777" w:rsidTr="000D7AF2">
        <w:trPr>
          <w:trHeight w:val="256"/>
          <w:tblHeader/>
        </w:trPr>
        <w:tc>
          <w:tcPr>
            <w:tcW w:w="869" w:type="dxa"/>
            <w:shd w:val="clear" w:color="auto" w:fill="FCE4D6"/>
            <w:noWrap/>
            <w:vAlign w:val="center"/>
          </w:tcPr>
          <w:p w14:paraId="4A91DF5E" w14:textId="77777777" w:rsidR="00326C6C" w:rsidRDefault="00326C6C" w:rsidP="000D7AF2">
            <w:pPr>
              <w:keepLines/>
              <w:widowControl w:val="0"/>
              <w:spacing w:before="20" w:after="20"/>
              <w:jc w:val="center"/>
              <w:rPr>
                <w:color w:val="000000"/>
              </w:rPr>
            </w:pPr>
            <w:r>
              <w:rPr>
                <w:color w:val="000000"/>
              </w:rPr>
              <w:t>52</w:t>
            </w:r>
          </w:p>
        </w:tc>
        <w:tc>
          <w:tcPr>
            <w:tcW w:w="3888" w:type="dxa"/>
            <w:shd w:val="clear" w:color="auto" w:fill="FCE4D6"/>
            <w:vAlign w:val="center"/>
          </w:tcPr>
          <w:p w14:paraId="59330126" w14:textId="77777777" w:rsidR="00326C6C" w:rsidRPr="00572372" w:rsidRDefault="00326C6C" w:rsidP="000D7AF2">
            <w:pPr>
              <w:keepLines/>
              <w:widowControl w:val="0"/>
              <w:spacing w:before="20" w:after="20"/>
              <w:jc w:val="left"/>
              <w:rPr>
                <w:color w:val="000000"/>
              </w:rPr>
            </w:pPr>
            <w:r>
              <w:rPr>
                <w:color w:val="000000"/>
              </w:rPr>
              <w:t>Division of Youth Services (DYS)-General Revenue</w:t>
            </w:r>
          </w:p>
        </w:tc>
        <w:tc>
          <w:tcPr>
            <w:tcW w:w="869" w:type="dxa"/>
            <w:shd w:val="clear" w:color="auto" w:fill="FCE4D6"/>
            <w:vAlign w:val="center"/>
          </w:tcPr>
          <w:p w14:paraId="14BFED24" w14:textId="29DC4641" w:rsidR="00326C6C" w:rsidRPr="00572372" w:rsidRDefault="00326C6C" w:rsidP="000D7AF2">
            <w:pPr>
              <w:keepLines/>
              <w:widowControl w:val="0"/>
              <w:spacing w:before="20" w:after="20"/>
              <w:jc w:val="center"/>
              <w:rPr>
                <w:color w:val="000000"/>
              </w:rPr>
            </w:pPr>
            <w:r>
              <w:rPr>
                <w:color w:val="000000"/>
              </w:rPr>
              <w:t>75</w:t>
            </w:r>
          </w:p>
        </w:tc>
        <w:tc>
          <w:tcPr>
            <w:tcW w:w="4544" w:type="dxa"/>
            <w:shd w:val="clear" w:color="auto" w:fill="FCE4D6"/>
            <w:vAlign w:val="center"/>
          </w:tcPr>
          <w:p w14:paraId="21F94BDB" w14:textId="027FF4BF" w:rsidR="00326C6C" w:rsidRPr="00572372" w:rsidRDefault="00326C6C" w:rsidP="000D7AF2">
            <w:pPr>
              <w:keepLines/>
              <w:widowControl w:val="0"/>
              <w:spacing w:before="20" w:after="20"/>
              <w:jc w:val="left"/>
              <w:rPr>
                <w:color w:val="000000"/>
              </w:rPr>
            </w:pPr>
            <w:r>
              <w:rPr>
                <w:color w:val="000000"/>
              </w:rPr>
              <w:t>Children ages 0-18; family income 225+ to 300% (with premium)</w:t>
            </w:r>
          </w:p>
        </w:tc>
      </w:tr>
      <w:tr w:rsidR="00326C6C" w:rsidRPr="00F67BDD" w14:paraId="49C4A183" w14:textId="77777777" w:rsidTr="000D7AF2">
        <w:trPr>
          <w:trHeight w:val="256"/>
          <w:tblHeader/>
        </w:trPr>
        <w:tc>
          <w:tcPr>
            <w:tcW w:w="869" w:type="dxa"/>
            <w:shd w:val="clear" w:color="auto" w:fill="F8CBAD"/>
            <w:noWrap/>
            <w:vAlign w:val="center"/>
          </w:tcPr>
          <w:p w14:paraId="6D8F7AFC" w14:textId="77777777" w:rsidR="00326C6C" w:rsidRDefault="00326C6C" w:rsidP="000D7AF2">
            <w:pPr>
              <w:keepLines/>
              <w:widowControl w:val="0"/>
              <w:spacing w:before="20" w:after="20"/>
              <w:jc w:val="center"/>
              <w:rPr>
                <w:color w:val="000000"/>
              </w:rPr>
            </w:pPr>
            <w:r>
              <w:rPr>
                <w:color w:val="000000"/>
              </w:rPr>
              <w:t>55</w:t>
            </w:r>
          </w:p>
        </w:tc>
        <w:tc>
          <w:tcPr>
            <w:tcW w:w="3888" w:type="dxa"/>
            <w:shd w:val="clear" w:color="auto" w:fill="F8CBAD"/>
            <w:vAlign w:val="center"/>
          </w:tcPr>
          <w:p w14:paraId="346E1A8C" w14:textId="77777777" w:rsidR="00326C6C" w:rsidRPr="00572372" w:rsidRDefault="00326C6C" w:rsidP="000D7AF2">
            <w:pPr>
              <w:keepLines/>
              <w:widowControl w:val="0"/>
              <w:spacing w:before="20" w:after="20"/>
              <w:jc w:val="left"/>
              <w:rPr>
                <w:color w:val="000000"/>
              </w:rPr>
            </w:pPr>
            <w:r>
              <w:rPr>
                <w:color w:val="000000"/>
              </w:rPr>
              <w:t>Qualified Medicare Beneficiary (QMB)</w:t>
            </w:r>
          </w:p>
        </w:tc>
        <w:tc>
          <w:tcPr>
            <w:tcW w:w="869" w:type="dxa"/>
            <w:shd w:val="clear" w:color="auto" w:fill="F8CBAD"/>
            <w:vAlign w:val="center"/>
          </w:tcPr>
          <w:p w14:paraId="7EFD3037" w14:textId="6663B376" w:rsidR="00326C6C" w:rsidRPr="00572372" w:rsidRDefault="00326C6C" w:rsidP="000D7AF2">
            <w:pPr>
              <w:keepLines/>
              <w:widowControl w:val="0"/>
              <w:spacing w:before="20" w:after="20"/>
              <w:jc w:val="center"/>
              <w:rPr>
                <w:color w:val="000000"/>
              </w:rPr>
            </w:pPr>
            <w:r>
              <w:rPr>
                <w:color w:val="000000"/>
              </w:rPr>
              <w:t>89</w:t>
            </w:r>
          </w:p>
        </w:tc>
        <w:tc>
          <w:tcPr>
            <w:tcW w:w="4544" w:type="dxa"/>
            <w:shd w:val="clear" w:color="auto" w:fill="F8CBAD"/>
            <w:vAlign w:val="center"/>
          </w:tcPr>
          <w:p w14:paraId="522FB97F" w14:textId="19E8B3E6" w:rsidR="00326C6C" w:rsidRPr="00572372" w:rsidRDefault="00326C6C" w:rsidP="000D7AF2">
            <w:pPr>
              <w:keepLines/>
              <w:widowControl w:val="0"/>
              <w:spacing w:before="20" w:after="20"/>
              <w:jc w:val="left"/>
              <w:rPr>
                <w:color w:val="000000"/>
              </w:rPr>
            </w:pPr>
            <w:r>
              <w:rPr>
                <w:color w:val="000000"/>
              </w:rPr>
              <w:t>Uninsured Women’s Health Services</w:t>
            </w:r>
          </w:p>
        </w:tc>
      </w:tr>
      <w:tr w:rsidR="00326C6C" w:rsidRPr="00F67BDD" w14:paraId="2C8049EF" w14:textId="77777777" w:rsidTr="000D7AF2">
        <w:trPr>
          <w:trHeight w:val="256"/>
          <w:tblHeader/>
        </w:trPr>
        <w:tc>
          <w:tcPr>
            <w:tcW w:w="869" w:type="dxa"/>
            <w:shd w:val="clear" w:color="auto" w:fill="FCE4D6"/>
            <w:noWrap/>
            <w:vAlign w:val="center"/>
          </w:tcPr>
          <w:p w14:paraId="7C7C3801" w14:textId="77777777" w:rsidR="00326C6C" w:rsidRDefault="00326C6C" w:rsidP="000D7AF2">
            <w:pPr>
              <w:keepLines/>
              <w:widowControl w:val="0"/>
              <w:spacing w:before="20" w:after="20"/>
              <w:jc w:val="center"/>
              <w:rPr>
                <w:color w:val="000000"/>
              </w:rPr>
            </w:pPr>
            <w:r>
              <w:rPr>
                <w:color w:val="000000"/>
              </w:rPr>
              <w:t>57</w:t>
            </w:r>
          </w:p>
        </w:tc>
        <w:tc>
          <w:tcPr>
            <w:tcW w:w="3888" w:type="dxa"/>
            <w:shd w:val="clear" w:color="auto" w:fill="FCE4D6"/>
            <w:vAlign w:val="center"/>
          </w:tcPr>
          <w:p w14:paraId="447D7CEB" w14:textId="77777777" w:rsidR="00326C6C" w:rsidRPr="00572372" w:rsidRDefault="00326C6C" w:rsidP="000D7AF2">
            <w:pPr>
              <w:keepLines/>
              <w:widowControl w:val="0"/>
              <w:spacing w:before="20" w:after="20"/>
              <w:jc w:val="left"/>
              <w:rPr>
                <w:color w:val="000000"/>
              </w:rPr>
            </w:pPr>
            <w:r>
              <w:rPr>
                <w:color w:val="000000"/>
              </w:rPr>
              <w:t>Child Welfare Services-Foster Care-Adoption Subsidy</w:t>
            </w:r>
          </w:p>
        </w:tc>
        <w:tc>
          <w:tcPr>
            <w:tcW w:w="869" w:type="dxa"/>
            <w:shd w:val="clear" w:color="auto" w:fill="FCE4D6"/>
            <w:vAlign w:val="center"/>
          </w:tcPr>
          <w:p w14:paraId="1D2E1545" w14:textId="0F4A45F7" w:rsidR="00326C6C" w:rsidRPr="00572372" w:rsidRDefault="00326C6C" w:rsidP="000D7AF2">
            <w:pPr>
              <w:keepLines/>
              <w:widowControl w:val="0"/>
              <w:spacing w:before="20" w:after="20"/>
              <w:jc w:val="center"/>
              <w:rPr>
                <w:color w:val="000000"/>
              </w:rPr>
            </w:pPr>
            <w:r>
              <w:rPr>
                <w:color w:val="000000"/>
              </w:rPr>
              <w:t>91</w:t>
            </w:r>
          </w:p>
        </w:tc>
        <w:tc>
          <w:tcPr>
            <w:tcW w:w="4544" w:type="dxa"/>
            <w:shd w:val="clear" w:color="auto" w:fill="FCE4D6"/>
            <w:vAlign w:val="center"/>
          </w:tcPr>
          <w:p w14:paraId="0BF2C000" w14:textId="2F6ACC2E" w:rsidR="00326C6C" w:rsidRPr="00572372" w:rsidRDefault="00326C6C" w:rsidP="000D7AF2">
            <w:pPr>
              <w:keepLines/>
              <w:widowControl w:val="0"/>
              <w:spacing w:before="20" w:after="20"/>
              <w:jc w:val="left"/>
              <w:rPr>
                <w:color w:val="000000"/>
              </w:rPr>
            </w:pPr>
            <w:r>
              <w:rPr>
                <w:color w:val="000000"/>
              </w:rPr>
              <w:t xml:space="preserve">Gateway to Better Health Tier ½ joint coverage </w:t>
            </w:r>
          </w:p>
        </w:tc>
      </w:tr>
      <w:tr w:rsidR="00326C6C" w:rsidRPr="00F67BDD" w14:paraId="6443CED9" w14:textId="77777777" w:rsidTr="000D7AF2">
        <w:trPr>
          <w:trHeight w:val="256"/>
          <w:tblHeader/>
        </w:trPr>
        <w:tc>
          <w:tcPr>
            <w:tcW w:w="869" w:type="dxa"/>
            <w:shd w:val="clear" w:color="auto" w:fill="F8CBAD"/>
            <w:noWrap/>
            <w:vAlign w:val="center"/>
          </w:tcPr>
          <w:p w14:paraId="2CCEC82A" w14:textId="77777777" w:rsidR="00326C6C" w:rsidRDefault="00326C6C" w:rsidP="000D7AF2">
            <w:pPr>
              <w:keepLines/>
              <w:widowControl w:val="0"/>
              <w:spacing w:before="20" w:after="20"/>
              <w:jc w:val="center"/>
              <w:rPr>
                <w:color w:val="000000"/>
              </w:rPr>
            </w:pPr>
            <w:r>
              <w:rPr>
                <w:color w:val="000000"/>
              </w:rPr>
              <w:t>59</w:t>
            </w:r>
          </w:p>
        </w:tc>
        <w:tc>
          <w:tcPr>
            <w:tcW w:w="3888" w:type="dxa"/>
            <w:shd w:val="clear" w:color="auto" w:fill="F8CBAD"/>
            <w:vAlign w:val="center"/>
          </w:tcPr>
          <w:p w14:paraId="13E1B4D3" w14:textId="77777777" w:rsidR="00326C6C" w:rsidRPr="00572372" w:rsidRDefault="00326C6C" w:rsidP="000D7AF2">
            <w:pPr>
              <w:keepLines/>
              <w:widowControl w:val="0"/>
              <w:spacing w:before="20" w:after="20"/>
              <w:jc w:val="left"/>
              <w:rPr>
                <w:color w:val="000000"/>
              </w:rPr>
            </w:pPr>
            <w:r>
              <w:rPr>
                <w:color w:val="000000"/>
              </w:rPr>
              <w:t>Presumptive Eligibility (Non-Subsidized)</w:t>
            </w:r>
          </w:p>
        </w:tc>
        <w:tc>
          <w:tcPr>
            <w:tcW w:w="869" w:type="dxa"/>
            <w:shd w:val="clear" w:color="auto" w:fill="F8CBAD"/>
            <w:vAlign w:val="center"/>
          </w:tcPr>
          <w:p w14:paraId="54E2B3A8" w14:textId="2F27C413" w:rsidR="00326C6C" w:rsidRPr="00572372" w:rsidRDefault="00326C6C" w:rsidP="000D7AF2">
            <w:pPr>
              <w:keepLines/>
              <w:widowControl w:val="0"/>
              <w:spacing w:before="20" w:after="20"/>
              <w:jc w:val="center"/>
              <w:rPr>
                <w:color w:val="000000"/>
              </w:rPr>
            </w:pPr>
            <w:r>
              <w:rPr>
                <w:color w:val="000000"/>
              </w:rPr>
              <w:t>92</w:t>
            </w:r>
          </w:p>
        </w:tc>
        <w:tc>
          <w:tcPr>
            <w:tcW w:w="4544" w:type="dxa"/>
            <w:shd w:val="clear" w:color="auto" w:fill="F8CBAD"/>
            <w:vAlign w:val="center"/>
          </w:tcPr>
          <w:p w14:paraId="181305EE" w14:textId="5E282761" w:rsidR="00326C6C" w:rsidRPr="00572372" w:rsidRDefault="00326C6C" w:rsidP="000D7AF2">
            <w:pPr>
              <w:keepLines/>
              <w:widowControl w:val="0"/>
              <w:spacing w:before="20" w:after="20"/>
              <w:jc w:val="left"/>
              <w:rPr>
                <w:color w:val="000000"/>
              </w:rPr>
            </w:pPr>
            <w:r>
              <w:rPr>
                <w:color w:val="000000"/>
              </w:rPr>
              <w:t xml:space="preserve">Gateway to Better Health Tier 2 Coverage </w:t>
            </w:r>
          </w:p>
        </w:tc>
      </w:tr>
      <w:tr w:rsidR="00326C6C" w:rsidRPr="00F67BDD" w14:paraId="1D5A1232" w14:textId="77777777" w:rsidTr="000D7AF2">
        <w:trPr>
          <w:trHeight w:val="256"/>
          <w:tblHeader/>
        </w:trPr>
        <w:tc>
          <w:tcPr>
            <w:tcW w:w="869" w:type="dxa"/>
            <w:shd w:val="clear" w:color="auto" w:fill="FCE4D6"/>
            <w:noWrap/>
            <w:vAlign w:val="center"/>
          </w:tcPr>
          <w:p w14:paraId="59413B8D" w14:textId="77777777" w:rsidR="00326C6C" w:rsidRDefault="00326C6C" w:rsidP="000D7AF2">
            <w:pPr>
              <w:keepLines/>
              <w:widowControl w:val="0"/>
              <w:spacing w:before="20" w:after="20"/>
              <w:jc w:val="center"/>
              <w:rPr>
                <w:color w:val="000000"/>
              </w:rPr>
            </w:pPr>
            <w:r>
              <w:rPr>
                <w:color w:val="000000"/>
              </w:rPr>
              <w:t>64</w:t>
            </w:r>
          </w:p>
        </w:tc>
        <w:tc>
          <w:tcPr>
            <w:tcW w:w="3888" w:type="dxa"/>
            <w:shd w:val="clear" w:color="auto" w:fill="FCE4D6"/>
            <w:vAlign w:val="center"/>
          </w:tcPr>
          <w:p w14:paraId="36968377" w14:textId="77777777" w:rsidR="00326C6C" w:rsidRPr="00572372" w:rsidRDefault="00326C6C" w:rsidP="000D7AF2">
            <w:pPr>
              <w:keepLines/>
              <w:widowControl w:val="0"/>
              <w:spacing w:before="20" w:after="20"/>
              <w:jc w:val="left"/>
              <w:rPr>
                <w:color w:val="000000"/>
              </w:rPr>
            </w:pPr>
            <w:r>
              <w:rPr>
                <w:color w:val="000000"/>
              </w:rPr>
              <w:t>Group Home-Health Initiative Fund (State Placement)</w:t>
            </w:r>
          </w:p>
        </w:tc>
        <w:tc>
          <w:tcPr>
            <w:tcW w:w="869" w:type="dxa"/>
            <w:shd w:val="clear" w:color="auto" w:fill="FCE4D6"/>
            <w:vAlign w:val="center"/>
          </w:tcPr>
          <w:p w14:paraId="473E2DA5" w14:textId="3470141D" w:rsidR="00326C6C" w:rsidRPr="00572372" w:rsidRDefault="00326C6C" w:rsidP="000D7AF2">
            <w:pPr>
              <w:keepLines/>
              <w:widowControl w:val="0"/>
              <w:spacing w:before="20" w:after="20"/>
              <w:jc w:val="center"/>
              <w:rPr>
                <w:color w:val="000000"/>
              </w:rPr>
            </w:pPr>
            <w:r>
              <w:rPr>
                <w:color w:val="000000"/>
              </w:rPr>
              <w:t>97</w:t>
            </w:r>
          </w:p>
        </w:tc>
        <w:tc>
          <w:tcPr>
            <w:tcW w:w="4544" w:type="dxa"/>
            <w:shd w:val="clear" w:color="auto" w:fill="FCE4D6"/>
            <w:vAlign w:val="center"/>
          </w:tcPr>
          <w:p w14:paraId="3769DC5F" w14:textId="4AC06D9B" w:rsidR="00326C6C" w:rsidRPr="00572372" w:rsidRDefault="00326C6C" w:rsidP="000D7AF2">
            <w:pPr>
              <w:keepLines/>
              <w:widowControl w:val="0"/>
              <w:spacing w:before="20" w:after="20"/>
              <w:jc w:val="left"/>
              <w:rPr>
                <w:color w:val="000000"/>
              </w:rPr>
            </w:pPr>
            <w:r>
              <w:rPr>
                <w:color w:val="000000"/>
              </w:rPr>
              <w:t>Babies born to a mother who is receiving ME 95 (SMHB-Over Income)</w:t>
            </w:r>
          </w:p>
        </w:tc>
      </w:tr>
      <w:tr w:rsidR="00326C6C" w:rsidRPr="00F67BDD" w14:paraId="73897FD2" w14:textId="77777777" w:rsidTr="000D7AF2">
        <w:trPr>
          <w:trHeight w:val="256"/>
          <w:tblHeader/>
        </w:trPr>
        <w:tc>
          <w:tcPr>
            <w:tcW w:w="869" w:type="dxa"/>
            <w:shd w:val="clear" w:color="auto" w:fill="F8CBAD"/>
            <w:noWrap/>
            <w:vAlign w:val="center"/>
          </w:tcPr>
          <w:p w14:paraId="46CA87DA" w14:textId="77777777" w:rsidR="00326C6C" w:rsidRDefault="00326C6C" w:rsidP="000D7AF2">
            <w:pPr>
              <w:keepLines/>
              <w:widowControl w:val="0"/>
              <w:spacing w:before="20" w:after="20"/>
              <w:jc w:val="center"/>
              <w:rPr>
                <w:color w:val="000000"/>
              </w:rPr>
            </w:pPr>
            <w:r>
              <w:rPr>
                <w:color w:val="000000"/>
              </w:rPr>
              <w:t>65</w:t>
            </w:r>
          </w:p>
        </w:tc>
        <w:tc>
          <w:tcPr>
            <w:tcW w:w="3888" w:type="dxa"/>
            <w:shd w:val="clear" w:color="auto" w:fill="F8CBAD"/>
            <w:vAlign w:val="center"/>
          </w:tcPr>
          <w:p w14:paraId="62CA7F40" w14:textId="77777777" w:rsidR="00326C6C" w:rsidRPr="00572372" w:rsidRDefault="00326C6C" w:rsidP="000D7AF2">
            <w:pPr>
              <w:keepLines/>
              <w:widowControl w:val="0"/>
              <w:spacing w:before="20" w:after="20"/>
              <w:jc w:val="left"/>
              <w:rPr>
                <w:color w:val="000000"/>
              </w:rPr>
            </w:pPr>
            <w:r>
              <w:rPr>
                <w:color w:val="000000"/>
              </w:rPr>
              <w:t>Group Home-Health Initiative Fund (Parent/Guardian Placement)</w:t>
            </w:r>
          </w:p>
        </w:tc>
        <w:tc>
          <w:tcPr>
            <w:tcW w:w="869" w:type="dxa"/>
            <w:shd w:val="clear" w:color="auto" w:fill="F8CBAD"/>
            <w:vAlign w:val="center"/>
          </w:tcPr>
          <w:p w14:paraId="0D8097EA" w14:textId="5339C1AD" w:rsidR="00326C6C" w:rsidRPr="00572372" w:rsidRDefault="00326C6C" w:rsidP="000D7AF2">
            <w:pPr>
              <w:keepLines/>
              <w:widowControl w:val="0"/>
              <w:spacing w:before="20" w:after="20"/>
              <w:jc w:val="center"/>
              <w:rPr>
                <w:color w:val="000000"/>
              </w:rPr>
            </w:pPr>
            <w:r>
              <w:rPr>
                <w:color w:val="000000"/>
              </w:rPr>
              <w:t>9S</w:t>
            </w:r>
          </w:p>
        </w:tc>
        <w:tc>
          <w:tcPr>
            <w:tcW w:w="4544" w:type="dxa"/>
            <w:shd w:val="clear" w:color="auto" w:fill="F8CBAD"/>
            <w:vAlign w:val="center"/>
          </w:tcPr>
          <w:p w14:paraId="1950A16F" w14:textId="69C7F90A" w:rsidR="00326C6C" w:rsidRPr="00F21881" w:rsidRDefault="00326C6C" w:rsidP="000D7AF2">
            <w:pPr>
              <w:keepLines/>
              <w:widowControl w:val="0"/>
              <w:spacing w:before="20" w:after="20"/>
              <w:jc w:val="left"/>
              <w:rPr>
                <w:color w:val="000000"/>
              </w:rPr>
            </w:pPr>
            <w:r w:rsidRPr="000D41D9">
              <w:rPr>
                <w:color w:val="000000"/>
              </w:rPr>
              <w:t>SMHB Newborn with Income &gt;= 196%FPL</w:t>
            </w:r>
          </w:p>
        </w:tc>
      </w:tr>
      <w:tr w:rsidR="00326C6C" w:rsidRPr="00F67BDD" w14:paraId="1D2D82F9" w14:textId="77777777" w:rsidTr="000D7AF2">
        <w:trPr>
          <w:trHeight w:val="256"/>
          <w:tblHeader/>
        </w:trPr>
        <w:tc>
          <w:tcPr>
            <w:tcW w:w="869" w:type="dxa"/>
            <w:shd w:val="clear" w:color="auto" w:fill="FCE4D6"/>
            <w:noWrap/>
            <w:vAlign w:val="center"/>
          </w:tcPr>
          <w:p w14:paraId="588B1264" w14:textId="77777777" w:rsidR="00326C6C" w:rsidRDefault="00326C6C" w:rsidP="000D7AF2">
            <w:pPr>
              <w:keepLines/>
              <w:widowControl w:val="0"/>
              <w:spacing w:before="20" w:after="20"/>
              <w:jc w:val="center"/>
              <w:rPr>
                <w:color w:val="000000"/>
              </w:rPr>
            </w:pPr>
            <w:r>
              <w:rPr>
                <w:color w:val="000000"/>
              </w:rPr>
              <w:t>73</w:t>
            </w:r>
          </w:p>
        </w:tc>
        <w:tc>
          <w:tcPr>
            <w:tcW w:w="3888" w:type="dxa"/>
            <w:shd w:val="clear" w:color="auto" w:fill="FCE4D6"/>
            <w:vAlign w:val="center"/>
          </w:tcPr>
          <w:p w14:paraId="6A4D5E4B" w14:textId="77777777" w:rsidR="00326C6C" w:rsidRPr="00572372" w:rsidRDefault="00326C6C" w:rsidP="000D7AF2">
            <w:pPr>
              <w:keepLines/>
              <w:widowControl w:val="0"/>
              <w:spacing w:before="20" w:after="20"/>
              <w:jc w:val="left"/>
              <w:rPr>
                <w:color w:val="000000"/>
              </w:rPr>
            </w:pPr>
            <w:r>
              <w:rPr>
                <w:color w:val="000000"/>
              </w:rPr>
              <w:t>Children ages 1-18; family income 150+ to 185% (with premium)</w:t>
            </w:r>
          </w:p>
        </w:tc>
        <w:tc>
          <w:tcPr>
            <w:tcW w:w="869" w:type="dxa"/>
            <w:shd w:val="clear" w:color="auto" w:fill="FCE4D6"/>
            <w:vAlign w:val="center"/>
          </w:tcPr>
          <w:p w14:paraId="35274687" w14:textId="37A9E3C1" w:rsidR="00326C6C" w:rsidRPr="00572372" w:rsidRDefault="00326C6C" w:rsidP="000D7AF2">
            <w:pPr>
              <w:keepLines/>
              <w:widowControl w:val="0"/>
              <w:spacing w:before="20" w:after="20"/>
              <w:jc w:val="center"/>
              <w:rPr>
                <w:color w:val="000000"/>
              </w:rPr>
            </w:pPr>
            <w:r>
              <w:rPr>
                <w:color w:val="000000"/>
              </w:rPr>
              <w:t>0F</w:t>
            </w:r>
          </w:p>
        </w:tc>
        <w:tc>
          <w:tcPr>
            <w:tcW w:w="4544" w:type="dxa"/>
            <w:shd w:val="clear" w:color="auto" w:fill="FCE4D6"/>
            <w:vAlign w:val="center"/>
          </w:tcPr>
          <w:p w14:paraId="3EC9765F" w14:textId="0B9324E7" w:rsidR="00326C6C" w:rsidRPr="00572372" w:rsidRDefault="00326C6C" w:rsidP="000D7AF2">
            <w:pPr>
              <w:keepLines/>
              <w:widowControl w:val="0"/>
              <w:spacing w:before="20" w:after="20"/>
              <w:jc w:val="left"/>
              <w:rPr>
                <w:color w:val="000000"/>
              </w:rPr>
            </w:pPr>
            <w:r>
              <w:rPr>
                <w:color w:val="000000"/>
              </w:rPr>
              <w:t>Child Welfare Services- Foster Care IV-E (state only)</w:t>
            </w:r>
          </w:p>
        </w:tc>
      </w:tr>
      <w:tr w:rsidR="00326C6C" w:rsidRPr="00F67BDD" w14:paraId="20B9A69A" w14:textId="77777777" w:rsidTr="000D7AF2">
        <w:trPr>
          <w:trHeight w:val="256"/>
          <w:tblHeader/>
        </w:trPr>
        <w:tc>
          <w:tcPr>
            <w:tcW w:w="869" w:type="dxa"/>
            <w:shd w:val="clear" w:color="auto" w:fill="F8CBAD"/>
            <w:noWrap/>
            <w:vAlign w:val="center"/>
          </w:tcPr>
          <w:p w14:paraId="085C1695" w14:textId="77777777" w:rsidR="00326C6C" w:rsidRDefault="00326C6C" w:rsidP="000D7AF2">
            <w:pPr>
              <w:keepLines/>
              <w:widowControl w:val="0"/>
              <w:spacing w:before="20" w:after="20"/>
              <w:jc w:val="center"/>
              <w:rPr>
                <w:color w:val="000000"/>
              </w:rPr>
            </w:pPr>
            <w:r>
              <w:rPr>
                <w:color w:val="000000"/>
              </w:rPr>
              <w:t>74</w:t>
            </w:r>
          </w:p>
        </w:tc>
        <w:tc>
          <w:tcPr>
            <w:tcW w:w="3888" w:type="dxa"/>
            <w:shd w:val="clear" w:color="auto" w:fill="F8CBAD"/>
            <w:vAlign w:val="center"/>
          </w:tcPr>
          <w:p w14:paraId="4FDB0827" w14:textId="77777777" w:rsidR="00326C6C" w:rsidRDefault="00326C6C" w:rsidP="000D7AF2">
            <w:pPr>
              <w:keepLines/>
              <w:widowControl w:val="0"/>
              <w:spacing w:before="20" w:after="20"/>
              <w:jc w:val="left"/>
              <w:rPr>
                <w:color w:val="000000"/>
              </w:rPr>
            </w:pPr>
            <w:r>
              <w:rPr>
                <w:color w:val="000000"/>
              </w:rPr>
              <w:t>Children ages 0-18; family income 185+ to 225% (with premium)</w:t>
            </w:r>
          </w:p>
        </w:tc>
        <w:tc>
          <w:tcPr>
            <w:tcW w:w="869" w:type="dxa"/>
            <w:shd w:val="clear" w:color="auto" w:fill="F8CBAD"/>
            <w:vAlign w:val="center"/>
          </w:tcPr>
          <w:p w14:paraId="20D49896" w14:textId="26FB77D4" w:rsidR="00326C6C" w:rsidRDefault="00326C6C" w:rsidP="000D7AF2">
            <w:pPr>
              <w:keepLines/>
              <w:widowControl w:val="0"/>
              <w:spacing w:before="20" w:after="20"/>
              <w:jc w:val="center"/>
              <w:rPr>
                <w:color w:val="000000"/>
              </w:rPr>
            </w:pPr>
            <w:r>
              <w:rPr>
                <w:color w:val="000000"/>
              </w:rPr>
              <w:t>5A</w:t>
            </w:r>
          </w:p>
        </w:tc>
        <w:tc>
          <w:tcPr>
            <w:tcW w:w="4544" w:type="dxa"/>
            <w:shd w:val="clear" w:color="auto" w:fill="F8CBAD"/>
            <w:vAlign w:val="center"/>
          </w:tcPr>
          <w:p w14:paraId="16EE72DC" w14:textId="1830C58D" w:rsidR="00326C6C" w:rsidRDefault="00326C6C" w:rsidP="000D7AF2">
            <w:pPr>
              <w:keepLines/>
              <w:widowControl w:val="0"/>
              <w:spacing w:before="20" w:after="20"/>
              <w:jc w:val="left"/>
              <w:rPr>
                <w:color w:val="000000"/>
              </w:rPr>
            </w:pPr>
            <w:r>
              <w:rPr>
                <w:color w:val="000000"/>
              </w:rPr>
              <w:t xml:space="preserve">Child Welfare Services- Adoption/ Guardianship IV-E (state only)  </w:t>
            </w:r>
          </w:p>
        </w:tc>
      </w:tr>
    </w:tbl>
    <w:p w14:paraId="16D36463" w14:textId="6CE7A81C" w:rsidR="00C125EE" w:rsidRDefault="00C125EE" w:rsidP="00F37472">
      <w:pPr>
        <w:pStyle w:val="BodyText"/>
      </w:pPr>
      <w:r>
        <w:t xml:space="preserve">Refer to the </w:t>
      </w:r>
      <w:hyperlink r:id="rId16" w:history="1">
        <w:r w:rsidRPr="00F37472">
          <w:rPr>
            <w:rStyle w:val="Hyperlink"/>
          </w:rPr>
          <w:t>General Sections Manual</w:t>
        </w:r>
      </w:hyperlink>
      <w:r w:rsidRPr="00562661">
        <w:t xml:space="preserve"> </w:t>
      </w:r>
      <w:r>
        <w:t>for i</w:t>
      </w:r>
      <w:r w:rsidRPr="0065664D">
        <w:t xml:space="preserve">nformation regarding </w:t>
      </w:r>
      <w:r>
        <w:t>ME codes</w:t>
      </w:r>
      <w:r w:rsidRPr="0065664D">
        <w:t>.</w:t>
      </w:r>
    </w:p>
    <w:p w14:paraId="0D45178D" w14:textId="60197374" w:rsidR="00872483" w:rsidRDefault="00872483" w:rsidP="00F37472">
      <w:pPr>
        <w:pStyle w:val="BodyText"/>
      </w:pPr>
      <w:r>
        <w:t xml:space="preserve">In addition to the above ME </w:t>
      </w:r>
      <w:r w:rsidR="00C125EE">
        <w:t>c</w:t>
      </w:r>
      <w:r>
        <w:t xml:space="preserve">odes, the following participants </w:t>
      </w:r>
      <w:r w:rsidRPr="0065664D">
        <w:t xml:space="preserve">are </w:t>
      </w:r>
      <w:r w:rsidRPr="0065664D">
        <w:rPr>
          <w:iCs/>
        </w:rPr>
        <w:t>not</w:t>
      </w:r>
      <w:r w:rsidRPr="0065664D">
        <w:t xml:space="preserve"> eligible for NEMT services provided by the </w:t>
      </w:r>
      <w:r>
        <w:t xml:space="preserve">transportation </w:t>
      </w:r>
      <w:r w:rsidRPr="0065664D">
        <w:t>broker</w:t>
      </w:r>
      <w:r w:rsidR="00CE0C43">
        <w:t>:</w:t>
      </w:r>
      <w:r w:rsidRPr="0065664D">
        <w:t xml:space="preserve"> </w:t>
      </w:r>
    </w:p>
    <w:p w14:paraId="5DC4AB6A" w14:textId="6C7EE00B" w:rsidR="00E822D3" w:rsidRPr="008924DD" w:rsidRDefault="00E822D3" w:rsidP="00D95B8A">
      <w:pPr>
        <w:pStyle w:val="BulletList1"/>
      </w:pPr>
      <w:r w:rsidRPr="008924DD">
        <w:t xml:space="preserve">Participants who have access to transportation at no cost to the participant. However, such participants may be eligible for ancillary services. Refer to </w:t>
      </w:r>
      <w:hyperlink w:anchor="_3.2_Ancillary_Services" w:history="1">
        <w:r w:rsidRPr="00A23540">
          <w:rPr>
            <w:rStyle w:val="Hyperlink"/>
          </w:rPr>
          <w:t xml:space="preserve">Section </w:t>
        </w:r>
        <w:r w:rsidR="00CF0B4D" w:rsidRPr="00A23540">
          <w:rPr>
            <w:rStyle w:val="Hyperlink"/>
          </w:rPr>
          <w:t>3.</w:t>
        </w:r>
        <w:r w:rsidRPr="00A23540">
          <w:rPr>
            <w:rStyle w:val="Hyperlink"/>
          </w:rPr>
          <w:t>2</w:t>
        </w:r>
      </w:hyperlink>
      <w:r w:rsidRPr="008924DD">
        <w:t xml:space="preserve"> </w:t>
      </w:r>
      <w:r w:rsidR="00D16B98">
        <w:t>in</w:t>
      </w:r>
      <w:r w:rsidRPr="008924DD">
        <w:t xml:space="preserve"> this manual</w:t>
      </w:r>
      <w:r w:rsidR="00CF0B4D">
        <w:t xml:space="preserve"> for information on ancillary services</w:t>
      </w:r>
      <w:r w:rsidRPr="008924DD">
        <w:t>.</w:t>
      </w:r>
    </w:p>
    <w:p w14:paraId="5CF0DAD2" w14:textId="7C58A213" w:rsidR="00E822D3" w:rsidRPr="008924DD" w:rsidRDefault="00E822D3" w:rsidP="00D95B8A">
      <w:pPr>
        <w:pStyle w:val="BulletList1"/>
      </w:pPr>
      <w:r w:rsidRPr="008924DD">
        <w:t xml:space="preserve">Participants who have access to transportation through a public entity. However, such participants may be eligible for ancillary services. Refer to </w:t>
      </w:r>
      <w:hyperlink w:anchor="_6.4_Public_Entity" w:history="1">
        <w:r w:rsidRPr="00A23540">
          <w:rPr>
            <w:rStyle w:val="Hyperlink"/>
          </w:rPr>
          <w:t xml:space="preserve">Section </w:t>
        </w:r>
        <w:r w:rsidR="00D16B98" w:rsidRPr="00A23540">
          <w:rPr>
            <w:rStyle w:val="Hyperlink"/>
          </w:rPr>
          <w:t>6.4</w:t>
        </w:r>
      </w:hyperlink>
      <w:r w:rsidRPr="008924DD">
        <w:t xml:space="preserve"> </w:t>
      </w:r>
      <w:r w:rsidR="00D16B98">
        <w:t>in</w:t>
      </w:r>
      <w:r w:rsidRPr="008924DD">
        <w:t xml:space="preserve"> this manual</w:t>
      </w:r>
      <w:r w:rsidR="00D16B98">
        <w:t xml:space="preserve"> for more information on public entities</w:t>
      </w:r>
      <w:r w:rsidRPr="008924DD">
        <w:t>.</w:t>
      </w:r>
    </w:p>
    <w:p w14:paraId="1F0797E9" w14:textId="77777777" w:rsidR="00E822D3" w:rsidRPr="008924DD" w:rsidRDefault="00E822D3" w:rsidP="00D95B8A">
      <w:pPr>
        <w:pStyle w:val="BulletList1"/>
      </w:pPr>
      <w:r w:rsidRPr="008924DD">
        <w:t xml:space="preserve">Participants who have access to NEMT through the Medicare Program. </w:t>
      </w:r>
    </w:p>
    <w:p w14:paraId="015B9586" w14:textId="77777777" w:rsidR="00E822D3" w:rsidRPr="008924DD" w:rsidRDefault="00E822D3" w:rsidP="00D95B8A">
      <w:pPr>
        <w:pStyle w:val="BulletList1"/>
      </w:pPr>
      <w:r w:rsidRPr="008924DD">
        <w:t>Participants enrolled in hospice. However, the broker shall arrange NEMT services for such participants accessing MO HealthNet-covered services unrelated to the participant's terminal illness.</w:t>
      </w:r>
    </w:p>
    <w:p w14:paraId="3183DAEC" w14:textId="3DB04843" w:rsidR="00E822D3" w:rsidRPr="008924DD" w:rsidRDefault="00E822D3" w:rsidP="00D95B8A">
      <w:pPr>
        <w:pStyle w:val="BulletList1"/>
      </w:pPr>
      <w:r w:rsidRPr="008924DD">
        <w:t>Participants in a</w:t>
      </w:r>
      <w:r w:rsidR="00C125EE">
        <w:t xml:space="preserve"> MO HealthNet</w:t>
      </w:r>
      <w:r w:rsidRPr="008924DD">
        <w:t xml:space="preserve"> </w:t>
      </w:r>
      <w:r w:rsidR="00C125EE">
        <w:t>M</w:t>
      </w:r>
      <w:r w:rsidRPr="008924DD">
        <w:t xml:space="preserve">anaged </w:t>
      </w:r>
      <w:r w:rsidR="00C125EE">
        <w:t>C</w:t>
      </w:r>
      <w:r w:rsidRPr="008924DD">
        <w:t xml:space="preserve">are health plan. NEMT services for participants enrolled in </w:t>
      </w:r>
      <w:r w:rsidR="00C125EE">
        <w:t>M</w:t>
      </w:r>
      <w:r w:rsidRPr="008924DD">
        <w:t xml:space="preserve">anaged </w:t>
      </w:r>
      <w:r w:rsidR="00C125EE">
        <w:t>C</w:t>
      </w:r>
      <w:r w:rsidRPr="008924DD">
        <w:t xml:space="preserve">are health plans are arranged by </w:t>
      </w:r>
      <w:r w:rsidR="00C125EE">
        <w:t>the health plan</w:t>
      </w:r>
      <w:r w:rsidRPr="008924DD">
        <w:t xml:space="preserve"> for services included in the benefit package. The </w:t>
      </w:r>
      <w:r w:rsidR="00C125EE">
        <w:t>F</w:t>
      </w:r>
      <w:r w:rsidRPr="008924DD">
        <w:t>ee-</w:t>
      </w:r>
      <w:r w:rsidR="00C125EE">
        <w:t>F</w:t>
      </w:r>
      <w:r w:rsidRPr="008924DD">
        <w:t>or-</w:t>
      </w:r>
      <w:r w:rsidR="00C125EE">
        <w:t>S</w:t>
      </w:r>
      <w:r w:rsidRPr="008924DD">
        <w:t>ervice</w:t>
      </w:r>
      <w:r w:rsidR="00C125EE">
        <w:t xml:space="preserve"> (FFS)</w:t>
      </w:r>
      <w:r w:rsidRPr="008924DD">
        <w:t xml:space="preserve"> </w:t>
      </w:r>
      <w:r w:rsidR="008219B3">
        <w:t xml:space="preserve">transportation </w:t>
      </w:r>
      <w:r w:rsidRPr="008924DD">
        <w:t xml:space="preserve">broker shall </w:t>
      </w:r>
      <w:r w:rsidRPr="008924DD">
        <w:rPr>
          <w:iCs/>
        </w:rPr>
        <w:t>not</w:t>
      </w:r>
      <w:r w:rsidRPr="008924DD">
        <w:t xml:space="preserve"> be responsible for arranging NEMT services for the health plans.</w:t>
      </w:r>
    </w:p>
    <w:p w14:paraId="5270F8D0" w14:textId="6C2BAE9D" w:rsidR="002A7943" w:rsidRPr="00337042" w:rsidRDefault="002A7943" w:rsidP="00906D6D">
      <w:pPr>
        <w:pStyle w:val="Heading2"/>
      </w:pPr>
      <w:bookmarkStart w:id="25" w:name="_Toc227155731"/>
      <w:bookmarkStart w:id="26" w:name="_Toc227235851"/>
      <w:bookmarkStart w:id="27" w:name="_Toc227236285"/>
      <w:r w:rsidRPr="00337042">
        <w:t xml:space="preserve">Section </w:t>
      </w:r>
      <w:r>
        <w:t>2</w:t>
      </w:r>
      <w:r w:rsidRPr="00337042">
        <w:t xml:space="preserve">: </w:t>
      </w:r>
      <w:r w:rsidR="007C6C37">
        <w:t xml:space="preserve">Transportation Broker </w:t>
      </w:r>
      <w:r w:rsidRPr="00337042">
        <w:t>Requirements</w:t>
      </w:r>
      <w:bookmarkEnd w:id="25"/>
      <w:bookmarkEnd w:id="26"/>
      <w:bookmarkEnd w:id="27"/>
      <w:r w:rsidRPr="00337042">
        <w:t xml:space="preserve"> </w:t>
      </w:r>
    </w:p>
    <w:p w14:paraId="530625DE" w14:textId="6094B7DD" w:rsidR="002A7943" w:rsidRPr="003A1012" w:rsidRDefault="002A7943" w:rsidP="00F076C1">
      <w:pPr>
        <w:pStyle w:val="BodyText"/>
      </w:pPr>
      <w:r w:rsidRPr="003A1012">
        <w:t xml:space="preserve">The </w:t>
      </w:r>
      <w:r>
        <w:t xml:space="preserve">transportation </w:t>
      </w:r>
      <w:r w:rsidRPr="003A1012">
        <w:t>broker shall maintain a network of appropriate transportation providers sufficient to provide adequate access to all MO HealthNet</w:t>
      </w:r>
      <w:r>
        <w:t>-</w:t>
      </w:r>
      <w:r w:rsidRPr="003A1012">
        <w:t xml:space="preserve">covered services. In establishing and maintaining the network, the </w:t>
      </w:r>
      <w:r>
        <w:t xml:space="preserve">transportation </w:t>
      </w:r>
      <w:r w:rsidRPr="003A1012">
        <w:t xml:space="preserve">broker </w:t>
      </w:r>
      <w:r w:rsidRPr="003A1012">
        <w:rPr>
          <w:iCs/>
        </w:rPr>
        <w:t>must</w:t>
      </w:r>
      <w:r w:rsidRPr="003A1012">
        <w:t xml:space="preserve"> consider the following:</w:t>
      </w:r>
    </w:p>
    <w:p w14:paraId="2DE79B7A" w14:textId="77777777" w:rsidR="002A7943" w:rsidRPr="00D95B8A" w:rsidRDefault="002A7943" w:rsidP="00D95B8A">
      <w:pPr>
        <w:pStyle w:val="BulletList1"/>
      </w:pPr>
      <w:r w:rsidRPr="00D95B8A">
        <w:t>The anticipated MO HealthNet enrollment</w:t>
      </w:r>
    </w:p>
    <w:p w14:paraId="29446B64" w14:textId="58BF4DCD" w:rsidR="002A7943" w:rsidRPr="00D95B8A" w:rsidRDefault="002A7943" w:rsidP="00D95B8A">
      <w:pPr>
        <w:pStyle w:val="BulletList1"/>
      </w:pPr>
      <w:r w:rsidRPr="00D95B8A">
        <w:t>The expected utilization of services, taking into consideration the characteristics and healthcare needs of MO HealthNet participants</w:t>
      </w:r>
    </w:p>
    <w:p w14:paraId="40D8AD86" w14:textId="77777777" w:rsidR="002A7943" w:rsidRPr="00D95B8A" w:rsidRDefault="002A7943" w:rsidP="00D95B8A">
      <w:pPr>
        <w:pStyle w:val="BulletList1"/>
      </w:pPr>
      <w:r w:rsidRPr="00D95B8A">
        <w:t>The numbers and types (training, experience, and specialization) of transportation providers required to furnish services</w:t>
      </w:r>
    </w:p>
    <w:p w14:paraId="5385D17C" w14:textId="77777777" w:rsidR="002A7943" w:rsidRPr="00D95B8A" w:rsidRDefault="002A7943" w:rsidP="00D95B8A">
      <w:pPr>
        <w:pStyle w:val="BulletList1"/>
      </w:pPr>
      <w:r w:rsidRPr="00D95B8A">
        <w:t>The capacity of transportation providers to provide services</w:t>
      </w:r>
    </w:p>
    <w:p w14:paraId="3F679DD5" w14:textId="77777777" w:rsidR="00CE0C43" w:rsidRPr="00D95B8A" w:rsidRDefault="002A7943" w:rsidP="00D95B8A">
      <w:pPr>
        <w:pStyle w:val="BulletList1"/>
      </w:pPr>
      <w:r w:rsidRPr="00D95B8A">
        <w:t xml:space="preserve">If the </w:t>
      </w:r>
      <w:r w:rsidR="00CE0C43" w:rsidRPr="00D95B8A">
        <w:t xml:space="preserve">transportation </w:t>
      </w:r>
      <w:r w:rsidRPr="00D95B8A">
        <w:t xml:space="preserve">broker is unable to provide necessary Non-Emergency Medical Treatment (NEMT) services to a particular participant utilizing the services of an in-network transportation provider, the broker must adequately and timely provide the NEMT services for the participant utilizing the services of a transportation provider outside the broker’s network, for as long as the broker is unable to provide such NEMT services utilizing an in-network transportation provider. </w:t>
      </w:r>
    </w:p>
    <w:p w14:paraId="4FC259CA" w14:textId="7236E7CD" w:rsidR="002A7943" w:rsidRPr="003A1012" w:rsidRDefault="002A7943" w:rsidP="007F73E2">
      <w:pPr>
        <w:pStyle w:val="BodyText"/>
      </w:pPr>
      <w:r w:rsidRPr="003A1012">
        <w:t xml:space="preserve">Out-of-network transportation providers </w:t>
      </w:r>
      <w:r w:rsidRPr="003A1012">
        <w:rPr>
          <w:iCs/>
        </w:rPr>
        <w:t>must</w:t>
      </w:r>
      <w:r w:rsidRPr="003A1012">
        <w:t xml:space="preserve"> coordinate with the broker </w:t>
      </w:r>
      <w:r>
        <w:t>regarding</w:t>
      </w:r>
      <w:r w:rsidRPr="003A1012">
        <w:t xml:space="preserve"> payment. The broker </w:t>
      </w:r>
      <w:r w:rsidRPr="003A1012">
        <w:rPr>
          <w:iCs/>
        </w:rPr>
        <w:t>must</w:t>
      </w:r>
      <w:r w:rsidRPr="003A1012">
        <w:t xml:space="preserve"> ensure that </w:t>
      </w:r>
      <w:r>
        <w:t xml:space="preserve">the </w:t>
      </w:r>
      <w:r w:rsidRPr="003A1012">
        <w:t>cost to the participant is no greater than it would be if the NEMT services were furnished utilizing the services of an in-network transportation provider.</w:t>
      </w:r>
    </w:p>
    <w:p w14:paraId="6DFB68C1" w14:textId="34456803" w:rsidR="002A7943" w:rsidRPr="003A1012" w:rsidRDefault="002A7943" w:rsidP="00946318">
      <w:pPr>
        <w:pStyle w:val="BodyText"/>
      </w:pPr>
      <w:r w:rsidRPr="003A1012">
        <w:t xml:space="preserve">The </w:t>
      </w:r>
      <w:r w:rsidR="00CE0C43">
        <w:t xml:space="preserve">transportation </w:t>
      </w:r>
      <w:r w:rsidRPr="003A1012">
        <w:t>broker and all transportation providers shall comply with applicable city, county, state</w:t>
      </w:r>
      <w:r>
        <w:t>,</w:t>
      </w:r>
      <w:r w:rsidRPr="003A1012">
        <w:t xml:space="preserve"> and federal requirements regarding </w:t>
      </w:r>
      <w:r>
        <w:t xml:space="preserve">the </w:t>
      </w:r>
      <w:r w:rsidRPr="003A1012">
        <w:t>licensing and certification of all personnel and vehicles.</w:t>
      </w:r>
    </w:p>
    <w:p w14:paraId="60EEB42A" w14:textId="715CCFC9" w:rsidR="002A7943" w:rsidRPr="0039330C" w:rsidRDefault="002A7943" w:rsidP="00BC0EC1">
      <w:pPr>
        <w:pStyle w:val="BodyText"/>
      </w:pPr>
      <w:r w:rsidRPr="0039330C">
        <w:t xml:space="preserve">The </w:t>
      </w:r>
      <w:r w:rsidR="007C6C37">
        <w:t xml:space="preserve">transportation </w:t>
      </w:r>
      <w:r w:rsidRPr="0039330C">
        <w:t xml:space="preserve">broker shall ensure the safety of participants during transportation. The broker shall ensure that the vehicles operated by the transportation providers comply with federal motor vehicle safety standards </w:t>
      </w:r>
      <w:r w:rsidR="00CE0C43" w:rsidRPr="002B4DBE">
        <w:rPr>
          <w:rStyle w:val="Hyperlink"/>
          <w:b w:val="0"/>
          <w:bCs w:val="0"/>
          <w:color w:val="auto"/>
          <w:u w:val="none"/>
        </w:rPr>
        <w:t>(</w:t>
      </w:r>
      <w:hyperlink r:id="rId17" w:history="1">
        <w:r w:rsidR="00CE0C43" w:rsidRPr="00A431EA">
          <w:rPr>
            <w:rStyle w:val="Hyperlink"/>
          </w:rPr>
          <w:t>49 CFR Part 571</w:t>
        </w:r>
      </w:hyperlink>
      <w:r w:rsidR="00CE0C43" w:rsidRPr="002B4DBE">
        <w:rPr>
          <w:rStyle w:val="Hyperlink"/>
          <w:b w:val="0"/>
          <w:bCs w:val="0"/>
          <w:color w:val="auto"/>
          <w:u w:val="none"/>
        </w:rPr>
        <w:t>)</w:t>
      </w:r>
      <w:r w:rsidRPr="0039330C">
        <w:t xml:space="preserve">. This provision does </w:t>
      </w:r>
      <w:r w:rsidRPr="0039330C">
        <w:rPr>
          <w:iCs/>
        </w:rPr>
        <w:t>not</w:t>
      </w:r>
      <w:r w:rsidRPr="0039330C">
        <w:t xml:space="preserve"> apply when the broker provides direct reimbursement for gas.</w:t>
      </w:r>
      <w:r w:rsidR="00CE0C43">
        <w:t xml:space="preserve"> Refer to </w:t>
      </w:r>
      <w:hyperlink w:anchor="_5.2_Gas_Reimbursement" w:history="1">
        <w:r w:rsidR="00CE0C43" w:rsidRPr="00A431EA">
          <w:rPr>
            <w:rStyle w:val="Hyperlink"/>
          </w:rPr>
          <w:t xml:space="preserve">Section </w:t>
        </w:r>
        <w:r w:rsidR="0089060E" w:rsidRPr="00A431EA">
          <w:rPr>
            <w:rStyle w:val="Hyperlink"/>
          </w:rPr>
          <w:t>6</w:t>
        </w:r>
        <w:r w:rsidR="00B130F0" w:rsidRPr="00A431EA">
          <w:rPr>
            <w:rStyle w:val="Hyperlink"/>
          </w:rPr>
          <w:t>.2</w:t>
        </w:r>
      </w:hyperlink>
      <w:r w:rsidR="00CE0C43">
        <w:t xml:space="preserve"> in this manual for information on </w:t>
      </w:r>
      <w:r w:rsidR="00B130F0">
        <w:t>reimbursement for gas</w:t>
      </w:r>
      <w:r w:rsidR="00CE0C43">
        <w:t>.</w:t>
      </w:r>
    </w:p>
    <w:p w14:paraId="4082996E" w14:textId="498124BC" w:rsidR="002A7943" w:rsidRDefault="002A7943" w:rsidP="00BC0EC1">
      <w:pPr>
        <w:pStyle w:val="BodyText"/>
      </w:pPr>
      <w:r w:rsidRPr="003A1012">
        <w:t xml:space="preserve">The </w:t>
      </w:r>
      <w:r w:rsidR="007C6C37">
        <w:t xml:space="preserve">transportation </w:t>
      </w:r>
      <w:r w:rsidRPr="003A1012">
        <w:t>broker shall maintain evidence of provider non-compliance or deficiencies, as identified either through individual reports or as a result of monitoring activities, the corrective action taken</w:t>
      </w:r>
      <w:r>
        <w:t>,</w:t>
      </w:r>
      <w:r w:rsidRPr="003A1012">
        <w:t xml:space="preserve"> and improvements made by the </w:t>
      </w:r>
      <w:r>
        <w:t xml:space="preserve">transportation </w:t>
      </w:r>
      <w:r w:rsidRPr="003A1012">
        <w:t>provider.</w:t>
      </w:r>
    </w:p>
    <w:p w14:paraId="112E9ACA" w14:textId="275571B9" w:rsidR="00A83BFD" w:rsidRPr="003A1012" w:rsidRDefault="00A83BFD" w:rsidP="001B369C">
      <w:pPr>
        <w:pStyle w:val="BodyText"/>
      </w:pPr>
      <w:r>
        <w:t xml:space="preserve">The transportation broker shall not utilize any person as a driver or attendat whose name, when checked against the Family Care Safety Registry (FCSR), registers a “hit” on any list maintained and checked by the FCSR. </w:t>
      </w:r>
    </w:p>
    <w:p w14:paraId="5BC20E42" w14:textId="3D8D0242" w:rsidR="00E822D3" w:rsidRPr="00FD651D" w:rsidRDefault="008E53E1" w:rsidP="00FD651D">
      <w:pPr>
        <w:pStyle w:val="Heading2"/>
      </w:pPr>
      <w:bookmarkStart w:id="28" w:name="_1.3_Covered_Services"/>
      <w:bookmarkStart w:id="29" w:name="_Section_2:_"/>
      <w:bookmarkStart w:id="30" w:name="_Toc227155732"/>
      <w:bookmarkStart w:id="31" w:name="_Toc275425362"/>
      <w:bookmarkStart w:id="32" w:name="_Toc275425455"/>
      <w:bookmarkStart w:id="33" w:name="_Toc275425649"/>
      <w:bookmarkStart w:id="34" w:name="_Toc275498429"/>
      <w:bookmarkStart w:id="35" w:name="_Toc275761596"/>
      <w:bookmarkStart w:id="36" w:name="_Toc275953157"/>
      <w:bookmarkStart w:id="37" w:name="_Toc276037414"/>
      <w:bookmarkStart w:id="38" w:name="_Toc369700707"/>
      <w:bookmarkStart w:id="39" w:name="_Toc130473787"/>
      <w:bookmarkStart w:id="40" w:name="_Toc130473867"/>
      <w:bookmarkStart w:id="41" w:name="_Toc132116672"/>
      <w:bookmarkStart w:id="42" w:name="_Toc227235852"/>
      <w:bookmarkStart w:id="43" w:name="_Toc227236286"/>
      <w:bookmarkEnd w:id="8"/>
      <w:bookmarkEnd w:id="9"/>
      <w:bookmarkEnd w:id="10"/>
      <w:bookmarkEnd w:id="11"/>
      <w:bookmarkEnd w:id="12"/>
      <w:bookmarkEnd w:id="13"/>
      <w:bookmarkEnd w:id="14"/>
      <w:bookmarkEnd w:id="15"/>
      <w:bookmarkEnd w:id="16"/>
      <w:bookmarkEnd w:id="17"/>
      <w:bookmarkEnd w:id="18"/>
      <w:bookmarkEnd w:id="28"/>
      <w:bookmarkEnd w:id="29"/>
      <w:r w:rsidRPr="00FD651D">
        <w:t xml:space="preserve">Section </w:t>
      </w:r>
      <w:r w:rsidR="00631C87" w:rsidRPr="00FD651D">
        <w:t>3</w:t>
      </w:r>
      <w:r w:rsidRPr="00FD651D">
        <w:t>: Covered Services</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6F72DC0" w14:textId="4B5F8BA0" w:rsidR="00E822D3" w:rsidRDefault="007817A0" w:rsidP="00233C47">
      <w:pPr>
        <w:pStyle w:val="BodyText"/>
      </w:pPr>
      <w:r w:rsidRPr="0065664D">
        <w:t xml:space="preserve">The </w:t>
      </w:r>
      <w:r w:rsidR="005F3C3B">
        <w:t xml:space="preserve">transportation </w:t>
      </w:r>
      <w:r w:rsidRPr="0065664D">
        <w:t xml:space="preserve">broker shall ensure the provision of </w:t>
      </w:r>
      <w:r w:rsidR="005F3C3B">
        <w:t>Non-Emergency Medical Transportation (</w:t>
      </w:r>
      <w:r w:rsidRPr="0065664D">
        <w:t>NEMT</w:t>
      </w:r>
      <w:r w:rsidR="005F3C3B">
        <w:t>)</w:t>
      </w:r>
      <w:r w:rsidRPr="0065664D">
        <w:t xml:space="preserve"> services for </w:t>
      </w:r>
      <w:r w:rsidR="00437FB4">
        <w:t xml:space="preserve">eligible </w:t>
      </w:r>
      <w:r w:rsidRPr="0065664D">
        <w:t>participants to MO HealthNet</w:t>
      </w:r>
      <w:r w:rsidR="00836D08">
        <w:t>-</w:t>
      </w:r>
      <w:r w:rsidRPr="0065664D">
        <w:t>covered services for the Department of Social Services</w:t>
      </w:r>
      <w:r w:rsidR="005F3C3B">
        <w:t xml:space="preserve"> (DSS)</w:t>
      </w:r>
      <w:r w:rsidRPr="0065664D">
        <w:t>, MO HealthNet Division</w:t>
      </w:r>
      <w:r w:rsidR="005F3C3B">
        <w:t xml:space="preserve"> (MHD)</w:t>
      </w:r>
      <w:r w:rsidRPr="0065664D">
        <w:t xml:space="preserve">. The </w:t>
      </w:r>
      <w:r w:rsidR="00437FB4">
        <w:t xml:space="preserve">transportation </w:t>
      </w:r>
      <w:r w:rsidRPr="0065664D">
        <w:t xml:space="preserve">broker </w:t>
      </w:r>
      <w:r w:rsidRPr="0065664D">
        <w:rPr>
          <w:iCs/>
        </w:rPr>
        <w:t>must</w:t>
      </w:r>
      <w:r w:rsidRPr="0065664D">
        <w:t xml:space="preserve"> ensure that NEMT services are available 24 hours per day, </w:t>
      </w:r>
      <w:r w:rsidR="000A641C">
        <w:t>seven (</w:t>
      </w:r>
      <w:r w:rsidRPr="0065664D">
        <w:t>7</w:t>
      </w:r>
      <w:r w:rsidR="000A641C">
        <w:t>)</w:t>
      </w:r>
      <w:r w:rsidRPr="0065664D">
        <w:t xml:space="preserve"> days per week, when medically necessary. </w:t>
      </w:r>
    </w:p>
    <w:p w14:paraId="3675C0E3" w14:textId="01DEDBFD" w:rsidR="00631C87" w:rsidRDefault="007817A0" w:rsidP="009733FB">
      <w:pPr>
        <w:pStyle w:val="BodyText"/>
      </w:pPr>
      <w:r w:rsidRPr="0065664D">
        <w:t>The broker shall provide NEMT services to</w:t>
      </w:r>
      <w:r w:rsidR="007C6C37">
        <w:t xml:space="preserve"> eligible participants to</w:t>
      </w:r>
      <w:r w:rsidRPr="0065664D">
        <w:t xml:space="preserve"> MO HealthNet</w:t>
      </w:r>
      <w:r w:rsidR="004B2D24">
        <w:t>-</w:t>
      </w:r>
      <w:r w:rsidRPr="0065664D">
        <w:t xml:space="preserve">covered services that do </w:t>
      </w:r>
      <w:r w:rsidRPr="0065664D">
        <w:rPr>
          <w:iCs/>
        </w:rPr>
        <w:t>not</w:t>
      </w:r>
      <w:r w:rsidRPr="0065664D">
        <w:t xml:space="preserve"> include transportation. </w:t>
      </w:r>
      <w:r w:rsidR="00631C87" w:rsidRPr="0065664D">
        <w:t xml:space="preserve">The broker shall direct or transfer participants with </w:t>
      </w:r>
      <w:r w:rsidR="00631C87">
        <w:t>emergent requests</w:t>
      </w:r>
      <w:r w:rsidR="00631C87" w:rsidRPr="0065664D">
        <w:t xml:space="preserve"> to 911 or an appropriate emergency (ambulance) service.</w:t>
      </w:r>
      <w:r w:rsidR="006E14D5">
        <w:t xml:space="preserve"> Refer to the </w:t>
      </w:r>
      <w:hyperlink r:id="rId18" w:history="1">
        <w:r w:rsidR="006E14D5" w:rsidRPr="002B5C0F">
          <w:rPr>
            <w:rStyle w:val="Hyperlink"/>
          </w:rPr>
          <w:t>General Sections Manual</w:t>
        </w:r>
      </w:hyperlink>
      <w:r w:rsidR="006E14D5">
        <w:t xml:space="preserve"> for more information on emergency services. </w:t>
      </w:r>
    </w:p>
    <w:p w14:paraId="13F89EC4" w14:textId="2A25386F" w:rsidR="006E14D5" w:rsidRDefault="006E14D5" w:rsidP="00FB4700">
      <w:pPr>
        <w:pStyle w:val="BodyText"/>
      </w:pPr>
      <w:r>
        <w:t>Medically necessary refers to s</w:t>
      </w:r>
      <w:r w:rsidRPr="00037D31">
        <w:t>ervice(s) furnished or proposed to be furnished that is (are) reasonable and medically necessary for the prevention, diagnosis</w:t>
      </w:r>
      <w:r>
        <w:t>,</w:t>
      </w:r>
      <w:r w:rsidRPr="00037D31">
        <w:t xml:space="preserve"> or treatment of a physical or mental illness or injury; to achieve age</w:t>
      </w:r>
      <w:r>
        <w:t>-</w:t>
      </w:r>
      <w:r w:rsidRPr="00037D31">
        <w:t>appropriate growth and development; to minimize the progression of a disability; or to attain, maintain or regain functional capacity; in accordance with accepted standards of practice in the medical community of the area in which the physical or mental health services are rendered; and service(s) could not have been omitted without adversely affecting the participant’s condition or the quality of medical care rendered</w:t>
      </w:r>
      <w:r>
        <w:t>,</w:t>
      </w:r>
      <w:r w:rsidRPr="00037D31">
        <w:t xml:space="preserve"> and service(s) is (are) furnished in the most appropriate setting. Services must be sufficient in amount, duration</w:t>
      </w:r>
      <w:r>
        <w:t>, and scope to reasonably achieve their purpose, and they</w:t>
      </w:r>
      <w:r w:rsidRPr="00037D31">
        <w:t xml:space="preserve"> may only be limited by medical necessity.</w:t>
      </w:r>
    </w:p>
    <w:p w14:paraId="43EF8976" w14:textId="77777777" w:rsidR="006E14D5" w:rsidRPr="00337042" w:rsidRDefault="006E14D5" w:rsidP="00FB4700">
      <w:pPr>
        <w:pStyle w:val="BodyText"/>
        <w:rPr>
          <w:color w:val="000000"/>
        </w:rPr>
      </w:pPr>
      <w:r>
        <w:rPr>
          <w:color w:val="000000"/>
        </w:rPr>
        <w:t xml:space="preserve">Refer to the </w:t>
      </w:r>
      <w:hyperlink r:id="rId19" w:history="1">
        <w:r w:rsidRPr="002B5C0F">
          <w:rPr>
            <w:rStyle w:val="Hyperlink"/>
          </w:rPr>
          <w:t>General Sections Manual</w:t>
        </w:r>
      </w:hyperlink>
      <w:r>
        <w:rPr>
          <w:color w:val="000000"/>
        </w:rPr>
        <w:t xml:space="preserve"> for more information on medical necessity.</w:t>
      </w:r>
    </w:p>
    <w:p w14:paraId="339C72A2" w14:textId="659C7531" w:rsidR="007C6C37" w:rsidRPr="002B4DBE" w:rsidRDefault="00631C87" w:rsidP="00013A05">
      <w:pPr>
        <w:pStyle w:val="Heading3"/>
      </w:pPr>
      <w:bookmarkStart w:id="44" w:name="_3.1_Accompaniment_Requirements"/>
      <w:bookmarkStart w:id="45" w:name="_Toc227155733"/>
      <w:bookmarkStart w:id="46" w:name="_Toc227235853"/>
      <w:bookmarkStart w:id="47" w:name="_Toc227236287"/>
      <w:bookmarkEnd w:id="44"/>
      <w:r>
        <w:t>3</w:t>
      </w:r>
      <w:r w:rsidR="007C6C37" w:rsidRPr="002B4DBE">
        <w:t>.1 Accompaniment Requirements for Children</w:t>
      </w:r>
      <w:bookmarkEnd w:id="45"/>
      <w:bookmarkEnd w:id="46"/>
      <w:bookmarkEnd w:id="47"/>
    </w:p>
    <w:p w14:paraId="770937CB" w14:textId="1FE4D4A6" w:rsidR="00631C87" w:rsidRPr="0001525B" w:rsidRDefault="00631C87" w:rsidP="006C784E">
      <w:pPr>
        <w:pStyle w:val="Heading4"/>
      </w:pPr>
      <w:bookmarkStart w:id="48" w:name="_Toc219996994"/>
      <w:bookmarkStart w:id="49" w:name="_Toc227155734"/>
      <w:bookmarkStart w:id="50" w:name="_Toc227236288"/>
      <w:r w:rsidRPr="0001525B">
        <w:t>Under Age 21</w:t>
      </w:r>
      <w:bookmarkEnd w:id="48"/>
      <w:bookmarkEnd w:id="49"/>
      <w:bookmarkEnd w:id="50"/>
    </w:p>
    <w:p w14:paraId="1DFDE31A" w14:textId="6C5E2972" w:rsidR="00631C87" w:rsidRDefault="00631C87" w:rsidP="008834E3">
      <w:pPr>
        <w:pStyle w:val="BodyText"/>
      </w:pPr>
      <w:r>
        <w:t>T</w:t>
      </w:r>
      <w:r w:rsidR="007817A0" w:rsidRPr="0065664D">
        <w:t xml:space="preserve">he </w:t>
      </w:r>
      <w:r>
        <w:t xml:space="preserve">transportation </w:t>
      </w:r>
      <w:r w:rsidR="007817A0" w:rsidRPr="0065664D">
        <w:t xml:space="preserve">broker </w:t>
      </w:r>
      <w:r w:rsidR="007817A0" w:rsidRPr="0065664D">
        <w:rPr>
          <w:iCs/>
        </w:rPr>
        <w:t>must</w:t>
      </w:r>
      <w:r w:rsidR="007817A0" w:rsidRPr="0065664D">
        <w:t xml:space="preserve"> arrange NEMT services for one </w:t>
      </w:r>
      <w:r w:rsidR="002C671B">
        <w:t xml:space="preserve">(1) </w:t>
      </w:r>
      <w:r w:rsidR="007817A0" w:rsidRPr="0065664D">
        <w:t>parent/guardian to accompany children under the age of 21</w:t>
      </w:r>
      <w:r>
        <w:t>,</w:t>
      </w:r>
      <w:r w:rsidR="007817A0" w:rsidRPr="0065664D">
        <w:t xml:space="preserve"> if requested. The broker </w:t>
      </w:r>
      <w:r w:rsidR="007817A0" w:rsidRPr="0065664D">
        <w:rPr>
          <w:iCs/>
        </w:rPr>
        <w:t>must</w:t>
      </w:r>
      <w:r w:rsidR="007817A0" w:rsidRPr="0065664D">
        <w:t xml:space="preserve"> also arrange NEMT services for an attendant, if appropriate, to accompany children under the age of 21. </w:t>
      </w:r>
    </w:p>
    <w:p w14:paraId="267AD7E4" w14:textId="29F4F887" w:rsidR="00B45979" w:rsidRDefault="00B45979" w:rsidP="008834E3">
      <w:pPr>
        <w:pStyle w:val="BodyText"/>
      </w:pPr>
      <w:r>
        <w:t xml:space="preserve">An attendant is an individual who accompanies a participant under the age of 21 to the MO HealthNet-covered </w:t>
      </w:r>
      <w:r w:rsidRPr="00037D31">
        <w:t>service to assist the participant because the participant cannot travel alone or cannot travel a long distance without assistance. An attendant is an employee of, or hired by, the broker or an NEMT transportation provider.</w:t>
      </w:r>
    </w:p>
    <w:p w14:paraId="346020AB" w14:textId="56DA46BA" w:rsidR="00631C87" w:rsidRPr="002B4DBE" w:rsidRDefault="00631C87" w:rsidP="00343720">
      <w:pPr>
        <w:pStyle w:val="Heading4"/>
      </w:pPr>
      <w:bookmarkStart w:id="51" w:name="_Toc219996995"/>
      <w:bookmarkStart w:id="52" w:name="_Toc227155735"/>
      <w:bookmarkStart w:id="53" w:name="_Toc227236289"/>
      <w:r w:rsidRPr="002B4DBE">
        <w:t>Under Age 17</w:t>
      </w:r>
      <w:bookmarkEnd w:id="51"/>
      <w:bookmarkEnd w:id="52"/>
      <w:bookmarkEnd w:id="53"/>
    </w:p>
    <w:p w14:paraId="27DC99A8" w14:textId="77DB83E2" w:rsidR="007817A0" w:rsidRPr="0065664D" w:rsidRDefault="007817A0" w:rsidP="002E1223">
      <w:pPr>
        <w:pStyle w:val="BodyText"/>
        <w:keepLines/>
        <w:widowControl w:val="0"/>
      </w:pPr>
      <w:r w:rsidRPr="0065664D">
        <w:t xml:space="preserve">If the participant is under the age of 17, </w:t>
      </w:r>
      <w:r w:rsidR="00424882">
        <w:t xml:space="preserve">unless the participant is an unaccompanied youth as defined in </w:t>
      </w:r>
      <w:hyperlink r:id="rId20" w:history="1">
        <w:r w:rsidR="007C6C37" w:rsidRPr="00FE79F0">
          <w:rPr>
            <w:rStyle w:val="Hyperlink"/>
          </w:rPr>
          <w:t xml:space="preserve">RSMo </w:t>
        </w:r>
        <w:r w:rsidR="00424882" w:rsidRPr="00FE79F0">
          <w:rPr>
            <w:rStyle w:val="Hyperlink"/>
          </w:rPr>
          <w:t>431.056</w:t>
        </w:r>
      </w:hyperlink>
      <w:r w:rsidR="00424882">
        <w:t xml:space="preserve">, the participant must be accompanied by </w:t>
      </w:r>
      <w:r w:rsidRPr="0065664D">
        <w:t>a parent/guardian.</w:t>
      </w:r>
      <w:r w:rsidR="00424882">
        <w:t xml:space="preserve"> The parent or guardian may designate another adult (i.e.</w:t>
      </w:r>
      <w:r w:rsidR="00137EAC">
        <w:t>,</w:t>
      </w:r>
      <w:r w:rsidR="00424882">
        <w:t xml:space="preserve"> family member or friend) to accompany a child under the age of 17.</w:t>
      </w:r>
    </w:p>
    <w:p w14:paraId="1B88FC1A" w14:textId="65B90AC1" w:rsidR="002A7943" w:rsidRPr="00337042" w:rsidRDefault="00631C87" w:rsidP="00164B64">
      <w:pPr>
        <w:pStyle w:val="Heading3"/>
        <w:rPr>
          <w:b w:val="0"/>
          <w:bCs/>
          <w:sz w:val="23"/>
          <w:szCs w:val="20"/>
        </w:rPr>
      </w:pPr>
      <w:bookmarkStart w:id="54" w:name="_3.2_Ancillary_Services"/>
      <w:bookmarkStart w:id="55" w:name="_Toc227155736"/>
      <w:bookmarkStart w:id="56" w:name="_Toc227235854"/>
      <w:bookmarkStart w:id="57" w:name="_Toc227236290"/>
      <w:bookmarkEnd w:id="54"/>
      <w:r>
        <w:t>3</w:t>
      </w:r>
      <w:r w:rsidR="002A7943">
        <w:t>.</w:t>
      </w:r>
      <w:r>
        <w:t>2</w:t>
      </w:r>
      <w:r w:rsidR="002A7943">
        <w:t xml:space="preserve"> </w:t>
      </w:r>
      <w:r w:rsidR="002A7943" w:rsidRPr="00337042">
        <w:t>Ancillary Services</w:t>
      </w:r>
      <w:bookmarkEnd w:id="55"/>
      <w:bookmarkEnd w:id="56"/>
      <w:bookmarkEnd w:id="57"/>
      <w:r w:rsidR="002A7943" w:rsidRPr="00337042">
        <w:t xml:space="preserve"> </w:t>
      </w:r>
    </w:p>
    <w:p w14:paraId="7617937C" w14:textId="56405A81" w:rsidR="00C6412B" w:rsidRDefault="00631C87" w:rsidP="001F5AF2">
      <w:pPr>
        <w:pStyle w:val="BodyText"/>
      </w:pPr>
      <w:r>
        <w:t>T</w:t>
      </w:r>
      <w:r w:rsidR="007C6C37" w:rsidRPr="0065664D">
        <w:t>he</w:t>
      </w:r>
      <w:r>
        <w:t xml:space="preserve"> transportation</w:t>
      </w:r>
      <w:r w:rsidR="007C6C37" w:rsidRPr="0065664D">
        <w:t xml:space="preserve"> broker shall authorize and arrange the least expensive and most appropriate ancillary services</w:t>
      </w:r>
      <w:r>
        <w:t>, such as m</w:t>
      </w:r>
      <w:r w:rsidRPr="00037D31">
        <w:t>eals and lodging</w:t>
      </w:r>
      <w:r>
        <w:t xml:space="preserve">, </w:t>
      </w:r>
      <w:r w:rsidRPr="00037D31">
        <w:t>when</w:t>
      </w:r>
      <w:r>
        <w:t xml:space="preserve"> a participant must travel to</w:t>
      </w:r>
      <w:r w:rsidRPr="00037D31">
        <w:t xml:space="preserve"> </w:t>
      </w:r>
      <w:r>
        <w:t>another city, county,</w:t>
      </w:r>
      <w:r w:rsidRPr="00037D31">
        <w:t xml:space="preserve"> or state </w:t>
      </w:r>
      <w:r>
        <w:t xml:space="preserve">for medical care </w:t>
      </w:r>
      <w:r w:rsidRPr="00037D31">
        <w:t xml:space="preserve">and the distance and travel time warrant </w:t>
      </w:r>
      <w:r>
        <w:t>an</w:t>
      </w:r>
      <w:r w:rsidRPr="00037D31">
        <w:t xml:space="preserve"> overnight</w:t>
      </w:r>
      <w:r>
        <w:t xml:space="preserve"> stay</w:t>
      </w:r>
      <w:r w:rsidRPr="00037D31">
        <w:t xml:space="preserve">. </w:t>
      </w:r>
      <w:r w:rsidR="00C6412B" w:rsidRPr="006A460E">
        <w:t>NEMT services are tied to MO HealthNet</w:t>
      </w:r>
      <w:r w:rsidR="00C6412B">
        <w:t>-</w:t>
      </w:r>
      <w:r w:rsidR="00C6412B" w:rsidRPr="006A460E">
        <w:t xml:space="preserve">covered medical services for a MO HealthNet participant. Lodging is provided only when the participant is staying in the room. Meals are available for the participant and one </w:t>
      </w:r>
      <w:r w:rsidR="00C6412B">
        <w:t xml:space="preserve">(1) </w:t>
      </w:r>
      <w:r w:rsidR="00C6412B" w:rsidRPr="006A460E">
        <w:t xml:space="preserve">parent or guardian when traveling with a child to </w:t>
      </w:r>
      <w:r w:rsidR="00C6412B">
        <w:t>a</w:t>
      </w:r>
      <w:r w:rsidR="00C6412B" w:rsidRPr="006A460E">
        <w:t xml:space="preserve"> medical appointment that requires an overnight stay. </w:t>
      </w:r>
    </w:p>
    <w:p w14:paraId="436AAE2D" w14:textId="6770A33A" w:rsidR="007C6C37" w:rsidRPr="0065664D" w:rsidRDefault="007C6C37" w:rsidP="001F5AF2">
      <w:pPr>
        <w:pStyle w:val="BodyText"/>
      </w:pPr>
      <w:r w:rsidRPr="0065664D">
        <w:t>Ancillary services shall only be authorized if</w:t>
      </w:r>
      <w:r w:rsidR="00631C87">
        <w:t xml:space="preserve"> the following criteria are met</w:t>
      </w:r>
      <w:r w:rsidRPr="0065664D">
        <w:t>:</w:t>
      </w:r>
    </w:p>
    <w:p w14:paraId="6EA8D90C" w14:textId="16BD4448" w:rsidR="007C6C37" w:rsidRPr="0065664D" w:rsidRDefault="007C6C37" w:rsidP="00D95B8A">
      <w:pPr>
        <w:pStyle w:val="BulletList1"/>
      </w:pPr>
      <w:r w:rsidRPr="0065664D">
        <w:t xml:space="preserve">The medical appointment requires an overnight stay </w:t>
      </w:r>
    </w:p>
    <w:p w14:paraId="5E9BA65B" w14:textId="77777777" w:rsidR="007C6C37" w:rsidRDefault="007C6C37" w:rsidP="00D95B8A">
      <w:pPr>
        <w:pStyle w:val="BulletList1"/>
      </w:pPr>
      <w:r w:rsidRPr="0065664D">
        <w:t>Volunteer, community</w:t>
      </w:r>
      <w:r>
        <w:t>,</w:t>
      </w:r>
      <w:r w:rsidRPr="0065664D">
        <w:t xml:space="preserve"> or other ancillary services are </w:t>
      </w:r>
      <w:r w:rsidRPr="0065664D">
        <w:rPr>
          <w:iCs/>
        </w:rPr>
        <w:t>not</w:t>
      </w:r>
      <w:r w:rsidRPr="0065664D">
        <w:t xml:space="preserve"> available at no charge to the participant.</w:t>
      </w:r>
    </w:p>
    <w:p w14:paraId="22CE9A98" w14:textId="5803AE14" w:rsidR="00C6412B" w:rsidRPr="0065664D" w:rsidRDefault="00C6412B" w:rsidP="00633526">
      <w:pPr>
        <w:pStyle w:val="BodyText"/>
      </w:pPr>
      <w:r w:rsidRPr="0065664D">
        <w:t xml:space="preserve">If the participant meets the criteria specified above, the broker shall also authorize and arrange ancillary services </w:t>
      </w:r>
      <w:r>
        <w:t>for</w:t>
      </w:r>
      <w:r w:rsidRPr="0065664D">
        <w:t xml:space="preserve"> eligible participants who have access to transportation at no charge to the participant or receive transportation from a public entity</w:t>
      </w:r>
      <w:r>
        <w:t>,</w:t>
      </w:r>
      <w:r w:rsidRPr="0065664D">
        <w:t xml:space="preserve"> and such ancillary services were not included as part of the transportation service.</w:t>
      </w:r>
      <w:r>
        <w:t xml:space="preserve"> Refer to </w:t>
      </w:r>
      <w:hyperlink w:anchor="_6.4_Public_Entity" w:history="1">
        <w:r w:rsidRPr="00720EBC">
          <w:rPr>
            <w:rStyle w:val="Hyperlink"/>
          </w:rPr>
          <w:t xml:space="preserve">Section </w:t>
        </w:r>
        <w:r w:rsidR="00D16B98" w:rsidRPr="00720EBC">
          <w:rPr>
            <w:rStyle w:val="Hyperlink"/>
          </w:rPr>
          <w:t>6.4</w:t>
        </w:r>
      </w:hyperlink>
      <w:r>
        <w:t xml:space="preserve"> in this manual for information on public entities.</w:t>
      </w:r>
    </w:p>
    <w:p w14:paraId="0BC21D9E" w14:textId="1B3424C2" w:rsidR="00C6412B" w:rsidRPr="00337042" w:rsidRDefault="00C6412B" w:rsidP="00A56F4A">
      <w:pPr>
        <w:pStyle w:val="Heading4"/>
        <w:rPr>
          <w:b w:val="0"/>
          <w:bCs/>
          <w:sz w:val="23"/>
        </w:rPr>
      </w:pPr>
      <w:bookmarkStart w:id="58" w:name="_Toc219996997"/>
      <w:bookmarkStart w:id="59" w:name="_Toc227155737"/>
      <w:bookmarkStart w:id="60" w:name="_Toc227236291"/>
      <w:r>
        <w:t>Anicillary Services</w:t>
      </w:r>
      <w:r w:rsidRPr="00337042">
        <w:t xml:space="preserve"> for </w:t>
      </w:r>
      <w:r>
        <w:t xml:space="preserve">the Accompaniment of </w:t>
      </w:r>
      <w:r w:rsidRPr="00337042">
        <w:t>Children</w:t>
      </w:r>
      <w:bookmarkEnd w:id="58"/>
      <w:bookmarkEnd w:id="59"/>
      <w:bookmarkEnd w:id="60"/>
      <w:r w:rsidRPr="00337042">
        <w:t xml:space="preserve"> </w:t>
      </w:r>
    </w:p>
    <w:p w14:paraId="1449DAC9" w14:textId="7ED3CBDA" w:rsidR="007C6C37" w:rsidRPr="0065664D" w:rsidRDefault="007C6C37" w:rsidP="00AE52BC">
      <w:pPr>
        <w:pStyle w:val="BodyText"/>
      </w:pPr>
      <w:r w:rsidRPr="0065664D">
        <w:t xml:space="preserve">The broker shall also authorize and arrange ancillary services for one </w:t>
      </w:r>
      <w:r>
        <w:t xml:space="preserve">(1) </w:t>
      </w:r>
      <w:r w:rsidRPr="0065664D">
        <w:t xml:space="preserve">parent/guardian when a MO HealthNet eligible child is inpatient in a hospital setting and meets </w:t>
      </w:r>
      <w:r w:rsidR="00631C87">
        <w:t xml:space="preserve">one (1) of </w:t>
      </w:r>
      <w:r w:rsidRPr="0065664D">
        <w:t xml:space="preserve">the following criteria: </w:t>
      </w:r>
    </w:p>
    <w:p w14:paraId="707A5A47" w14:textId="22992882" w:rsidR="007C6C37" w:rsidRPr="00631C87" w:rsidRDefault="007C6C37" w:rsidP="00D95B8A">
      <w:pPr>
        <w:pStyle w:val="BulletList1"/>
      </w:pPr>
      <w:r>
        <w:t>The h</w:t>
      </w:r>
      <w:r w:rsidRPr="0065664D">
        <w:t>ospital does not provide ancillary services without cost to the participant’s parent/guardian</w:t>
      </w:r>
      <w:r>
        <w:t>,</w:t>
      </w:r>
      <w:r w:rsidRPr="0065664D">
        <w:t xml:space="preserve"> </w:t>
      </w:r>
      <w:r>
        <w:t>and</w:t>
      </w:r>
      <w:r w:rsidR="00631C87">
        <w:t xml:space="preserve"> t</w:t>
      </w:r>
      <w:r w:rsidRPr="00631C87">
        <w:t>he hospital is more than 120 miles from the participant’s residence</w:t>
      </w:r>
    </w:p>
    <w:p w14:paraId="20E64D28" w14:textId="77777777" w:rsidR="007C6C37" w:rsidRPr="009B54D2" w:rsidRDefault="007C6C37" w:rsidP="00D95B8A">
      <w:pPr>
        <w:pStyle w:val="BulletList1"/>
      </w:pPr>
      <w:r w:rsidRPr="009B54D2">
        <w:t>Hospitalization is related to a MO HealthNet-covered transplant service</w:t>
      </w:r>
    </w:p>
    <w:p w14:paraId="6DCFF429" w14:textId="4865E559" w:rsidR="00C6412B" w:rsidRPr="002B4DBE" w:rsidRDefault="00C6412B" w:rsidP="00651F05">
      <w:pPr>
        <w:pStyle w:val="Heading4"/>
      </w:pPr>
      <w:bookmarkStart w:id="61" w:name="_Toc219996998"/>
      <w:bookmarkStart w:id="62" w:name="_Toc227155738"/>
      <w:bookmarkStart w:id="63" w:name="_Toc227236292"/>
      <w:r w:rsidRPr="002B4DBE">
        <w:t>Provider Requested Ancillary Services</w:t>
      </w:r>
      <w:bookmarkEnd w:id="61"/>
      <w:bookmarkEnd w:id="62"/>
      <w:bookmarkEnd w:id="63"/>
    </w:p>
    <w:p w14:paraId="713C2285" w14:textId="6C74BA4E" w:rsidR="002A7943" w:rsidRPr="00892C05" w:rsidRDefault="002A7943" w:rsidP="00D73595">
      <w:pPr>
        <w:pStyle w:val="BodyText"/>
        <w:keepLines/>
        <w:widowControl w:val="0"/>
        <w:rPr>
          <w:shd w:val="clear" w:color="000000" w:fill="C0C0C0"/>
        </w:rPr>
      </w:pPr>
      <w:r w:rsidRPr="00892C05">
        <w:t xml:space="preserve">A medical provider may request ancillary services (meals and lodging) for adults and children and one (1) parent/guardian, if necessary, to accompany the child if the medical appointment requires an overnight stay and volunteer, community, or other ancillary services are not </w:t>
      </w:r>
      <w:r w:rsidR="00631C87">
        <w:t>at no</w:t>
      </w:r>
      <w:r w:rsidRPr="00892C05">
        <w:t xml:space="preserve"> charge to the participant.</w:t>
      </w:r>
      <w:r w:rsidR="0076484E">
        <w:t xml:space="preserve"> Medical provider’s may</w:t>
      </w:r>
      <w:r w:rsidR="00300C75">
        <w:t xml:space="preserve"> </w:t>
      </w:r>
      <w:r w:rsidR="0076484E">
        <w:t>r</w:t>
      </w:r>
      <w:r w:rsidRPr="00892C05">
        <w:t>efer to the</w:t>
      </w:r>
      <w:r w:rsidR="00631C87">
        <w:t xml:space="preserve"> transportation broker’s</w:t>
      </w:r>
      <w:r w:rsidRPr="00892C05">
        <w:rPr>
          <w:shd w:val="clear" w:color="000000" w:fill="auto"/>
        </w:rPr>
        <w:t xml:space="preserve"> </w:t>
      </w:r>
      <w:hyperlink r:id="rId21" w:history="1">
        <w:r w:rsidRPr="00003FF1">
          <w:rPr>
            <w:rStyle w:val="Hyperlink"/>
          </w:rPr>
          <w:t>Ancillary Services Form</w:t>
        </w:r>
      </w:hyperlink>
      <w:r w:rsidRPr="00892C05">
        <w:rPr>
          <w:shd w:val="clear" w:color="000000" w:fill="auto"/>
        </w:rPr>
        <w:t xml:space="preserve"> </w:t>
      </w:r>
      <w:r w:rsidR="0076484E">
        <w:rPr>
          <w:shd w:val="clear" w:color="000000" w:fill="auto"/>
        </w:rPr>
        <w:t xml:space="preserve">to complete this request. </w:t>
      </w:r>
    </w:p>
    <w:p w14:paraId="1E320D77" w14:textId="77777777" w:rsidR="002A7943" w:rsidRPr="003A1012" w:rsidRDefault="002A7943" w:rsidP="00003FF1">
      <w:pPr>
        <w:pStyle w:val="BodyText"/>
      </w:pPr>
      <w:r w:rsidRPr="003A1012">
        <w:t xml:space="preserve">The following is the process </w:t>
      </w:r>
      <w:r>
        <w:t>by</w:t>
      </w:r>
      <w:r w:rsidRPr="003A1012">
        <w:t xml:space="preserve"> which ancillary services are coordinated:</w:t>
      </w:r>
    </w:p>
    <w:p w14:paraId="013B4F59" w14:textId="1D544AAB" w:rsidR="002A7943" w:rsidRPr="003E6831" w:rsidRDefault="002A7943" w:rsidP="00D95B8A">
      <w:pPr>
        <w:pStyle w:val="BulletList1"/>
      </w:pPr>
      <w:r w:rsidRPr="003E6831">
        <w:t xml:space="preserve">The </w:t>
      </w:r>
      <w:hyperlink r:id="rId22" w:history="1">
        <w:r w:rsidRPr="009D1877">
          <w:rPr>
            <w:rStyle w:val="Hyperlink"/>
          </w:rPr>
          <w:t>Ancillary Services Form</w:t>
        </w:r>
      </w:hyperlink>
      <w:r w:rsidRPr="003E6831">
        <w:t xml:space="preserve"> is submitted to the </w:t>
      </w:r>
      <w:r w:rsidR="00C6412B">
        <w:t xml:space="preserve">transportation </w:t>
      </w:r>
      <w:r w:rsidRPr="003E6831">
        <w:t xml:space="preserve">broker by the medical provider authorizing services </w:t>
      </w:r>
    </w:p>
    <w:p w14:paraId="324CA42B" w14:textId="3C1A65F6" w:rsidR="00C6412B" w:rsidRDefault="002A7943" w:rsidP="00D95B8A">
      <w:pPr>
        <w:pStyle w:val="BulletList1"/>
      </w:pPr>
      <w:r w:rsidRPr="003E6831">
        <w:t xml:space="preserve">A </w:t>
      </w:r>
      <w:r w:rsidR="002129FB">
        <w:t xml:space="preserve">transportation </w:t>
      </w:r>
      <w:r w:rsidRPr="003E6831">
        <w:rPr>
          <w:bCs/>
        </w:rPr>
        <w:t xml:space="preserve">broker </w:t>
      </w:r>
      <w:r w:rsidRPr="003E6831">
        <w:t xml:space="preserve">facility representative contacts a non-profit housing facility (e.g., Ronald McDonald House) prior to contacting hotels, as this is the least expensive accommodation option if available within the hospital's geographic area. </w:t>
      </w:r>
    </w:p>
    <w:p w14:paraId="5B5FB6E3" w14:textId="6ED4518B" w:rsidR="002A7943" w:rsidRDefault="00C6412B" w:rsidP="00D95B8A">
      <w:pPr>
        <w:pStyle w:val="BulletList1"/>
      </w:pPr>
      <w:r>
        <w:t>If a room is unavailable at a non-profit housing facility, t</w:t>
      </w:r>
      <w:r w:rsidR="002A7943" w:rsidRPr="003E6831">
        <w:t>he broker will arrange the least expensive, most appropriate hotel accommodation. The broker will pay the hotel directly.</w:t>
      </w:r>
    </w:p>
    <w:p w14:paraId="44AD9286" w14:textId="0B1372AF" w:rsidR="009559C1" w:rsidRPr="00966152" w:rsidRDefault="009559C1" w:rsidP="00D95B8A">
      <w:pPr>
        <w:pStyle w:val="BulletList1"/>
      </w:pPr>
      <w:r w:rsidRPr="00966152">
        <w:t xml:space="preserve">The job number or confirmation number, along with the hotel name and address, will be </w:t>
      </w:r>
      <w:r w:rsidR="0007671D">
        <w:t xml:space="preserve">provided to the participant </w:t>
      </w:r>
      <w:r w:rsidRPr="00966152">
        <w:t>by the transportation broker</w:t>
      </w:r>
      <w:r w:rsidR="00BA7F53">
        <w:t>.</w:t>
      </w:r>
      <w:r w:rsidR="008E70DC">
        <w:t xml:space="preserve"> </w:t>
      </w:r>
      <w:r w:rsidR="00BA7F53">
        <w:t xml:space="preserve">The </w:t>
      </w:r>
      <w:hyperlink r:id="rId23" w:history="1">
        <w:r w:rsidR="00BA7F53" w:rsidRPr="00012B25">
          <w:rPr>
            <w:rStyle w:val="Hyperlink"/>
          </w:rPr>
          <w:t>Ancillary Services F</w:t>
        </w:r>
        <w:r w:rsidRPr="00012B25">
          <w:rPr>
            <w:rStyle w:val="Hyperlink"/>
          </w:rPr>
          <w:t>orm</w:t>
        </w:r>
      </w:hyperlink>
      <w:r w:rsidRPr="00966152">
        <w:t xml:space="preserve"> will then be faxed back to the requesting </w:t>
      </w:r>
      <w:r>
        <w:t>medical provider</w:t>
      </w:r>
      <w:r w:rsidRPr="00966152">
        <w:t xml:space="preserve">. </w:t>
      </w:r>
    </w:p>
    <w:p w14:paraId="241AFC81" w14:textId="6585467D" w:rsidR="002A7943" w:rsidRPr="009559C1" w:rsidRDefault="002A7943" w:rsidP="00D95B8A">
      <w:pPr>
        <w:pStyle w:val="BulletList1"/>
      </w:pPr>
      <w:r w:rsidRPr="003E6831">
        <w:t>If a hospital is unable to provide meal tickets</w:t>
      </w:r>
      <w:r w:rsidR="009559C1">
        <w:t>/vouchers</w:t>
      </w:r>
      <w:r w:rsidRPr="003E6831">
        <w:t xml:space="preserve">, the parent/guardian will need to submit the original receipts for reimbursement to the </w:t>
      </w:r>
      <w:r w:rsidRPr="003E6831">
        <w:rPr>
          <w:bCs/>
        </w:rPr>
        <w:t>broker</w:t>
      </w:r>
      <w:r w:rsidRPr="003E6831">
        <w:t>. The participant must reference the job number and date of service on the receipt for reimbursement. The job number or confirmation number can be found on the authorization form faxed to the requesting facility by the transportation broker.</w:t>
      </w:r>
      <w:r w:rsidR="009559C1">
        <w:t xml:space="preserve"> </w:t>
      </w:r>
      <w:r w:rsidR="009559C1" w:rsidRPr="003E6831">
        <w:rPr>
          <w:bCs/>
        </w:rPr>
        <w:t>The broker</w:t>
      </w:r>
      <w:r w:rsidR="009559C1" w:rsidRPr="003E6831">
        <w:t xml:space="preserve"> provides meal reimbursement at a flat rate of $25.00 per day, provided the participant is not receiving meal </w:t>
      </w:r>
      <w:r w:rsidR="009559C1">
        <w:t>tickets/</w:t>
      </w:r>
      <w:r w:rsidR="009559C1" w:rsidRPr="003E6831">
        <w:t>vouchers from the treating facility.</w:t>
      </w:r>
      <w:r w:rsidR="00A838A0">
        <w:t xml:space="preserve"> </w:t>
      </w:r>
    </w:p>
    <w:p w14:paraId="75EDE40F" w14:textId="0F5241A0" w:rsidR="003578E0" w:rsidRPr="002B4DBE" w:rsidRDefault="00B2567E" w:rsidP="00013A05">
      <w:pPr>
        <w:pStyle w:val="Heading3"/>
      </w:pPr>
      <w:bookmarkStart w:id="64" w:name="_3.3"/>
      <w:bookmarkStart w:id="65" w:name="_Toc227155739"/>
      <w:bookmarkStart w:id="66" w:name="_Toc227235855"/>
      <w:bookmarkStart w:id="67" w:name="_Toc227236293"/>
      <w:bookmarkEnd w:id="64"/>
      <w:r>
        <w:t>3.3</w:t>
      </w:r>
      <w:r w:rsidR="0081031B">
        <w:t xml:space="preserve"> Out-of-State Transportation Requests</w:t>
      </w:r>
      <w:bookmarkEnd w:id="65"/>
      <w:bookmarkEnd w:id="66"/>
      <w:bookmarkEnd w:id="67"/>
    </w:p>
    <w:p w14:paraId="425316B9" w14:textId="1A8C8342" w:rsidR="003578E0" w:rsidRDefault="003578E0" w:rsidP="00EC72C9">
      <w:pPr>
        <w:pStyle w:val="BodyText"/>
      </w:pPr>
      <w:r w:rsidRPr="0065664D">
        <w:t xml:space="preserve">The broker shall obtain prior authorization from </w:t>
      </w:r>
      <w:r>
        <w:t xml:space="preserve">MO HealthNet </w:t>
      </w:r>
      <w:r w:rsidRPr="0065664D">
        <w:t>for out-of-state transportation to non-bordering states.</w:t>
      </w:r>
      <w:r w:rsidR="00A9347E">
        <w:t xml:space="preserve"> </w:t>
      </w:r>
    </w:p>
    <w:p w14:paraId="089B9A0B" w14:textId="53B44793" w:rsidR="003578E0" w:rsidRDefault="003578E0" w:rsidP="00EC72C9">
      <w:pPr>
        <w:pStyle w:val="BodyText"/>
      </w:pPr>
      <w:hyperlink r:id="rId24" w:history="1">
        <w:r w:rsidRPr="00975B26">
          <w:rPr>
            <w:rStyle w:val="Hyperlink"/>
          </w:rPr>
          <w:t>13 CSR 70-3.120(3)</w:t>
        </w:r>
      </w:hyperlink>
      <w:r>
        <w:t xml:space="preserve"> defines out-of-state as not within the physical boundaries of the </w:t>
      </w:r>
      <w:r w:rsidR="00EA363F">
        <w:t>s</w:t>
      </w:r>
      <w:r>
        <w:t xml:space="preserve">tate of Missouri or within the boundaries of any state that physically borders on the Missouri boundaries. </w:t>
      </w:r>
    </w:p>
    <w:p w14:paraId="54713B83" w14:textId="36FD03C0" w:rsidR="003578E0" w:rsidRDefault="003578E0" w:rsidP="00EC72C9">
      <w:pPr>
        <w:pStyle w:val="BodyText"/>
      </w:pPr>
      <w:r>
        <w:t xml:space="preserve">Border-state providers of services (those providers located in Arkansas, Illinois, Iowa, Kansas, Kentucky, Nebraska, Oklahoma, and Tennessee) are considered as being on the same MO HealthNet participantion basis as providers of services located within Missouri. </w:t>
      </w:r>
    </w:p>
    <w:p w14:paraId="22EB9A18" w14:textId="5E137028" w:rsidR="00882D2E" w:rsidRDefault="00882D2E" w:rsidP="00E618C4">
      <w:pPr>
        <w:pStyle w:val="BodyText"/>
        <w:keepLines/>
        <w:widowControl w:val="0"/>
      </w:pPr>
      <w:r>
        <w:t>Transportation to out-of-state providers can be approved if an eligible participant has an appointment with a MO HealthNet-enrolled provider</w:t>
      </w:r>
      <w:r w:rsidR="009559C1">
        <w:t>,</w:t>
      </w:r>
      <w:r>
        <w:t xml:space="preserve"> providing a MO HealthNet-covered service. For more information on how providers obtain prior authorization for out-of-state non-emergency services refer to the </w:t>
      </w:r>
      <w:hyperlink r:id="rId25" w:history="1">
        <w:r w:rsidRPr="00975B26">
          <w:rPr>
            <w:rStyle w:val="Hyperlink"/>
          </w:rPr>
          <w:t>General Sections Manual</w:t>
        </w:r>
      </w:hyperlink>
      <w:r>
        <w:t xml:space="preserve">. </w:t>
      </w:r>
    </w:p>
    <w:p w14:paraId="71E642E0" w14:textId="491C2BBB" w:rsidR="002A7943" w:rsidRPr="00337042" w:rsidRDefault="002A7943" w:rsidP="000A55CB">
      <w:pPr>
        <w:pStyle w:val="Heading2"/>
      </w:pPr>
      <w:bookmarkStart w:id="68" w:name="_1.4_Participant_Eligibility"/>
      <w:bookmarkStart w:id="69" w:name="_1.5_Non-Covered_Participants"/>
      <w:bookmarkStart w:id="70" w:name="_Toc227155740"/>
      <w:bookmarkStart w:id="71" w:name="_Toc227235856"/>
      <w:bookmarkStart w:id="72" w:name="_Toc227236294"/>
      <w:bookmarkEnd w:id="68"/>
      <w:bookmarkEnd w:id="69"/>
      <w:r w:rsidRPr="00337042">
        <w:t xml:space="preserve">Section </w:t>
      </w:r>
      <w:r w:rsidR="00B2567E">
        <w:t>4</w:t>
      </w:r>
      <w:r w:rsidRPr="00337042">
        <w:t xml:space="preserve">: </w:t>
      </w:r>
      <w:r w:rsidR="00AE07E0">
        <w:t>Non-Covered Services</w:t>
      </w:r>
      <w:bookmarkEnd w:id="70"/>
      <w:bookmarkEnd w:id="71"/>
      <w:bookmarkEnd w:id="72"/>
      <w:r w:rsidRPr="00337042">
        <w:t xml:space="preserve"> </w:t>
      </w:r>
    </w:p>
    <w:p w14:paraId="1A27266E" w14:textId="2B29FFF2" w:rsidR="00AE07E0" w:rsidRPr="002B4DBE" w:rsidRDefault="00AE07E0" w:rsidP="00013A05">
      <w:pPr>
        <w:pStyle w:val="Heading3"/>
        <w:rPr>
          <w:b w:val="0"/>
          <w:bCs/>
        </w:rPr>
      </w:pPr>
      <w:bookmarkStart w:id="73" w:name="_Toc227155741"/>
      <w:bookmarkStart w:id="74" w:name="_Toc227235857"/>
      <w:bookmarkStart w:id="75" w:name="_Toc227236295"/>
      <w:r w:rsidRPr="002B4DBE">
        <w:t>Section 4.1 Services Ineligible for Non-Emergency Medical Transportation</w:t>
      </w:r>
      <w:bookmarkEnd w:id="73"/>
      <w:bookmarkEnd w:id="74"/>
      <w:bookmarkEnd w:id="75"/>
    </w:p>
    <w:p w14:paraId="29A070E8" w14:textId="50CE6C8C" w:rsidR="002A7943" w:rsidRPr="0065664D" w:rsidRDefault="002246C0" w:rsidP="00FE61D5">
      <w:pPr>
        <w:pStyle w:val="BodyText"/>
      </w:pPr>
      <w:r>
        <w:t>Transportation to the</w:t>
      </w:r>
      <w:r w:rsidR="002A7943" w:rsidRPr="0065664D">
        <w:t xml:space="preserve"> following services are </w:t>
      </w:r>
      <w:r w:rsidR="002A7943" w:rsidRPr="0065664D">
        <w:rPr>
          <w:iCs/>
        </w:rPr>
        <w:t>not</w:t>
      </w:r>
      <w:r w:rsidR="002A7943" w:rsidRPr="0065664D">
        <w:t xml:space="preserve"> eligible for </w:t>
      </w:r>
      <w:r w:rsidR="002A7943">
        <w:t>Non-Emergency Medical Transportation (</w:t>
      </w:r>
      <w:r w:rsidR="002A7943" w:rsidRPr="0065664D">
        <w:t>NEMT</w:t>
      </w:r>
      <w:r w:rsidR="002A7943">
        <w:t>)</w:t>
      </w:r>
      <w:r w:rsidR="002A7943" w:rsidRPr="0065664D">
        <w:t>:</w:t>
      </w:r>
    </w:p>
    <w:p w14:paraId="0B182C8E" w14:textId="36C423EF" w:rsidR="002A7943" w:rsidRDefault="002246C0" w:rsidP="00D95B8A">
      <w:pPr>
        <w:pStyle w:val="BulletList1"/>
      </w:pPr>
      <w:r>
        <w:t>P</w:t>
      </w:r>
      <w:r w:rsidR="002A7943" w:rsidRPr="0065664D">
        <w:t>harmacy</w:t>
      </w:r>
      <w:r w:rsidR="002A7943">
        <w:t>,</w:t>
      </w:r>
      <w:r w:rsidR="002A7943" w:rsidRPr="0065664D">
        <w:t xml:space="preserve"> except when a participant has an appointment to receive a vaccination</w:t>
      </w:r>
    </w:p>
    <w:p w14:paraId="397206DF" w14:textId="0D702A22" w:rsidR="002A7943" w:rsidRDefault="002246C0" w:rsidP="00D95B8A">
      <w:pPr>
        <w:pStyle w:val="BulletList1"/>
      </w:pPr>
      <w:r>
        <w:t>S</w:t>
      </w:r>
      <w:r w:rsidR="002A7943" w:rsidRPr="0065664D">
        <w:t xml:space="preserve">ervices included in the </w:t>
      </w:r>
      <w:bookmarkStart w:id="76" w:name="_Hlk219908083"/>
      <w:r w:rsidR="002A7943" w:rsidRPr="0065664D">
        <w:t xml:space="preserve">Intellectually Disabled/Developmentally Disabled (ID/DD) </w:t>
      </w:r>
      <w:r w:rsidR="002A7943">
        <w:t>W</w:t>
      </w:r>
      <w:r w:rsidR="002A7943" w:rsidRPr="0065664D">
        <w:t xml:space="preserve">aiver </w:t>
      </w:r>
      <w:r w:rsidR="002A7943">
        <w:t>P</w:t>
      </w:r>
      <w:r w:rsidR="002A7943" w:rsidRPr="0065664D">
        <w:t>rograms</w:t>
      </w:r>
      <w:bookmarkEnd w:id="76"/>
      <w:r w:rsidR="002A7943" w:rsidRPr="0065664D">
        <w:t xml:space="preserve"> and Department of Health and Senior Services (DHSS) </w:t>
      </w:r>
      <w:r w:rsidR="002A7943">
        <w:t>W</w:t>
      </w:r>
      <w:r w:rsidR="002A7943" w:rsidRPr="0065664D">
        <w:t xml:space="preserve">aiver </w:t>
      </w:r>
      <w:r w:rsidR="002A7943">
        <w:t>P</w:t>
      </w:r>
      <w:r w:rsidR="002A7943" w:rsidRPr="0065664D">
        <w:t>rograms</w:t>
      </w:r>
      <w:r w:rsidR="002A7943">
        <w:t>. NEMT services</w:t>
      </w:r>
      <w:r w:rsidR="002A7943" w:rsidRPr="0065664D">
        <w:t xml:space="preserve"> are arranged by those programs. The </w:t>
      </w:r>
      <w:r w:rsidR="00B0672F">
        <w:t xml:space="preserve">transportation </w:t>
      </w:r>
      <w:r w:rsidR="002A7943" w:rsidRPr="0065664D">
        <w:t xml:space="preserve">broker shall </w:t>
      </w:r>
      <w:r w:rsidR="002A7943" w:rsidRPr="0065664D">
        <w:rPr>
          <w:iCs/>
        </w:rPr>
        <w:t>not</w:t>
      </w:r>
      <w:r w:rsidR="002A7943" w:rsidRPr="0065664D">
        <w:t xml:space="preserve"> be responsible for arranging NEMT services for these programs or services.</w:t>
      </w:r>
      <w:r w:rsidR="006933CB">
        <w:t xml:space="preserve"> However, </w:t>
      </w:r>
      <w:r w:rsidR="006933CB" w:rsidRPr="0065664D">
        <w:t>the broker shall arrange NEMT services for the participants to other qualified, enrolled medical service providers such as physician</w:t>
      </w:r>
      <w:r w:rsidR="006933CB">
        <w:t>s</w:t>
      </w:r>
      <w:r w:rsidR="006933CB" w:rsidRPr="0065664D">
        <w:t>, outpatient hospital</w:t>
      </w:r>
      <w:r w:rsidR="006933CB">
        <w:t>s</w:t>
      </w:r>
      <w:r w:rsidR="006933CB" w:rsidRPr="0065664D">
        <w:t>, lab</w:t>
      </w:r>
      <w:r w:rsidR="006933CB">
        <w:t>s</w:t>
      </w:r>
      <w:r w:rsidR="006933CB" w:rsidRPr="0065664D">
        <w:t>, etc.</w:t>
      </w:r>
    </w:p>
    <w:p w14:paraId="6CD49294" w14:textId="0F67553D" w:rsidR="00B0672F" w:rsidRDefault="002246C0" w:rsidP="00D95B8A">
      <w:pPr>
        <w:pStyle w:val="BulletList1"/>
      </w:pPr>
      <w:r>
        <w:t>S</w:t>
      </w:r>
      <w:r w:rsidR="00B0672F" w:rsidRPr="0065664D">
        <w:t xml:space="preserve">ervices included in </w:t>
      </w:r>
      <w:r w:rsidR="00B0672F">
        <w:t xml:space="preserve">the </w:t>
      </w:r>
      <w:r w:rsidR="00B0672F" w:rsidRPr="0065664D">
        <w:t xml:space="preserve">Comprehensive Substance Treatment Abuse and Rehabilitation (CSTAR) </w:t>
      </w:r>
      <w:r w:rsidR="00B0672F">
        <w:t>P</w:t>
      </w:r>
      <w:r w:rsidR="00B0672F" w:rsidRPr="0065664D">
        <w:t>rogram</w:t>
      </w:r>
      <w:r w:rsidR="00B0672F">
        <w:t>, excluding the intake assessment, assessment update, and to receive medication services.</w:t>
      </w:r>
      <w:r w:rsidR="00B0672F" w:rsidRPr="0065664D">
        <w:t xml:space="preserve"> </w:t>
      </w:r>
      <w:r w:rsidR="00B0672F">
        <w:t>NEMT services</w:t>
      </w:r>
      <w:r w:rsidR="00B0672F" w:rsidRPr="0065664D">
        <w:t xml:space="preserve"> are arranged by the program. The </w:t>
      </w:r>
      <w:r w:rsidR="00B0672F">
        <w:t xml:space="preserve">transportation </w:t>
      </w:r>
      <w:r w:rsidR="00B0672F" w:rsidRPr="0065664D">
        <w:t xml:space="preserve">broker shall </w:t>
      </w:r>
      <w:r w:rsidR="00B0672F" w:rsidRPr="0065664D">
        <w:rPr>
          <w:iCs/>
        </w:rPr>
        <w:t>not</w:t>
      </w:r>
      <w:r w:rsidR="00B0672F" w:rsidRPr="0065664D">
        <w:t xml:space="preserve"> be responsible for arranging NEMT services for </w:t>
      </w:r>
      <w:r w:rsidR="006933CB">
        <w:t>eligible CSTAR</w:t>
      </w:r>
      <w:r w:rsidR="00B0672F" w:rsidRPr="0065664D">
        <w:t xml:space="preserve"> services.</w:t>
      </w:r>
      <w:r w:rsidR="006933CB" w:rsidRPr="006933CB">
        <w:t xml:space="preserve"> </w:t>
      </w:r>
      <w:r w:rsidR="006933CB">
        <w:t xml:space="preserve">However, </w:t>
      </w:r>
      <w:r w:rsidR="006933CB" w:rsidRPr="0065664D">
        <w:t>the broker shall arrange NEMT services for the participants to other qualified, enrolled medical service providers such as physician</w:t>
      </w:r>
      <w:r w:rsidR="006933CB">
        <w:t>s</w:t>
      </w:r>
      <w:r w:rsidR="006933CB" w:rsidRPr="0065664D">
        <w:t>, outpatient hospital</w:t>
      </w:r>
      <w:r w:rsidR="006933CB">
        <w:t>s</w:t>
      </w:r>
      <w:r w:rsidR="006933CB" w:rsidRPr="0065664D">
        <w:t>, lab</w:t>
      </w:r>
      <w:r w:rsidR="006933CB">
        <w:t>s</w:t>
      </w:r>
      <w:r w:rsidR="006933CB" w:rsidRPr="0065664D">
        <w:t>, etc.</w:t>
      </w:r>
    </w:p>
    <w:p w14:paraId="667E7732" w14:textId="617C7A8B" w:rsidR="002A7943" w:rsidRPr="006933CB" w:rsidRDefault="002246C0" w:rsidP="00D95B8A">
      <w:pPr>
        <w:pStyle w:val="BulletList1"/>
      </w:pPr>
      <w:r>
        <w:t>S</w:t>
      </w:r>
      <w:r w:rsidR="00B0672F" w:rsidRPr="0065664D">
        <w:t xml:space="preserve">ervices included in </w:t>
      </w:r>
      <w:r w:rsidR="00B0672F">
        <w:t xml:space="preserve">the </w:t>
      </w:r>
      <w:r w:rsidR="00B0672F" w:rsidRPr="0065664D">
        <w:t xml:space="preserve">Community Psychiatric Rehabilitation (CPR) </w:t>
      </w:r>
      <w:r w:rsidR="00B0672F">
        <w:t>P</w:t>
      </w:r>
      <w:r w:rsidR="00B0672F" w:rsidRPr="0065664D">
        <w:t>rogram</w:t>
      </w:r>
      <w:r w:rsidR="00B0672F">
        <w:t xml:space="preserve">, excluding </w:t>
      </w:r>
      <w:r w:rsidR="00B0672F" w:rsidRPr="0065664D">
        <w:t>medication services</w:t>
      </w:r>
      <w:r w:rsidR="00B0672F">
        <w:t>. NEMT services</w:t>
      </w:r>
      <w:r w:rsidR="00B0672F" w:rsidRPr="0065664D">
        <w:t xml:space="preserve"> are arranged by the program. The </w:t>
      </w:r>
      <w:r w:rsidR="00B0672F">
        <w:t xml:space="preserve">transportation </w:t>
      </w:r>
      <w:r w:rsidR="00B0672F" w:rsidRPr="0065664D">
        <w:t xml:space="preserve">broker shall </w:t>
      </w:r>
      <w:r w:rsidR="00B0672F" w:rsidRPr="0065664D">
        <w:rPr>
          <w:iCs/>
        </w:rPr>
        <w:t>not</w:t>
      </w:r>
      <w:r w:rsidR="00B0672F" w:rsidRPr="0065664D">
        <w:t xml:space="preserve"> be responsible for arranging NEMT services for </w:t>
      </w:r>
      <w:r w:rsidR="006933CB">
        <w:t>CPR Program medication services</w:t>
      </w:r>
      <w:r w:rsidR="00B0672F" w:rsidRPr="0065664D">
        <w:t>.</w:t>
      </w:r>
      <w:r w:rsidR="006933CB" w:rsidRPr="006933CB">
        <w:t xml:space="preserve"> </w:t>
      </w:r>
      <w:r w:rsidR="006933CB">
        <w:t xml:space="preserve">However, </w:t>
      </w:r>
      <w:r w:rsidR="006933CB" w:rsidRPr="0065664D">
        <w:t>the broker shall arrange NEMT services for the participants to other qualified, enrolled medical service providers such as physician</w:t>
      </w:r>
      <w:r w:rsidR="006933CB">
        <w:t>s</w:t>
      </w:r>
      <w:r w:rsidR="006933CB" w:rsidRPr="0065664D">
        <w:t>, outpatient hospital</w:t>
      </w:r>
      <w:r w:rsidR="006933CB">
        <w:t>s</w:t>
      </w:r>
      <w:r w:rsidR="006933CB" w:rsidRPr="0065664D">
        <w:t>, lab</w:t>
      </w:r>
      <w:r w:rsidR="006933CB">
        <w:t>s</w:t>
      </w:r>
      <w:r w:rsidR="006933CB" w:rsidRPr="0065664D">
        <w:t>, etc.</w:t>
      </w:r>
    </w:p>
    <w:p w14:paraId="1CAF9F5E" w14:textId="6ADDEA82" w:rsidR="002A7943" w:rsidRPr="0065664D" w:rsidRDefault="002246C0" w:rsidP="00D95B8A">
      <w:pPr>
        <w:pStyle w:val="BulletList1"/>
      </w:pPr>
      <w:r>
        <w:t>S</w:t>
      </w:r>
      <w:r w:rsidR="002A7943" w:rsidRPr="0065664D">
        <w:t>ervices covered in a child’s Individual Education Plan (IEP)</w:t>
      </w:r>
      <w:r w:rsidR="002A7943">
        <w:t>; school districts must supply this service</w:t>
      </w:r>
    </w:p>
    <w:p w14:paraId="1881A9B3" w14:textId="18541974" w:rsidR="002A7943" w:rsidRPr="0065664D" w:rsidRDefault="002A7943" w:rsidP="00D95B8A">
      <w:pPr>
        <w:pStyle w:val="BulletList1"/>
      </w:pPr>
      <w:r>
        <w:t>S</w:t>
      </w:r>
      <w:r w:rsidRPr="0065664D">
        <w:t xml:space="preserve">ervices to a Durable Medical Equipment (DME) provider that provides free delivery or mail order services. The broker shall </w:t>
      </w:r>
      <w:r w:rsidRPr="0065664D">
        <w:rPr>
          <w:iCs/>
        </w:rPr>
        <w:t>not</w:t>
      </w:r>
      <w:r w:rsidRPr="0065664D">
        <w:t xml:space="preserve"> provide delivery of DME products in lieu of transporting the participant.</w:t>
      </w:r>
      <w:r w:rsidR="00D95576">
        <w:t xml:space="preserve"> Refer to the </w:t>
      </w:r>
      <w:hyperlink r:id="rId26" w:history="1">
        <w:r w:rsidR="00D95576" w:rsidRPr="00F010DF">
          <w:rPr>
            <w:rStyle w:val="Hyperlink"/>
          </w:rPr>
          <w:t>DME Provider Manual</w:t>
        </w:r>
      </w:hyperlink>
      <w:r w:rsidR="00D95576" w:rsidRPr="00F010DF">
        <w:rPr>
          <w:rStyle w:val="Hyperlink"/>
        </w:rPr>
        <w:t xml:space="preserve"> </w:t>
      </w:r>
      <w:r w:rsidR="00D95576">
        <w:t xml:space="preserve">for more information. </w:t>
      </w:r>
    </w:p>
    <w:p w14:paraId="4157F59E" w14:textId="0E475C67" w:rsidR="002A7943" w:rsidRPr="0065664D" w:rsidRDefault="002A7943" w:rsidP="00D95B8A">
      <w:pPr>
        <w:pStyle w:val="BulletList1"/>
      </w:pPr>
      <w:r>
        <w:t>S</w:t>
      </w:r>
      <w:r w:rsidRPr="0065664D">
        <w:t>ervices for MO HealthNet</w:t>
      </w:r>
      <w:r>
        <w:t>-</w:t>
      </w:r>
      <w:r w:rsidRPr="0065664D">
        <w:t>covered services provided in the home</w:t>
      </w:r>
      <w:r>
        <w:t>,</w:t>
      </w:r>
      <w:r w:rsidRPr="0065664D">
        <w:t xml:space="preserve"> such as personal care, home health, etc.</w:t>
      </w:r>
      <w:r w:rsidR="000461EE">
        <w:t xml:space="preserve"> </w:t>
      </w:r>
    </w:p>
    <w:p w14:paraId="66769413" w14:textId="19D01976" w:rsidR="002A7943" w:rsidRDefault="002A7943" w:rsidP="00D95B8A">
      <w:pPr>
        <w:pStyle w:val="BulletList1"/>
      </w:pPr>
      <w:r>
        <w:t>S</w:t>
      </w:r>
      <w:r w:rsidRPr="0065664D">
        <w:t>ervices for discharge from a nursing home</w:t>
      </w:r>
      <w:r w:rsidR="000461EE">
        <w:t xml:space="preserve">; refer to the </w:t>
      </w:r>
      <w:hyperlink r:id="rId27" w:history="1">
        <w:r w:rsidR="000461EE" w:rsidRPr="00F010DF">
          <w:rPr>
            <w:rStyle w:val="Hyperlink"/>
          </w:rPr>
          <w:t>Nursing Home Provider Manual</w:t>
        </w:r>
      </w:hyperlink>
      <w:r w:rsidR="000461EE">
        <w:t xml:space="preserve"> for more information</w:t>
      </w:r>
    </w:p>
    <w:p w14:paraId="6E1B8965" w14:textId="22FCAA80" w:rsidR="002A7943" w:rsidRPr="0065664D" w:rsidRDefault="002A7943" w:rsidP="00D95B8A">
      <w:pPr>
        <w:pStyle w:val="BulletList1"/>
      </w:pPr>
      <w:r>
        <w:t>Hospital-to-hospital transportation</w:t>
      </w:r>
      <w:r w:rsidR="000461EE">
        <w:t xml:space="preserve">; </w:t>
      </w:r>
      <w:r>
        <w:t>MO HealthNet covers transfers from one</w:t>
      </w:r>
      <w:r w:rsidR="000461EE">
        <w:t xml:space="preserve"> (1)</w:t>
      </w:r>
      <w:r>
        <w:t xml:space="preserve"> hospital to another when the transfer criteria are met.</w:t>
      </w:r>
      <w:r w:rsidR="000461EE">
        <w:t xml:space="preserve"> Refer to the </w:t>
      </w:r>
      <w:hyperlink r:id="rId28" w:history="1">
        <w:r w:rsidR="000461EE" w:rsidRPr="00F010DF">
          <w:rPr>
            <w:rStyle w:val="Hyperlink"/>
          </w:rPr>
          <w:t>Ambulance  Provider Manual</w:t>
        </w:r>
      </w:hyperlink>
      <w:r w:rsidR="000461EE">
        <w:t xml:space="preserve"> for more information.</w:t>
      </w:r>
    </w:p>
    <w:p w14:paraId="3172E87F" w14:textId="77777777" w:rsidR="002A7943" w:rsidRDefault="002A7943" w:rsidP="00D95B8A">
      <w:pPr>
        <w:pStyle w:val="BulletList1"/>
      </w:pPr>
      <w:r>
        <w:t>C</w:t>
      </w:r>
      <w:r w:rsidRPr="0065664D">
        <w:t xml:space="preserve">ase management services </w:t>
      </w:r>
      <w:r>
        <w:t xml:space="preserve">except </w:t>
      </w:r>
      <w:r w:rsidRPr="00517ED2">
        <w:t>for participants in a category of assistance for pregnant women</w:t>
      </w:r>
    </w:p>
    <w:p w14:paraId="204E0CE8" w14:textId="3D2D4E90" w:rsidR="002A7943" w:rsidRDefault="002246C0" w:rsidP="00D95B8A">
      <w:pPr>
        <w:pStyle w:val="BulletList1"/>
      </w:pPr>
      <w:r>
        <w:t>S</w:t>
      </w:r>
      <w:r w:rsidR="002A7943" w:rsidRPr="00C01BFC">
        <w:t xml:space="preserve">ervices not covered by MO HealthNet </w:t>
      </w:r>
    </w:p>
    <w:p w14:paraId="6D51DFAB" w14:textId="2E3AB8AA" w:rsidR="002A7943" w:rsidRPr="00C01BFC" w:rsidRDefault="002246C0" w:rsidP="00D95B8A">
      <w:pPr>
        <w:pStyle w:val="BulletList1"/>
      </w:pPr>
      <w:r>
        <w:t>Services from</w:t>
      </w:r>
      <w:r w:rsidR="002A7943">
        <w:t xml:space="preserve"> out-of-state (non-bordering) medical providers without prior authorization from MO HealthNet</w:t>
      </w:r>
      <w:r>
        <w:t xml:space="preserve">; refer to </w:t>
      </w:r>
      <w:hyperlink w:anchor="_3.3" w:history="1">
        <w:r w:rsidRPr="009F67F4">
          <w:rPr>
            <w:rStyle w:val="Hyperlink"/>
          </w:rPr>
          <w:t>Section 3.3</w:t>
        </w:r>
      </w:hyperlink>
      <w:r>
        <w:t xml:space="preserve"> in this manual for more information</w:t>
      </w:r>
    </w:p>
    <w:p w14:paraId="7D397314" w14:textId="7F6EDE0D" w:rsidR="00AE07E0" w:rsidRPr="002B4DBE" w:rsidRDefault="00AE07E0" w:rsidP="00013A05">
      <w:pPr>
        <w:pStyle w:val="Heading3"/>
      </w:pPr>
      <w:bookmarkStart w:id="77" w:name="_Toc227155742"/>
      <w:bookmarkStart w:id="78" w:name="_Toc227235858"/>
      <w:bookmarkStart w:id="79" w:name="_Toc227236296"/>
      <w:r w:rsidRPr="002B4DBE">
        <w:t>4.2 Exception Requests</w:t>
      </w:r>
      <w:r w:rsidR="00A14264">
        <w:t xml:space="preserve"> for Non-Covered Services</w:t>
      </w:r>
      <w:bookmarkEnd w:id="77"/>
      <w:bookmarkEnd w:id="78"/>
      <w:bookmarkEnd w:id="79"/>
    </w:p>
    <w:p w14:paraId="48EB4C10" w14:textId="39CDFFAB" w:rsidR="00CB6185" w:rsidRDefault="00CB6185" w:rsidP="000E309D">
      <w:pPr>
        <w:pStyle w:val="BodyText"/>
      </w:pPr>
      <w:r>
        <w:t xml:space="preserve">Under certain conditions of medical need, </w:t>
      </w:r>
      <w:r w:rsidR="00FB5727">
        <w:t>the MO HealthNet Division (</w:t>
      </w:r>
      <w:r>
        <w:t>MHD</w:t>
      </w:r>
      <w:r w:rsidR="00FB5727">
        <w:t>)</w:t>
      </w:r>
      <w:r>
        <w:t xml:space="preserve"> may authorize payment for a MO HealthNet eligible participant to receive an essential medical service or item of equipment that otherwise exceeds the benefits and limitations of any one (1) of the various medical service programs administer by MHD. Under specific criteria, on a case-by-case basis, an administrative exception may be made. </w:t>
      </w:r>
    </w:p>
    <w:p w14:paraId="13849E94" w14:textId="60A79E89" w:rsidR="002A7943" w:rsidRPr="0065664D" w:rsidRDefault="002A7943" w:rsidP="000E309D">
      <w:pPr>
        <w:pStyle w:val="BodyText"/>
      </w:pPr>
      <w:r w:rsidRPr="00BA189F">
        <w:t xml:space="preserve">For consideration of coverage for non-covered services for adults (i.e., physical therapy), </w:t>
      </w:r>
      <w:r w:rsidR="00CB6185">
        <w:t>providers</w:t>
      </w:r>
      <w:r w:rsidRPr="00BA189F">
        <w:t xml:space="preserve"> </w:t>
      </w:r>
      <w:r w:rsidR="00CB6185">
        <w:t>may</w:t>
      </w:r>
      <w:r w:rsidRPr="00BA189F">
        <w:t xml:space="preserve"> submit an </w:t>
      </w:r>
      <w:r w:rsidR="00CB6185" w:rsidRPr="002B4DBE">
        <w:rPr>
          <w:color w:val="auto"/>
        </w:rPr>
        <w:t>Exception Request</w:t>
      </w:r>
      <w:r w:rsidRPr="002B4DBE">
        <w:rPr>
          <w:color w:val="auto"/>
        </w:rPr>
        <w:t xml:space="preserve"> </w:t>
      </w:r>
      <w:r w:rsidRPr="00BA189F">
        <w:t xml:space="preserve">for review. When an </w:t>
      </w:r>
      <w:r w:rsidR="00CB6185" w:rsidRPr="002B4DBE">
        <w:rPr>
          <w:color w:val="auto"/>
        </w:rPr>
        <w:t>Exception Request</w:t>
      </w:r>
      <w:r w:rsidRPr="002B4DBE">
        <w:rPr>
          <w:color w:val="auto"/>
        </w:rPr>
        <w:t xml:space="preserve"> </w:t>
      </w:r>
      <w:r w:rsidRPr="00BA189F">
        <w:t xml:space="preserve">is approved, transportation </w:t>
      </w:r>
      <w:r w:rsidR="00CB6185">
        <w:t>may</w:t>
      </w:r>
      <w:r w:rsidRPr="00BA189F">
        <w:t xml:space="preserve"> be approved for those services. Reference the </w:t>
      </w:r>
      <w:hyperlink r:id="rId29" w:history="1">
        <w:r w:rsidRPr="006E0335">
          <w:rPr>
            <w:rStyle w:val="Hyperlink"/>
          </w:rPr>
          <w:t xml:space="preserve">Exceptions </w:t>
        </w:r>
        <w:r w:rsidR="00CB6185" w:rsidRPr="006E0335">
          <w:rPr>
            <w:rStyle w:val="Hyperlink"/>
          </w:rPr>
          <w:t xml:space="preserve">Provider </w:t>
        </w:r>
        <w:r w:rsidRPr="006E0335">
          <w:rPr>
            <w:rStyle w:val="Hyperlink"/>
          </w:rPr>
          <w:t>Manual</w:t>
        </w:r>
      </w:hyperlink>
      <w:r w:rsidRPr="00BA189F">
        <w:t xml:space="preserve"> for more information related to the </w:t>
      </w:r>
      <w:r w:rsidR="00CB6185">
        <w:t>e</w:t>
      </w:r>
      <w:r w:rsidRPr="00BA189F">
        <w:t>xceptions process.</w:t>
      </w:r>
    </w:p>
    <w:p w14:paraId="7ABA0B54" w14:textId="1E7CB0FD" w:rsidR="008E53E1" w:rsidRPr="002B4DBE" w:rsidRDefault="008E53E1" w:rsidP="00164B64">
      <w:pPr>
        <w:pStyle w:val="Heading2"/>
        <w:rPr>
          <w:b w:val="0"/>
          <w:bCs w:val="0"/>
          <w:sz w:val="23"/>
          <w:szCs w:val="20"/>
        </w:rPr>
      </w:pPr>
      <w:bookmarkStart w:id="80" w:name="_1.6_Travel_Standards"/>
      <w:bookmarkStart w:id="81" w:name="_Section_4:_"/>
      <w:bookmarkStart w:id="82" w:name="_Section_5:_"/>
      <w:bookmarkStart w:id="83" w:name="_Toc227155743"/>
      <w:bookmarkStart w:id="84" w:name="_Toc227235859"/>
      <w:bookmarkStart w:id="85" w:name="_Toc227236297"/>
      <w:bookmarkStart w:id="86" w:name="_Toc275425365"/>
      <w:bookmarkStart w:id="87" w:name="_Toc275425458"/>
      <w:bookmarkStart w:id="88" w:name="_Toc275425652"/>
      <w:bookmarkStart w:id="89" w:name="_Toc275498432"/>
      <w:bookmarkStart w:id="90" w:name="_Toc275761599"/>
      <w:bookmarkStart w:id="91" w:name="_Toc275953160"/>
      <w:bookmarkStart w:id="92" w:name="_Toc276037417"/>
      <w:bookmarkStart w:id="93" w:name="_Toc369700710"/>
      <w:bookmarkStart w:id="94" w:name="_Toc130473790"/>
      <w:bookmarkStart w:id="95" w:name="_Toc130473870"/>
      <w:bookmarkStart w:id="96" w:name="_Toc132116675"/>
      <w:bookmarkEnd w:id="80"/>
      <w:bookmarkEnd w:id="81"/>
      <w:bookmarkEnd w:id="82"/>
      <w:r w:rsidRPr="002B4DBE">
        <w:t xml:space="preserve">Section </w:t>
      </w:r>
      <w:r w:rsidR="005C5BF9">
        <w:t>5</w:t>
      </w:r>
      <w:r w:rsidRPr="00164B64">
        <w:t>: Travel Standards</w:t>
      </w:r>
      <w:bookmarkEnd w:id="83"/>
      <w:bookmarkEnd w:id="84"/>
      <w:bookmarkEnd w:id="85"/>
      <w:r w:rsidRPr="00164B64">
        <w:t xml:space="preserve"> </w:t>
      </w:r>
    </w:p>
    <w:bookmarkEnd w:id="86"/>
    <w:bookmarkEnd w:id="87"/>
    <w:bookmarkEnd w:id="88"/>
    <w:bookmarkEnd w:id="89"/>
    <w:bookmarkEnd w:id="90"/>
    <w:bookmarkEnd w:id="91"/>
    <w:bookmarkEnd w:id="92"/>
    <w:bookmarkEnd w:id="93"/>
    <w:bookmarkEnd w:id="94"/>
    <w:bookmarkEnd w:id="95"/>
    <w:bookmarkEnd w:id="96"/>
    <w:p w14:paraId="362EFDDD" w14:textId="272F720D" w:rsidR="00A14264" w:rsidRDefault="007817A0" w:rsidP="00167F7E">
      <w:pPr>
        <w:pStyle w:val="BodyText"/>
      </w:pPr>
      <w:r w:rsidRPr="0065664D">
        <w:t xml:space="preserve">The participant </w:t>
      </w:r>
      <w:r w:rsidRPr="0065664D">
        <w:rPr>
          <w:iCs/>
        </w:rPr>
        <w:t>must</w:t>
      </w:r>
      <w:r w:rsidRPr="0065664D">
        <w:t xml:space="preserve"> request </w:t>
      </w:r>
      <w:r w:rsidR="00FB5727">
        <w:t>Non-Emergency Medical Transportation (</w:t>
      </w:r>
      <w:r w:rsidR="00207B2D">
        <w:t>NEMT</w:t>
      </w:r>
      <w:r w:rsidR="00FB5727">
        <w:t>)</w:t>
      </w:r>
      <w:r w:rsidRPr="0065664D">
        <w:t xml:space="preserve"> services to a MO </w:t>
      </w:r>
      <w:r w:rsidR="004B2D24" w:rsidRPr="0065664D">
        <w:t>HealthNet</w:t>
      </w:r>
      <w:r w:rsidR="004B2D24">
        <w:t>-</w:t>
      </w:r>
      <w:r w:rsidR="00A00CD8" w:rsidRPr="0065664D">
        <w:t>qualified</w:t>
      </w:r>
      <w:r w:rsidR="00073320">
        <w:t>,</w:t>
      </w:r>
      <w:r w:rsidRPr="0065664D">
        <w:t xml:space="preserve"> enrolled medical service provider located within the travel standards, willing to accept the participant. The travel standards are based on the participant’s county of residence. </w:t>
      </w:r>
    </w:p>
    <w:p w14:paraId="4E518A41" w14:textId="67B56D4C" w:rsidR="007817A0" w:rsidRDefault="007817A0" w:rsidP="00167F7E">
      <w:pPr>
        <w:pStyle w:val="BodyText"/>
      </w:pPr>
      <w:r w:rsidRPr="0065664D">
        <w:t>Counties are classified as urban, basic, and rural. The counties are categorized as follows:</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8100"/>
      </w:tblGrid>
      <w:tr w:rsidR="00FB5727" w:rsidRPr="00B804E2" w14:paraId="499621DB" w14:textId="77777777" w:rsidTr="00FB5727">
        <w:trPr>
          <w:trHeight w:val="330"/>
        </w:trPr>
        <w:tc>
          <w:tcPr>
            <w:tcW w:w="10080" w:type="dxa"/>
            <w:gridSpan w:val="2"/>
            <w:shd w:val="clear" w:color="auto" w:fill="04427D"/>
            <w:noWrap/>
            <w:vAlign w:val="center"/>
            <w:hideMark/>
          </w:tcPr>
          <w:p w14:paraId="332911A1" w14:textId="382F0609" w:rsidR="00FB5727" w:rsidRPr="00B804E2" w:rsidRDefault="00FB5727" w:rsidP="002B4DBE">
            <w:pPr>
              <w:jc w:val="center"/>
              <w:rPr>
                <w:b/>
                <w:bCs/>
                <w:color w:val="FFFFFF"/>
                <w:sz w:val="26"/>
                <w:szCs w:val="26"/>
              </w:rPr>
            </w:pPr>
            <w:r>
              <w:rPr>
                <w:b/>
                <w:bCs/>
                <w:color w:val="FFFFFF"/>
                <w:sz w:val="26"/>
                <w:szCs w:val="26"/>
              </w:rPr>
              <w:t>Travel Standard Counties</w:t>
            </w:r>
          </w:p>
        </w:tc>
      </w:tr>
      <w:tr w:rsidR="00FB5727" w:rsidRPr="00B804E2" w14:paraId="2C2F0524" w14:textId="77777777" w:rsidTr="002B4DBE">
        <w:trPr>
          <w:trHeight w:val="300"/>
        </w:trPr>
        <w:tc>
          <w:tcPr>
            <w:tcW w:w="1980" w:type="dxa"/>
            <w:shd w:val="clear" w:color="auto" w:fill="FCE4D6"/>
            <w:noWrap/>
            <w:vAlign w:val="center"/>
          </w:tcPr>
          <w:p w14:paraId="1F9DBCA1" w14:textId="465D74B9" w:rsidR="00FB5727" w:rsidRPr="00B804E2" w:rsidRDefault="00820C6D" w:rsidP="002B4DBE">
            <w:pPr>
              <w:jc w:val="center"/>
              <w:rPr>
                <w:color w:val="000000"/>
              </w:rPr>
            </w:pPr>
            <w:r>
              <w:rPr>
                <w:color w:val="000000"/>
              </w:rPr>
              <w:t>Urban</w:t>
            </w:r>
          </w:p>
        </w:tc>
        <w:tc>
          <w:tcPr>
            <w:tcW w:w="8100" w:type="dxa"/>
            <w:shd w:val="clear" w:color="auto" w:fill="FCE4D6"/>
            <w:noWrap/>
            <w:vAlign w:val="center"/>
          </w:tcPr>
          <w:p w14:paraId="015A3FD0" w14:textId="49A4CF68" w:rsidR="00FB5727" w:rsidRPr="002B4DBE" w:rsidRDefault="00820C6D" w:rsidP="002B4DBE">
            <w:pPr>
              <w:jc w:val="left"/>
            </w:pPr>
            <w:r w:rsidRPr="0065664D">
              <w:t>Clay, Greene, Jackson, Jefferson, St. Charles, St. Louis</w:t>
            </w:r>
            <w:r>
              <w:t>,</w:t>
            </w:r>
            <w:r w:rsidRPr="0065664D">
              <w:t xml:space="preserve"> and St. Louis City</w:t>
            </w:r>
          </w:p>
        </w:tc>
      </w:tr>
      <w:tr w:rsidR="00FB5727" w:rsidRPr="00B804E2" w14:paraId="584E066F" w14:textId="77777777" w:rsidTr="002B4DBE">
        <w:trPr>
          <w:trHeight w:val="300"/>
        </w:trPr>
        <w:tc>
          <w:tcPr>
            <w:tcW w:w="1980" w:type="dxa"/>
            <w:shd w:val="clear" w:color="auto" w:fill="F8CBAD"/>
            <w:noWrap/>
            <w:vAlign w:val="center"/>
          </w:tcPr>
          <w:p w14:paraId="22E50042" w14:textId="659D3D79" w:rsidR="00FB5727" w:rsidRPr="00B804E2" w:rsidRDefault="00820C6D" w:rsidP="002B4DBE">
            <w:pPr>
              <w:jc w:val="center"/>
              <w:rPr>
                <w:color w:val="000000"/>
              </w:rPr>
            </w:pPr>
            <w:r>
              <w:rPr>
                <w:color w:val="000000"/>
              </w:rPr>
              <w:t>Basic</w:t>
            </w:r>
          </w:p>
        </w:tc>
        <w:tc>
          <w:tcPr>
            <w:tcW w:w="8100" w:type="dxa"/>
            <w:shd w:val="clear" w:color="auto" w:fill="F8CBAD"/>
            <w:noWrap/>
            <w:vAlign w:val="center"/>
          </w:tcPr>
          <w:p w14:paraId="4647B712" w14:textId="145E59C4" w:rsidR="00FB5727" w:rsidRPr="00B804E2" w:rsidRDefault="00820C6D" w:rsidP="002B4DBE">
            <w:pPr>
              <w:jc w:val="left"/>
              <w:rPr>
                <w:color w:val="000000"/>
              </w:rPr>
            </w:pPr>
            <w:r w:rsidRPr="0065664D">
              <w:t>Boone, Buchanan, Cape Girardeau, Cass, Christian, Cole, Franklin, Jasper, Johnson, Lincoln, Newton, Platte, Pulaski, St. Francois</w:t>
            </w:r>
            <w:r>
              <w:t>,</w:t>
            </w:r>
            <w:r w:rsidRPr="0065664D">
              <w:t xml:space="preserve"> and Taney</w:t>
            </w:r>
          </w:p>
        </w:tc>
      </w:tr>
      <w:tr w:rsidR="00FB5727" w:rsidRPr="00B804E2" w14:paraId="6551B30F" w14:textId="77777777" w:rsidTr="002B4DBE">
        <w:trPr>
          <w:trHeight w:val="300"/>
        </w:trPr>
        <w:tc>
          <w:tcPr>
            <w:tcW w:w="1980" w:type="dxa"/>
            <w:shd w:val="clear" w:color="auto" w:fill="FCE4D6"/>
            <w:noWrap/>
            <w:vAlign w:val="center"/>
          </w:tcPr>
          <w:p w14:paraId="4459A61E" w14:textId="3D11599D" w:rsidR="00FB5727" w:rsidRPr="00B804E2" w:rsidRDefault="00FB5727" w:rsidP="002B4DBE">
            <w:pPr>
              <w:jc w:val="center"/>
              <w:rPr>
                <w:color w:val="000000"/>
              </w:rPr>
            </w:pPr>
            <w:r>
              <w:rPr>
                <w:color w:val="000000"/>
              </w:rPr>
              <w:t>Rural</w:t>
            </w:r>
          </w:p>
        </w:tc>
        <w:tc>
          <w:tcPr>
            <w:tcW w:w="8100" w:type="dxa"/>
            <w:shd w:val="clear" w:color="auto" w:fill="FCE4D6"/>
            <w:noWrap/>
            <w:vAlign w:val="center"/>
          </w:tcPr>
          <w:p w14:paraId="3E46A5EA" w14:textId="3AC2027C" w:rsidR="00FB5727" w:rsidRPr="00B804E2" w:rsidRDefault="00FB5727" w:rsidP="002B4DBE">
            <w:pPr>
              <w:jc w:val="left"/>
              <w:rPr>
                <w:color w:val="000000"/>
              </w:rPr>
            </w:pPr>
            <w:r>
              <w:t>A</w:t>
            </w:r>
            <w:r w:rsidRPr="00073320">
              <w:t>ll other counties</w:t>
            </w:r>
          </w:p>
        </w:tc>
      </w:tr>
    </w:tbl>
    <w:p w14:paraId="493B766E" w14:textId="37BC8C20" w:rsidR="00820C6D" w:rsidRPr="0065664D" w:rsidRDefault="00820C6D" w:rsidP="00013A05">
      <w:pPr>
        <w:pStyle w:val="Heading3"/>
        <w:rPr>
          <w:rFonts w:cs="Tahoma"/>
          <w:color w:val="000000" w:themeColor="text1"/>
          <w:szCs w:val="23"/>
        </w:rPr>
      </w:pPr>
      <w:bookmarkStart w:id="97" w:name="_Toc227155744"/>
      <w:bookmarkStart w:id="98" w:name="_Toc227235860"/>
      <w:bookmarkStart w:id="99" w:name="_Toc227236298"/>
      <w:r w:rsidRPr="00013A05">
        <w:t>5.1 Maximum Mileage</w:t>
      </w:r>
      <w:bookmarkEnd w:id="97"/>
      <w:bookmarkEnd w:id="98"/>
      <w:bookmarkEnd w:id="99"/>
      <w:r w:rsidRPr="00013A05">
        <w:t xml:space="preserve"> </w:t>
      </w:r>
    </w:p>
    <w:p w14:paraId="47A47AF1" w14:textId="14EB02C4" w:rsidR="007817A0" w:rsidRDefault="007817A0" w:rsidP="003A5BD6">
      <w:pPr>
        <w:pStyle w:val="BodyText"/>
      </w:pPr>
      <w:r w:rsidRPr="0065664D">
        <w:t>The mileage a participant can travel is based on the county classification and the type of provider being seen. The following table</w:t>
      </w:r>
      <w:r w:rsidR="00820C6D">
        <w:t>s</w:t>
      </w:r>
      <w:r w:rsidRPr="0065664D">
        <w:t xml:space="preserve"> contain the mileage allowed under the travel standards.</w:t>
      </w:r>
    </w:p>
    <w:p w14:paraId="18AA5D1F" w14:textId="1CEE328B" w:rsidR="00820C6D" w:rsidRDefault="00820C6D" w:rsidP="00651F05">
      <w:pPr>
        <w:pStyle w:val="Heading4"/>
      </w:pPr>
      <w:bookmarkStart w:id="100" w:name="_Toc219997006"/>
      <w:bookmarkStart w:id="101" w:name="_Toc227155745"/>
      <w:bookmarkStart w:id="102" w:name="_Toc227236299"/>
      <w:r w:rsidRPr="002B4DBE">
        <w:t>Physicians</w:t>
      </w:r>
      <w:bookmarkEnd w:id="100"/>
      <w:bookmarkEnd w:id="101"/>
      <w:bookmarkEnd w:id="102"/>
    </w:p>
    <w:p w14:paraId="3FB5C9F3" w14:textId="6FF9BFEB" w:rsidR="00342DA6" w:rsidRDefault="00342DA6" w:rsidP="00CB2841">
      <w:pPr>
        <w:pStyle w:val="BodyText"/>
        <w:rPr>
          <w:rFonts w:eastAsiaTheme="majorEastAsia"/>
          <w:b/>
          <w:bCs/>
          <w:sz w:val="26"/>
        </w:rPr>
      </w:pPr>
      <w:r w:rsidRPr="0065664D">
        <w:t xml:space="preserve">The </w:t>
      </w:r>
      <w:r>
        <w:t xml:space="preserve">maximum </w:t>
      </w:r>
      <w:r w:rsidRPr="0065664D">
        <w:t xml:space="preserve">mileage a participant can travel based on the </w:t>
      </w:r>
      <w:r>
        <w:t xml:space="preserve">physician being seen and the </w:t>
      </w:r>
      <w:r w:rsidRPr="0065664D">
        <w:t xml:space="preserve">county classification </w:t>
      </w:r>
      <w:r>
        <w:t>are below</w:t>
      </w:r>
      <w:r w:rsidRPr="0065664D">
        <w:t>.</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24"/>
        <w:gridCol w:w="1481"/>
        <w:gridCol w:w="2070"/>
        <w:gridCol w:w="1800"/>
      </w:tblGrid>
      <w:tr w:rsidR="00A14264" w:rsidRPr="00B804E2" w14:paraId="4F99C4BE" w14:textId="77777777" w:rsidTr="00F87E2B">
        <w:trPr>
          <w:trHeight w:val="795"/>
          <w:tblHeader/>
        </w:trPr>
        <w:tc>
          <w:tcPr>
            <w:tcW w:w="4724" w:type="dxa"/>
            <w:shd w:val="clear" w:color="auto" w:fill="04427D"/>
            <w:noWrap/>
            <w:vAlign w:val="center"/>
            <w:hideMark/>
          </w:tcPr>
          <w:p w14:paraId="64ECB4C6" w14:textId="77777777" w:rsidR="00B804E2" w:rsidRPr="00B804E2" w:rsidRDefault="00B804E2" w:rsidP="002B4DBE">
            <w:pPr>
              <w:jc w:val="center"/>
              <w:rPr>
                <w:color w:val="FFFFFF"/>
                <w:sz w:val="22"/>
                <w:szCs w:val="22"/>
              </w:rPr>
            </w:pPr>
            <w:r w:rsidRPr="00B804E2">
              <w:rPr>
                <w:b/>
                <w:bCs/>
                <w:color w:val="FFFFFF"/>
                <w:sz w:val="26"/>
                <w:szCs w:val="26"/>
              </w:rPr>
              <w:t>Provider/Service Type</w:t>
            </w:r>
          </w:p>
        </w:tc>
        <w:tc>
          <w:tcPr>
            <w:tcW w:w="1481" w:type="dxa"/>
            <w:shd w:val="clear" w:color="auto" w:fill="04427D"/>
            <w:vAlign w:val="center"/>
            <w:hideMark/>
          </w:tcPr>
          <w:p w14:paraId="67E00770" w14:textId="1CBCC612" w:rsidR="00B804E2" w:rsidRPr="00B804E2" w:rsidRDefault="00B804E2" w:rsidP="002B4DBE">
            <w:pPr>
              <w:jc w:val="center"/>
              <w:rPr>
                <w:color w:val="FFFFFF"/>
                <w:sz w:val="22"/>
                <w:szCs w:val="22"/>
              </w:rPr>
            </w:pPr>
            <w:r w:rsidRPr="00B804E2">
              <w:rPr>
                <w:b/>
                <w:bCs/>
                <w:color w:val="FFFFFF"/>
                <w:sz w:val="26"/>
                <w:szCs w:val="26"/>
              </w:rPr>
              <w:t>Urban</w:t>
            </w:r>
            <w:r w:rsidRPr="00B804E2">
              <w:rPr>
                <w:b/>
                <w:bCs/>
                <w:color w:val="FFFFFF"/>
                <w:sz w:val="26"/>
                <w:szCs w:val="26"/>
              </w:rPr>
              <w:br/>
            </w:r>
          </w:p>
        </w:tc>
        <w:tc>
          <w:tcPr>
            <w:tcW w:w="2070" w:type="dxa"/>
            <w:shd w:val="clear" w:color="auto" w:fill="04427D"/>
            <w:vAlign w:val="center"/>
            <w:hideMark/>
          </w:tcPr>
          <w:p w14:paraId="188A4907" w14:textId="11075178" w:rsidR="00B804E2" w:rsidRPr="00B804E2" w:rsidRDefault="00B804E2" w:rsidP="002B4DBE">
            <w:pPr>
              <w:jc w:val="center"/>
              <w:rPr>
                <w:b/>
                <w:bCs/>
                <w:color w:val="FFFFFF" w:themeColor="background1"/>
                <w:sz w:val="26"/>
                <w:szCs w:val="26"/>
              </w:rPr>
            </w:pPr>
            <w:r w:rsidRPr="00B804E2">
              <w:rPr>
                <w:b/>
                <w:bCs/>
                <w:color w:val="FFFFFF" w:themeColor="background1"/>
                <w:sz w:val="26"/>
                <w:szCs w:val="26"/>
              </w:rPr>
              <w:t>Basic</w:t>
            </w:r>
            <w:r w:rsidRPr="00B804E2">
              <w:rPr>
                <w:b/>
                <w:bCs/>
                <w:color w:val="FFFFFF" w:themeColor="background1"/>
                <w:sz w:val="26"/>
                <w:szCs w:val="26"/>
              </w:rPr>
              <w:br/>
            </w:r>
          </w:p>
        </w:tc>
        <w:tc>
          <w:tcPr>
            <w:tcW w:w="1800" w:type="dxa"/>
            <w:shd w:val="clear" w:color="auto" w:fill="04427D"/>
            <w:vAlign w:val="center"/>
            <w:hideMark/>
          </w:tcPr>
          <w:p w14:paraId="0C205641" w14:textId="60CD3385" w:rsidR="00B804E2" w:rsidRPr="00B804E2" w:rsidRDefault="00B804E2" w:rsidP="002B4DBE">
            <w:pPr>
              <w:jc w:val="center"/>
              <w:rPr>
                <w:b/>
                <w:bCs/>
                <w:color w:val="FFFFFF"/>
                <w:sz w:val="26"/>
                <w:szCs w:val="26"/>
              </w:rPr>
            </w:pPr>
            <w:r w:rsidRPr="00146D19">
              <w:rPr>
                <w:b/>
                <w:bCs/>
                <w:color w:val="FFFFFF" w:themeColor="background1"/>
                <w:sz w:val="26"/>
                <w:szCs w:val="26"/>
              </w:rPr>
              <w:t>Rural</w:t>
            </w:r>
          </w:p>
        </w:tc>
      </w:tr>
      <w:tr w:rsidR="00342DA6" w:rsidRPr="00B804E2" w14:paraId="45C5DA38" w14:textId="77777777" w:rsidTr="00146D19">
        <w:trPr>
          <w:trHeight w:val="300"/>
        </w:trPr>
        <w:tc>
          <w:tcPr>
            <w:tcW w:w="4724" w:type="dxa"/>
            <w:shd w:val="clear" w:color="auto" w:fill="F8CBAD"/>
            <w:vAlign w:val="center"/>
            <w:hideMark/>
          </w:tcPr>
          <w:p w14:paraId="121329A7" w14:textId="7B40E76A" w:rsidR="00342DA6" w:rsidRPr="00B804E2" w:rsidRDefault="00342DA6" w:rsidP="00146D19">
            <w:pPr>
              <w:jc w:val="left"/>
              <w:rPr>
                <w:color w:val="000000"/>
              </w:rPr>
            </w:pPr>
            <w:r>
              <w:t>Allergy</w:t>
            </w:r>
          </w:p>
        </w:tc>
        <w:tc>
          <w:tcPr>
            <w:tcW w:w="1481" w:type="dxa"/>
            <w:shd w:val="clear" w:color="auto" w:fill="F8CBAD"/>
            <w:vAlign w:val="center"/>
            <w:hideMark/>
          </w:tcPr>
          <w:p w14:paraId="0431A31E" w14:textId="03FAC9E5" w:rsidR="00342DA6" w:rsidRPr="00B804E2" w:rsidRDefault="00342DA6" w:rsidP="00146D19">
            <w:pPr>
              <w:jc w:val="center"/>
              <w:rPr>
                <w:color w:val="000000"/>
              </w:rPr>
            </w:pPr>
            <w:r>
              <w:t>25</w:t>
            </w:r>
          </w:p>
        </w:tc>
        <w:tc>
          <w:tcPr>
            <w:tcW w:w="2070" w:type="dxa"/>
            <w:shd w:val="clear" w:color="auto" w:fill="F8CBAD"/>
            <w:vAlign w:val="center"/>
            <w:hideMark/>
          </w:tcPr>
          <w:p w14:paraId="7F4B7941" w14:textId="471FF762" w:rsidR="00342DA6" w:rsidRPr="00B804E2" w:rsidRDefault="00342DA6" w:rsidP="00146D19">
            <w:pPr>
              <w:jc w:val="center"/>
              <w:rPr>
                <w:color w:val="000000"/>
              </w:rPr>
            </w:pPr>
            <w:r>
              <w:t>50</w:t>
            </w:r>
          </w:p>
        </w:tc>
        <w:tc>
          <w:tcPr>
            <w:tcW w:w="1800" w:type="dxa"/>
            <w:shd w:val="clear" w:color="auto" w:fill="F8CBAD"/>
            <w:vAlign w:val="center"/>
            <w:hideMark/>
          </w:tcPr>
          <w:p w14:paraId="0D77BE22" w14:textId="3062565A" w:rsidR="00342DA6" w:rsidRPr="00B804E2" w:rsidRDefault="00342DA6" w:rsidP="00146D19">
            <w:pPr>
              <w:jc w:val="center"/>
              <w:rPr>
                <w:color w:val="000000"/>
              </w:rPr>
            </w:pPr>
            <w:r>
              <w:t>100</w:t>
            </w:r>
          </w:p>
        </w:tc>
      </w:tr>
      <w:tr w:rsidR="00342DA6" w:rsidRPr="00B804E2" w14:paraId="5A6C2BCA" w14:textId="77777777" w:rsidTr="00146D19">
        <w:trPr>
          <w:trHeight w:val="300"/>
        </w:trPr>
        <w:tc>
          <w:tcPr>
            <w:tcW w:w="4724" w:type="dxa"/>
            <w:shd w:val="clear" w:color="auto" w:fill="FCE4D6"/>
            <w:vAlign w:val="center"/>
            <w:hideMark/>
          </w:tcPr>
          <w:p w14:paraId="52517534" w14:textId="479775D0" w:rsidR="00342DA6" w:rsidRPr="00B804E2" w:rsidRDefault="00342DA6" w:rsidP="002B4DBE">
            <w:pPr>
              <w:jc w:val="left"/>
              <w:rPr>
                <w:color w:val="000000"/>
              </w:rPr>
            </w:pPr>
            <w:r>
              <w:t>Cardiology</w:t>
            </w:r>
          </w:p>
        </w:tc>
        <w:tc>
          <w:tcPr>
            <w:tcW w:w="1481" w:type="dxa"/>
            <w:shd w:val="clear" w:color="auto" w:fill="FCE4D6"/>
            <w:vAlign w:val="center"/>
            <w:hideMark/>
          </w:tcPr>
          <w:p w14:paraId="1A0A2415" w14:textId="188F9278" w:rsidR="00342DA6" w:rsidRPr="00B804E2" w:rsidRDefault="00342DA6" w:rsidP="002B4DBE">
            <w:pPr>
              <w:jc w:val="center"/>
              <w:rPr>
                <w:color w:val="000000"/>
              </w:rPr>
            </w:pPr>
            <w:r>
              <w:t>25</w:t>
            </w:r>
          </w:p>
        </w:tc>
        <w:tc>
          <w:tcPr>
            <w:tcW w:w="2070" w:type="dxa"/>
            <w:shd w:val="clear" w:color="auto" w:fill="FCE4D6"/>
            <w:vAlign w:val="center"/>
            <w:hideMark/>
          </w:tcPr>
          <w:p w14:paraId="12170B74" w14:textId="56F2BA44" w:rsidR="00342DA6" w:rsidRPr="00B804E2" w:rsidRDefault="00342DA6" w:rsidP="002B4DBE">
            <w:pPr>
              <w:jc w:val="center"/>
              <w:rPr>
                <w:color w:val="000000"/>
              </w:rPr>
            </w:pPr>
            <w:r>
              <w:t>50</w:t>
            </w:r>
          </w:p>
        </w:tc>
        <w:tc>
          <w:tcPr>
            <w:tcW w:w="1800" w:type="dxa"/>
            <w:shd w:val="clear" w:color="auto" w:fill="FCE4D6"/>
            <w:vAlign w:val="center"/>
            <w:hideMark/>
          </w:tcPr>
          <w:p w14:paraId="191F221B" w14:textId="38E0B724" w:rsidR="00342DA6" w:rsidRPr="00B804E2" w:rsidRDefault="00342DA6" w:rsidP="002B4DBE">
            <w:pPr>
              <w:jc w:val="center"/>
              <w:rPr>
                <w:color w:val="000000"/>
              </w:rPr>
            </w:pPr>
            <w:r>
              <w:t>100</w:t>
            </w:r>
          </w:p>
        </w:tc>
      </w:tr>
      <w:tr w:rsidR="00342DA6" w:rsidRPr="00B804E2" w14:paraId="0CBBFFDA" w14:textId="77777777" w:rsidTr="00146D19">
        <w:trPr>
          <w:trHeight w:val="300"/>
        </w:trPr>
        <w:tc>
          <w:tcPr>
            <w:tcW w:w="4724" w:type="dxa"/>
            <w:shd w:val="clear" w:color="auto" w:fill="F8CBAD"/>
            <w:vAlign w:val="center"/>
            <w:hideMark/>
          </w:tcPr>
          <w:p w14:paraId="02D8D740" w14:textId="1FDEC442" w:rsidR="00342DA6" w:rsidRPr="00B804E2" w:rsidRDefault="00342DA6" w:rsidP="002B4DBE">
            <w:pPr>
              <w:jc w:val="left"/>
              <w:rPr>
                <w:color w:val="000000"/>
              </w:rPr>
            </w:pPr>
            <w:r>
              <w:t>Chiropractor</w:t>
            </w:r>
          </w:p>
        </w:tc>
        <w:tc>
          <w:tcPr>
            <w:tcW w:w="1481" w:type="dxa"/>
            <w:shd w:val="clear" w:color="auto" w:fill="F8CBAD"/>
            <w:vAlign w:val="center"/>
            <w:hideMark/>
          </w:tcPr>
          <w:p w14:paraId="53C6772F" w14:textId="401BEC32" w:rsidR="00342DA6" w:rsidRPr="00B804E2" w:rsidRDefault="00342DA6" w:rsidP="002B4DBE">
            <w:pPr>
              <w:jc w:val="center"/>
              <w:rPr>
                <w:color w:val="000000"/>
              </w:rPr>
            </w:pPr>
            <w:r>
              <w:t>15</w:t>
            </w:r>
          </w:p>
        </w:tc>
        <w:tc>
          <w:tcPr>
            <w:tcW w:w="2070" w:type="dxa"/>
            <w:shd w:val="clear" w:color="auto" w:fill="F8CBAD"/>
            <w:vAlign w:val="center"/>
            <w:hideMark/>
          </w:tcPr>
          <w:p w14:paraId="7FD7241C" w14:textId="0A411A4D" w:rsidR="00342DA6" w:rsidRPr="00B804E2" w:rsidRDefault="00342DA6" w:rsidP="002B4DBE">
            <w:pPr>
              <w:jc w:val="center"/>
              <w:rPr>
                <w:color w:val="000000"/>
              </w:rPr>
            </w:pPr>
            <w:r>
              <w:t>30</w:t>
            </w:r>
          </w:p>
        </w:tc>
        <w:tc>
          <w:tcPr>
            <w:tcW w:w="1800" w:type="dxa"/>
            <w:shd w:val="clear" w:color="auto" w:fill="F8CBAD"/>
            <w:vAlign w:val="center"/>
            <w:hideMark/>
          </w:tcPr>
          <w:p w14:paraId="7B913570" w14:textId="7E9AB12B" w:rsidR="00342DA6" w:rsidRPr="00B804E2" w:rsidRDefault="00342DA6" w:rsidP="002B4DBE">
            <w:pPr>
              <w:jc w:val="center"/>
              <w:rPr>
                <w:color w:val="000000"/>
              </w:rPr>
            </w:pPr>
            <w:r>
              <w:t>60</w:t>
            </w:r>
          </w:p>
        </w:tc>
      </w:tr>
      <w:tr w:rsidR="00342DA6" w:rsidRPr="00B804E2" w14:paraId="7CC65EFC" w14:textId="77777777" w:rsidTr="00146D19">
        <w:trPr>
          <w:trHeight w:val="300"/>
        </w:trPr>
        <w:tc>
          <w:tcPr>
            <w:tcW w:w="4724" w:type="dxa"/>
            <w:shd w:val="clear" w:color="auto" w:fill="FCE4D6"/>
            <w:vAlign w:val="center"/>
            <w:hideMark/>
          </w:tcPr>
          <w:p w14:paraId="235312E8" w14:textId="0F8BBD7A" w:rsidR="00342DA6" w:rsidRPr="00B804E2" w:rsidRDefault="00342DA6" w:rsidP="002B4DBE">
            <w:pPr>
              <w:jc w:val="left"/>
              <w:rPr>
                <w:color w:val="000000"/>
              </w:rPr>
            </w:pPr>
            <w:r>
              <w:t>Dermatology</w:t>
            </w:r>
          </w:p>
        </w:tc>
        <w:tc>
          <w:tcPr>
            <w:tcW w:w="1481" w:type="dxa"/>
            <w:shd w:val="clear" w:color="auto" w:fill="FCE4D6"/>
            <w:vAlign w:val="center"/>
            <w:hideMark/>
          </w:tcPr>
          <w:p w14:paraId="45091769" w14:textId="7EF0B8B9" w:rsidR="00342DA6" w:rsidRPr="00B804E2" w:rsidRDefault="00342DA6" w:rsidP="002B4DBE">
            <w:pPr>
              <w:jc w:val="center"/>
              <w:rPr>
                <w:color w:val="000000"/>
              </w:rPr>
            </w:pPr>
            <w:r>
              <w:t>25</w:t>
            </w:r>
          </w:p>
        </w:tc>
        <w:tc>
          <w:tcPr>
            <w:tcW w:w="2070" w:type="dxa"/>
            <w:shd w:val="clear" w:color="auto" w:fill="FCE4D6"/>
            <w:vAlign w:val="center"/>
            <w:hideMark/>
          </w:tcPr>
          <w:p w14:paraId="08D3FBC7" w14:textId="73EB9561" w:rsidR="00342DA6" w:rsidRPr="00B804E2" w:rsidRDefault="00342DA6" w:rsidP="002B4DBE">
            <w:pPr>
              <w:jc w:val="center"/>
              <w:rPr>
                <w:color w:val="000000"/>
              </w:rPr>
            </w:pPr>
            <w:r>
              <w:t>50</w:t>
            </w:r>
          </w:p>
        </w:tc>
        <w:tc>
          <w:tcPr>
            <w:tcW w:w="1800" w:type="dxa"/>
            <w:shd w:val="clear" w:color="auto" w:fill="FCE4D6"/>
            <w:vAlign w:val="center"/>
            <w:hideMark/>
          </w:tcPr>
          <w:p w14:paraId="476EB298" w14:textId="2FCE93F7" w:rsidR="00342DA6" w:rsidRPr="00B804E2" w:rsidRDefault="00342DA6" w:rsidP="002B4DBE">
            <w:pPr>
              <w:jc w:val="center"/>
              <w:rPr>
                <w:color w:val="000000"/>
              </w:rPr>
            </w:pPr>
            <w:r>
              <w:t>100</w:t>
            </w:r>
          </w:p>
        </w:tc>
      </w:tr>
      <w:tr w:rsidR="00342DA6" w:rsidRPr="00B804E2" w14:paraId="0D81FB02" w14:textId="77777777" w:rsidTr="00146D19">
        <w:trPr>
          <w:trHeight w:val="300"/>
        </w:trPr>
        <w:tc>
          <w:tcPr>
            <w:tcW w:w="4724" w:type="dxa"/>
            <w:shd w:val="clear" w:color="auto" w:fill="F8CBAD"/>
            <w:vAlign w:val="center"/>
            <w:hideMark/>
          </w:tcPr>
          <w:p w14:paraId="6136EDB8" w14:textId="230F2999" w:rsidR="00342DA6" w:rsidRPr="00B804E2" w:rsidRDefault="00342DA6" w:rsidP="002B4DBE">
            <w:pPr>
              <w:jc w:val="left"/>
              <w:rPr>
                <w:color w:val="000000"/>
              </w:rPr>
            </w:pPr>
            <w:r>
              <w:t>Endocrinology</w:t>
            </w:r>
          </w:p>
        </w:tc>
        <w:tc>
          <w:tcPr>
            <w:tcW w:w="1481" w:type="dxa"/>
            <w:shd w:val="clear" w:color="auto" w:fill="F8CBAD"/>
            <w:vAlign w:val="center"/>
            <w:hideMark/>
          </w:tcPr>
          <w:p w14:paraId="134A9592" w14:textId="7FE84491" w:rsidR="00342DA6" w:rsidRPr="00B804E2" w:rsidRDefault="00342DA6" w:rsidP="002B4DBE">
            <w:pPr>
              <w:jc w:val="center"/>
              <w:rPr>
                <w:color w:val="000000"/>
              </w:rPr>
            </w:pPr>
            <w:r>
              <w:t>25</w:t>
            </w:r>
          </w:p>
        </w:tc>
        <w:tc>
          <w:tcPr>
            <w:tcW w:w="2070" w:type="dxa"/>
            <w:shd w:val="clear" w:color="auto" w:fill="F8CBAD"/>
            <w:vAlign w:val="center"/>
            <w:hideMark/>
          </w:tcPr>
          <w:p w14:paraId="2F58C0D5" w14:textId="0C9B752D" w:rsidR="00342DA6" w:rsidRPr="00B804E2" w:rsidRDefault="00342DA6" w:rsidP="002B4DBE">
            <w:pPr>
              <w:jc w:val="center"/>
              <w:rPr>
                <w:color w:val="000000"/>
              </w:rPr>
            </w:pPr>
            <w:r>
              <w:t>50</w:t>
            </w:r>
          </w:p>
        </w:tc>
        <w:tc>
          <w:tcPr>
            <w:tcW w:w="1800" w:type="dxa"/>
            <w:shd w:val="clear" w:color="auto" w:fill="F8CBAD"/>
            <w:vAlign w:val="center"/>
            <w:hideMark/>
          </w:tcPr>
          <w:p w14:paraId="7AEA6718" w14:textId="42EAF49F" w:rsidR="00342DA6" w:rsidRPr="00B804E2" w:rsidRDefault="00342DA6" w:rsidP="002B4DBE">
            <w:pPr>
              <w:jc w:val="center"/>
              <w:rPr>
                <w:color w:val="000000"/>
              </w:rPr>
            </w:pPr>
            <w:r>
              <w:t>100</w:t>
            </w:r>
          </w:p>
        </w:tc>
      </w:tr>
      <w:tr w:rsidR="00342DA6" w:rsidRPr="00B804E2" w14:paraId="4879CC9F" w14:textId="77777777" w:rsidTr="00146D19">
        <w:trPr>
          <w:trHeight w:val="300"/>
        </w:trPr>
        <w:tc>
          <w:tcPr>
            <w:tcW w:w="4724" w:type="dxa"/>
            <w:shd w:val="clear" w:color="auto" w:fill="FCE4D6"/>
            <w:vAlign w:val="center"/>
            <w:hideMark/>
          </w:tcPr>
          <w:p w14:paraId="4E8735CC" w14:textId="4AB75738" w:rsidR="00342DA6" w:rsidRPr="00B804E2" w:rsidRDefault="00342DA6" w:rsidP="002B4DBE">
            <w:pPr>
              <w:jc w:val="left"/>
              <w:rPr>
                <w:color w:val="000000"/>
              </w:rPr>
            </w:pPr>
            <w:r>
              <w:t>Gastroenterology</w:t>
            </w:r>
          </w:p>
        </w:tc>
        <w:tc>
          <w:tcPr>
            <w:tcW w:w="1481" w:type="dxa"/>
            <w:shd w:val="clear" w:color="auto" w:fill="FCE4D6"/>
            <w:vAlign w:val="center"/>
            <w:hideMark/>
          </w:tcPr>
          <w:p w14:paraId="3427A42F" w14:textId="7699E8EA" w:rsidR="00342DA6" w:rsidRPr="00B804E2" w:rsidRDefault="00342DA6" w:rsidP="002B4DBE">
            <w:pPr>
              <w:jc w:val="center"/>
              <w:rPr>
                <w:color w:val="000000"/>
              </w:rPr>
            </w:pPr>
            <w:r>
              <w:t>25</w:t>
            </w:r>
          </w:p>
        </w:tc>
        <w:tc>
          <w:tcPr>
            <w:tcW w:w="2070" w:type="dxa"/>
            <w:shd w:val="clear" w:color="auto" w:fill="FCE4D6"/>
            <w:vAlign w:val="center"/>
            <w:hideMark/>
          </w:tcPr>
          <w:p w14:paraId="6FD26714" w14:textId="09895697" w:rsidR="00342DA6" w:rsidRPr="00B804E2" w:rsidRDefault="00342DA6" w:rsidP="002B4DBE">
            <w:pPr>
              <w:jc w:val="center"/>
              <w:rPr>
                <w:color w:val="000000"/>
              </w:rPr>
            </w:pPr>
            <w:r>
              <w:t>50</w:t>
            </w:r>
          </w:p>
        </w:tc>
        <w:tc>
          <w:tcPr>
            <w:tcW w:w="1800" w:type="dxa"/>
            <w:shd w:val="clear" w:color="auto" w:fill="FCE4D6"/>
            <w:vAlign w:val="center"/>
            <w:hideMark/>
          </w:tcPr>
          <w:p w14:paraId="75C95975" w14:textId="74CBA2D0" w:rsidR="00342DA6" w:rsidRPr="00B804E2" w:rsidRDefault="00342DA6" w:rsidP="002B4DBE">
            <w:pPr>
              <w:jc w:val="center"/>
              <w:rPr>
                <w:color w:val="000000"/>
              </w:rPr>
            </w:pPr>
            <w:r>
              <w:t>100</w:t>
            </w:r>
          </w:p>
        </w:tc>
      </w:tr>
      <w:tr w:rsidR="00342DA6" w:rsidRPr="00B804E2" w14:paraId="26954225" w14:textId="77777777" w:rsidTr="00146D19">
        <w:trPr>
          <w:trHeight w:val="300"/>
        </w:trPr>
        <w:tc>
          <w:tcPr>
            <w:tcW w:w="4724" w:type="dxa"/>
            <w:shd w:val="clear" w:color="auto" w:fill="F8CBAD"/>
            <w:vAlign w:val="center"/>
            <w:hideMark/>
          </w:tcPr>
          <w:p w14:paraId="03ABD7FE" w14:textId="4331FC19" w:rsidR="00342DA6" w:rsidRPr="00B804E2" w:rsidRDefault="00342DA6" w:rsidP="002B4DBE">
            <w:pPr>
              <w:jc w:val="left"/>
              <w:rPr>
                <w:color w:val="000000"/>
              </w:rPr>
            </w:pPr>
            <w:r>
              <w:t>General surgery</w:t>
            </w:r>
          </w:p>
        </w:tc>
        <w:tc>
          <w:tcPr>
            <w:tcW w:w="1481" w:type="dxa"/>
            <w:shd w:val="clear" w:color="auto" w:fill="F8CBAD"/>
            <w:vAlign w:val="center"/>
            <w:hideMark/>
          </w:tcPr>
          <w:p w14:paraId="7289D1C9" w14:textId="6FA132B5" w:rsidR="00342DA6" w:rsidRPr="00B804E2" w:rsidRDefault="00342DA6" w:rsidP="002B4DBE">
            <w:pPr>
              <w:jc w:val="center"/>
              <w:rPr>
                <w:color w:val="000000"/>
              </w:rPr>
            </w:pPr>
            <w:r>
              <w:t>15</w:t>
            </w:r>
          </w:p>
        </w:tc>
        <w:tc>
          <w:tcPr>
            <w:tcW w:w="2070" w:type="dxa"/>
            <w:shd w:val="clear" w:color="auto" w:fill="F8CBAD"/>
            <w:vAlign w:val="center"/>
            <w:hideMark/>
          </w:tcPr>
          <w:p w14:paraId="2C41F3CC" w14:textId="16232B9D" w:rsidR="00342DA6" w:rsidRPr="00B804E2" w:rsidRDefault="00342DA6" w:rsidP="002B4DBE">
            <w:pPr>
              <w:jc w:val="center"/>
              <w:rPr>
                <w:color w:val="000000"/>
              </w:rPr>
            </w:pPr>
            <w:r>
              <w:t>30</w:t>
            </w:r>
          </w:p>
        </w:tc>
        <w:tc>
          <w:tcPr>
            <w:tcW w:w="1800" w:type="dxa"/>
            <w:shd w:val="clear" w:color="auto" w:fill="F8CBAD"/>
            <w:vAlign w:val="center"/>
            <w:hideMark/>
          </w:tcPr>
          <w:p w14:paraId="7932A29C" w14:textId="5E4CE233" w:rsidR="00342DA6" w:rsidRPr="00B804E2" w:rsidRDefault="00342DA6" w:rsidP="002B4DBE">
            <w:pPr>
              <w:jc w:val="center"/>
              <w:rPr>
                <w:color w:val="000000"/>
              </w:rPr>
            </w:pPr>
            <w:r>
              <w:t>60</w:t>
            </w:r>
          </w:p>
        </w:tc>
      </w:tr>
      <w:tr w:rsidR="00342DA6" w:rsidRPr="00B804E2" w14:paraId="7FBF504D" w14:textId="77777777" w:rsidTr="00146D19">
        <w:trPr>
          <w:trHeight w:val="300"/>
        </w:trPr>
        <w:tc>
          <w:tcPr>
            <w:tcW w:w="4724" w:type="dxa"/>
            <w:shd w:val="clear" w:color="auto" w:fill="FCE4D6"/>
            <w:vAlign w:val="center"/>
            <w:hideMark/>
          </w:tcPr>
          <w:p w14:paraId="47174881" w14:textId="468EB943" w:rsidR="00342DA6" w:rsidRPr="00B804E2" w:rsidRDefault="00342DA6" w:rsidP="002B4DBE">
            <w:pPr>
              <w:jc w:val="left"/>
              <w:rPr>
                <w:color w:val="000000"/>
              </w:rPr>
            </w:pPr>
            <w:r>
              <w:t>Hematology/Oncology</w:t>
            </w:r>
          </w:p>
        </w:tc>
        <w:tc>
          <w:tcPr>
            <w:tcW w:w="1481" w:type="dxa"/>
            <w:shd w:val="clear" w:color="auto" w:fill="FCE4D6"/>
            <w:vAlign w:val="center"/>
            <w:hideMark/>
          </w:tcPr>
          <w:p w14:paraId="63454624" w14:textId="6C66070B" w:rsidR="00342DA6" w:rsidRPr="00B804E2" w:rsidRDefault="00342DA6" w:rsidP="002B4DBE">
            <w:pPr>
              <w:jc w:val="center"/>
              <w:rPr>
                <w:color w:val="000000"/>
              </w:rPr>
            </w:pPr>
            <w:r>
              <w:t>25</w:t>
            </w:r>
          </w:p>
        </w:tc>
        <w:tc>
          <w:tcPr>
            <w:tcW w:w="2070" w:type="dxa"/>
            <w:shd w:val="clear" w:color="auto" w:fill="FCE4D6"/>
            <w:vAlign w:val="center"/>
            <w:hideMark/>
          </w:tcPr>
          <w:p w14:paraId="73A0C5A4" w14:textId="21292AAF" w:rsidR="00342DA6" w:rsidRPr="00B804E2" w:rsidRDefault="00342DA6" w:rsidP="002B4DBE">
            <w:pPr>
              <w:jc w:val="center"/>
              <w:rPr>
                <w:color w:val="000000"/>
              </w:rPr>
            </w:pPr>
            <w:r>
              <w:t>50</w:t>
            </w:r>
          </w:p>
        </w:tc>
        <w:tc>
          <w:tcPr>
            <w:tcW w:w="1800" w:type="dxa"/>
            <w:shd w:val="clear" w:color="auto" w:fill="FCE4D6"/>
            <w:vAlign w:val="center"/>
            <w:hideMark/>
          </w:tcPr>
          <w:p w14:paraId="79CB1A5D" w14:textId="43572E73" w:rsidR="00342DA6" w:rsidRPr="00B804E2" w:rsidRDefault="00342DA6" w:rsidP="002B4DBE">
            <w:pPr>
              <w:jc w:val="center"/>
              <w:rPr>
                <w:color w:val="000000"/>
              </w:rPr>
            </w:pPr>
            <w:r>
              <w:t>100</w:t>
            </w:r>
          </w:p>
        </w:tc>
      </w:tr>
      <w:tr w:rsidR="00342DA6" w:rsidRPr="00B804E2" w14:paraId="501CF1E1" w14:textId="77777777" w:rsidTr="00146D19">
        <w:trPr>
          <w:trHeight w:val="300"/>
        </w:trPr>
        <w:tc>
          <w:tcPr>
            <w:tcW w:w="4724" w:type="dxa"/>
            <w:shd w:val="clear" w:color="auto" w:fill="F8CBAD"/>
            <w:vAlign w:val="center"/>
            <w:hideMark/>
          </w:tcPr>
          <w:p w14:paraId="6978972D" w14:textId="029DD86F" w:rsidR="00342DA6" w:rsidRPr="00B804E2" w:rsidRDefault="00342DA6" w:rsidP="002B4DBE">
            <w:pPr>
              <w:jc w:val="left"/>
              <w:rPr>
                <w:color w:val="000000"/>
              </w:rPr>
            </w:pPr>
            <w:r>
              <w:t>Infectious Disease</w:t>
            </w:r>
          </w:p>
        </w:tc>
        <w:tc>
          <w:tcPr>
            <w:tcW w:w="1481" w:type="dxa"/>
            <w:shd w:val="clear" w:color="auto" w:fill="F8CBAD"/>
            <w:vAlign w:val="center"/>
            <w:hideMark/>
          </w:tcPr>
          <w:p w14:paraId="524C8744" w14:textId="7C84C7F4" w:rsidR="00342DA6" w:rsidRPr="00B804E2" w:rsidRDefault="00342DA6" w:rsidP="002B4DBE">
            <w:pPr>
              <w:jc w:val="center"/>
              <w:rPr>
                <w:color w:val="000000"/>
              </w:rPr>
            </w:pPr>
            <w:r>
              <w:t>25</w:t>
            </w:r>
          </w:p>
        </w:tc>
        <w:tc>
          <w:tcPr>
            <w:tcW w:w="2070" w:type="dxa"/>
            <w:shd w:val="clear" w:color="auto" w:fill="F8CBAD"/>
            <w:vAlign w:val="center"/>
            <w:hideMark/>
          </w:tcPr>
          <w:p w14:paraId="5CEE2773" w14:textId="0CF7CD3D" w:rsidR="00342DA6" w:rsidRPr="00B804E2" w:rsidRDefault="00342DA6" w:rsidP="002B4DBE">
            <w:pPr>
              <w:jc w:val="center"/>
              <w:rPr>
                <w:color w:val="000000"/>
              </w:rPr>
            </w:pPr>
            <w:r>
              <w:t>50</w:t>
            </w:r>
          </w:p>
        </w:tc>
        <w:tc>
          <w:tcPr>
            <w:tcW w:w="1800" w:type="dxa"/>
            <w:shd w:val="clear" w:color="auto" w:fill="F8CBAD"/>
            <w:vAlign w:val="center"/>
            <w:hideMark/>
          </w:tcPr>
          <w:p w14:paraId="376C4843" w14:textId="19894F71" w:rsidR="00342DA6" w:rsidRPr="00B804E2" w:rsidRDefault="00342DA6" w:rsidP="002B4DBE">
            <w:pPr>
              <w:jc w:val="center"/>
              <w:rPr>
                <w:color w:val="000000"/>
              </w:rPr>
            </w:pPr>
            <w:r>
              <w:t>100</w:t>
            </w:r>
          </w:p>
        </w:tc>
      </w:tr>
      <w:tr w:rsidR="00342DA6" w:rsidRPr="00B804E2" w14:paraId="0FFDD363" w14:textId="77777777" w:rsidTr="00146D19">
        <w:trPr>
          <w:trHeight w:val="225"/>
        </w:trPr>
        <w:tc>
          <w:tcPr>
            <w:tcW w:w="4724" w:type="dxa"/>
            <w:shd w:val="clear" w:color="auto" w:fill="FCE4D6"/>
            <w:vAlign w:val="center"/>
            <w:hideMark/>
          </w:tcPr>
          <w:p w14:paraId="01781FC8" w14:textId="43B950F5" w:rsidR="00342DA6" w:rsidRPr="00B804E2" w:rsidRDefault="00342DA6" w:rsidP="002B4DBE">
            <w:pPr>
              <w:jc w:val="left"/>
              <w:rPr>
                <w:color w:val="000000"/>
              </w:rPr>
            </w:pPr>
            <w:r>
              <w:t>Nephrology</w:t>
            </w:r>
          </w:p>
        </w:tc>
        <w:tc>
          <w:tcPr>
            <w:tcW w:w="1481" w:type="dxa"/>
            <w:shd w:val="clear" w:color="auto" w:fill="FCE4D6"/>
            <w:vAlign w:val="center"/>
            <w:hideMark/>
          </w:tcPr>
          <w:p w14:paraId="7867E35D" w14:textId="1CCACE05" w:rsidR="00342DA6" w:rsidRPr="00B804E2" w:rsidRDefault="00342DA6" w:rsidP="002B4DBE">
            <w:pPr>
              <w:jc w:val="center"/>
              <w:rPr>
                <w:color w:val="000000"/>
              </w:rPr>
            </w:pPr>
            <w:r>
              <w:t>25</w:t>
            </w:r>
          </w:p>
        </w:tc>
        <w:tc>
          <w:tcPr>
            <w:tcW w:w="2070" w:type="dxa"/>
            <w:shd w:val="clear" w:color="auto" w:fill="FCE4D6"/>
            <w:vAlign w:val="center"/>
            <w:hideMark/>
          </w:tcPr>
          <w:p w14:paraId="448A7154" w14:textId="3FF8E809" w:rsidR="00342DA6" w:rsidRPr="00B804E2" w:rsidRDefault="00342DA6" w:rsidP="002B4DBE">
            <w:pPr>
              <w:jc w:val="center"/>
              <w:rPr>
                <w:color w:val="000000"/>
              </w:rPr>
            </w:pPr>
            <w:r>
              <w:t>50</w:t>
            </w:r>
          </w:p>
        </w:tc>
        <w:tc>
          <w:tcPr>
            <w:tcW w:w="1800" w:type="dxa"/>
            <w:shd w:val="clear" w:color="auto" w:fill="FCE4D6"/>
            <w:vAlign w:val="center"/>
            <w:hideMark/>
          </w:tcPr>
          <w:p w14:paraId="0E2A835A" w14:textId="6714B5B4" w:rsidR="00342DA6" w:rsidRPr="00B804E2" w:rsidRDefault="00342DA6" w:rsidP="002B4DBE">
            <w:pPr>
              <w:jc w:val="center"/>
              <w:rPr>
                <w:color w:val="000000"/>
              </w:rPr>
            </w:pPr>
            <w:r>
              <w:t>100</w:t>
            </w:r>
          </w:p>
        </w:tc>
      </w:tr>
      <w:tr w:rsidR="00342DA6" w:rsidRPr="00B804E2" w14:paraId="2E99225C" w14:textId="77777777" w:rsidTr="00146D19">
        <w:trPr>
          <w:trHeight w:val="300"/>
        </w:trPr>
        <w:tc>
          <w:tcPr>
            <w:tcW w:w="4724" w:type="dxa"/>
            <w:shd w:val="clear" w:color="auto" w:fill="F8CBAD"/>
            <w:vAlign w:val="center"/>
            <w:hideMark/>
          </w:tcPr>
          <w:p w14:paraId="17A33F94" w14:textId="29655C3D" w:rsidR="00342DA6" w:rsidRPr="00B804E2" w:rsidRDefault="00342DA6" w:rsidP="002B4DBE">
            <w:pPr>
              <w:jc w:val="left"/>
              <w:rPr>
                <w:color w:val="000000"/>
              </w:rPr>
            </w:pPr>
            <w:r>
              <w:t>Neurology</w:t>
            </w:r>
          </w:p>
        </w:tc>
        <w:tc>
          <w:tcPr>
            <w:tcW w:w="1481" w:type="dxa"/>
            <w:shd w:val="clear" w:color="auto" w:fill="F8CBAD"/>
            <w:vAlign w:val="center"/>
            <w:hideMark/>
          </w:tcPr>
          <w:p w14:paraId="6CCAD699" w14:textId="47DD009E" w:rsidR="00342DA6" w:rsidRPr="00B804E2" w:rsidRDefault="00342DA6" w:rsidP="002B4DBE">
            <w:pPr>
              <w:jc w:val="center"/>
              <w:rPr>
                <w:color w:val="000000"/>
              </w:rPr>
            </w:pPr>
            <w:r>
              <w:t>25</w:t>
            </w:r>
          </w:p>
        </w:tc>
        <w:tc>
          <w:tcPr>
            <w:tcW w:w="2070" w:type="dxa"/>
            <w:shd w:val="clear" w:color="auto" w:fill="F8CBAD"/>
            <w:vAlign w:val="center"/>
            <w:hideMark/>
          </w:tcPr>
          <w:p w14:paraId="3C979083" w14:textId="58432389" w:rsidR="00342DA6" w:rsidRPr="00B804E2" w:rsidRDefault="00342DA6" w:rsidP="002B4DBE">
            <w:pPr>
              <w:jc w:val="center"/>
              <w:rPr>
                <w:color w:val="000000"/>
              </w:rPr>
            </w:pPr>
            <w:r>
              <w:t>50</w:t>
            </w:r>
          </w:p>
        </w:tc>
        <w:tc>
          <w:tcPr>
            <w:tcW w:w="1800" w:type="dxa"/>
            <w:shd w:val="clear" w:color="auto" w:fill="F8CBAD"/>
            <w:vAlign w:val="center"/>
            <w:hideMark/>
          </w:tcPr>
          <w:p w14:paraId="1D8FBED8" w14:textId="0607A4D4" w:rsidR="00342DA6" w:rsidRPr="00B804E2" w:rsidRDefault="00342DA6" w:rsidP="002B4DBE">
            <w:pPr>
              <w:jc w:val="center"/>
              <w:rPr>
                <w:color w:val="000000"/>
              </w:rPr>
            </w:pPr>
            <w:r>
              <w:t>100</w:t>
            </w:r>
          </w:p>
        </w:tc>
      </w:tr>
      <w:tr w:rsidR="00342DA6" w:rsidRPr="00B804E2" w14:paraId="76AF2C09" w14:textId="77777777" w:rsidTr="00146D19">
        <w:trPr>
          <w:trHeight w:val="300"/>
        </w:trPr>
        <w:tc>
          <w:tcPr>
            <w:tcW w:w="4724" w:type="dxa"/>
            <w:shd w:val="clear" w:color="auto" w:fill="FCE4D6"/>
            <w:vAlign w:val="center"/>
            <w:hideMark/>
          </w:tcPr>
          <w:p w14:paraId="43C7FE9C" w14:textId="73BF2241" w:rsidR="00342DA6" w:rsidRPr="00B804E2" w:rsidRDefault="00342DA6" w:rsidP="002B4DBE">
            <w:pPr>
              <w:jc w:val="left"/>
              <w:rPr>
                <w:color w:val="000000"/>
              </w:rPr>
            </w:pPr>
            <w:r>
              <w:t>Obstetrics/Gynecology</w:t>
            </w:r>
          </w:p>
        </w:tc>
        <w:tc>
          <w:tcPr>
            <w:tcW w:w="1481" w:type="dxa"/>
            <w:shd w:val="clear" w:color="auto" w:fill="FCE4D6"/>
            <w:vAlign w:val="center"/>
            <w:hideMark/>
          </w:tcPr>
          <w:p w14:paraId="6A7F82AE" w14:textId="339C0024" w:rsidR="00342DA6" w:rsidRPr="00B804E2" w:rsidRDefault="00342DA6" w:rsidP="002B4DBE">
            <w:pPr>
              <w:jc w:val="center"/>
              <w:rPr>
                <w:color w:val="000000"/>
              </w:rPr>
            </w:pPr>
            <w:r>
              <w:t>15</w:t>
            </w:r>
          </w:p>
        </w:tc>
        <w:tc>
          <w:tcPr>
            <w:tcW w:w="2070" w:type="dxa"/>
            <w:shd w:val="clear" w:color="auto" w:fill="FCE4D6"/>
            <w:vAlign w:val="center"/>
            <w:hideMark/>
          </w:tcPr>
          <w:p w14:paraId="38C54F83" w14:textId="58BB80F0" w:rsidR="00342DA6" w:rsidRPr="00B804E2" w:rsidRDefault="00342DA6" w:rsidP="002B4DBE">
            <w:pPr>
              <w:jc w:val="center"/>
              <w:rPr>
                <w:color w:val="000000"/>
              </w:rPr>
            </w:pPr>
            <w:r>
              <w:t>30</w:t>
            </w:r>
          </w:p>
        </w:tc>
        <w:tc>
          <w:tcPr>
            <w:tcW w:w="1800" w:type="dxa"/>
            <w:shd w:val="clear" w:color="auto" w:fill="FCE4D6"/>
            <w:vAlign w:val="center"/>
            <w:hideMark/>
          </w:tcPr>
          <w:p w14:paraId="04882990" w14:textId="13808D09" w:rsidR="00342DA6" w:rsidRPr="00B804E2" w:rsidRDefault="00342DA6" w:rsidP="002B4DBE">
            <w:pPr>
              <w:jc w:val="center"/>
              <w:rPr>
                <w:color w:val="000000"/>
              </w:rPr>
            </w:pPr>
            <w:r>
              <w:t>60</w:t>
            </w:r>
          </w:p>
        </w:tc>
      </w:tr>
      <w:tr w:rsidR="00342DA6" w:rsidRPr="00B804E2" w14:paraId="49BA26F3" w14:textId="77777777" w:rsidTr="00146D19">
        <w:trPr>
          <w:trHeight w:val="300"/>
        </w:trPr>
        <w:tc>
          <w:tcPr>
            <w:tcW w:w="4724" w:type="dxa"/>
            <w:shd w:val="clear" w:color="auto" w:fill="F8CBAD"/>
            <w:vAlign w:val="center"/>
            <w:hideMark/>
          </w:tcPr>
          <w:p w14:paraId="39395459" w14:textId="61925511" w:rsidR="00342DA6" w:rsidRPr="00B804E2" w:rsidRDefault="00342DA6" w:rsidP="002B4DBE">
            <w:pPr>
              <w:jc w:val="left"/>
              <w:rPr>
                <w:color w:val="000000"/>
              </w:rPr>
            </w:pPr>
            <w:r>
              <w:t>Ophthalmology</w:t>
            </w:r>
          </w:p>
        </w:tc>
        <w:tc>
          <w:tcPr>
            <w:tcW w:w="1481" w:type="dxa"/>
            <w:shd w:val="clear" w:color="auto" w:fill="F8CBAD"/>
            <w:vAlign w:val="center"/>
            <w:hideMark/>
          </w:tcPr>
          <w:p w14:paraId="6765B691" w14:textId="4886779D" w:rsidR="00342DA6" w:rsidRPr="00B804E2" w:rsidRDefault="00342DA6" w:rsidP="002B4DBE">
            <w:pPr>
              <w:jc w:val="center"/>
              <w:rPr>
                <w:color w:val="000000"/>
              </w:rPr>
            </w:pPr>
            <w:r>
              <w:t>25</w:t>
            </w:r>
          </w:p>
        </w:tc>
        <w:tc>
          <w:tcPr>
            <w:tcW w:w="2070" w:type="dxa"/>
            <w:shd w:val="clear" w:color="auto" w:fill="F8CBAD"/>
            <w:vAlign w:val="center"/>
            <w:hideMark/>
          </w:tcPr>
          <w:p w14:paraId="4419C985" w14:textId="42BB0FCE" w:rsidR="00342DA6" w:rsidRPr="00B804E2" w:rsidRDefault="00342DA6" w:rsidP="002B4DBE">
            <w:pPr>
              <w:jc w:val="center"/>
              <w:rPr>
                <w:color w:val="000000"/>
              </w:rPr>
            </w:pPr>
            <w:r>
              <w:t>50</w:t>
            </w:r>
          </w:p>
        </w:tc>
        <w:tc>
          <w:tcPr>
            <w:tcW w:w="1800" w:type="dxa"/>
            <w:shd w:val="clear" w:color="auto" w:fill="F8CBAD"/>
            <w:vAlign w:val="center"/>
            <w:hideMark/>
          </w:tcPr>
          <w:p w14:paraId="2C54BBEC" w14:textId="6485DBB4" w:rsidR="00342DA6" w:rsidRPr="00B804E2" w:rsidRDefault="00342DA6" w:rsidP="002B4DBE">
            <w:pPr>
              <w:jc w:val="center"/>
              <w:rPr>
                <w:color w:val="000000"/>
              </w:rPr>
            </w:pPr>
            <w:r>
              <w:t>100</w:t>
            </w:r>
          </w:p>
        </w:tc>
      </w:tr>
      <w:tr w:rsidR="00342DA6" w:rsidRPr="00B804E2" w14:paraId="47F1CD92" w14:textId="77777777" w:rsidTr="00146D19">
        <w:trPr>
          <w:trHeight w:val="300"/>
        </w:trPr>
        <w:tc>
          <w:tcPr>
            <w:tcW w:w="4724" w:type="dxa"/>
            <w:shd w:val="clear" w:color="auto" w:fill="FCE4D6"/>
            <w:vAlign w:val="center"/>
            <w:hideMark/>
          </w:tcPr>
          <w:p w14:paraId="0575066E" w14:textId="05504676" w:rsidR="00342DA6" w:rsidRPr="00B804E2" w:rsidRDefault="00342DA6" w:rsidP="005F1995">
            <w:pPr>
              <w:jc w:val="left"/>
              <w:rPr>
                <w:color w:val="000000"/>
              </w:rPr>
            </w:pPr>
            <w:r>
              <w:t>Orthopedics</w:t>
            </w:r>
          </w:p>
        </w:tc>
        <w:tc>
          <w:tcPr>
            <w:tcW w:w="1481" w:type="dxa"/>
            <w:shd w:val="clear" w:color="auto" w:fill="FCE4D6"/>
            <w:vAlign w:val="center"/>
            <w:hideMark/>
          </w:tcPr>
          <w:p w14:paraId="75846EBE" w14:textId="44871251" w:rsidR="00342DA6" w:rsidRPr="00B804E2" w:rsidRDefault="00342DA6" w:rsidP="005F1995">
            <w:pPr>
              <w:jc w:val="center"/>
              <w:rPr>
                <w:color w:val="000000"/>
              </w:rPr>
            </w:pPr>
            <w:r>
              <w:t>25</w:t>
            </w:r>
          </w:p>
        </w:tc>
        <w:tc>
          <w:tcPr>
            <w:tcW w:w="2070" w:type="dxa"/>
            <w:shd w:val="clear" w:color="auto" w:fill="FCE4D6"/>
            <w:vAlign w:val="center"/>
            <w:hideMark/>
          </w:tcPr>
          <w:p w14:paraId="7499657B" w14:textId="4C1C1B02" w:rsidR="00342DA6" w:rsidRPr="00B804E2" w:rsidRDefault="00342DA6" w:rsidP="005F1995">
            <w:pPr>
              <w:jc w:val="center"/>
              <w:rPr>
                <w:color w:val="000000"/>
              </w:rPr>
            </w:pPr>
            <w:r>
              <w:t>50</w:t>
            </w:r>
          </w:p>
        </w:tc>
        <w:tc>
          <w:tcPr>
            <w:tcW w:w="1800" w:type="dxa"/>
            <w:shd w:val="clear" w:color="auto" w:fill="FCE4D6"/>
            <w:vAlign w:val="center"/>
            <w:hideMark/>
          </w:tcPr>
          <w:p w14:paraId="3BD726A1" w14:textId="142EC359" w:rsidR="00342DA6" w:rsidRPr="00B804E2" w:rsidRDefault="00342DA6" w:rsidP="005F1995">
            <w:pPr>
              <w:jc w:val="center"/>
              <w:rPr>
                <w:color w:val="000000"/>
              </w:rPr>
            </w:pPr>
            <w:r>
              <w:t>100</w:t>
            </w:r>
          </w:p>
        </w:tc>
      </w:tr>
      <w:tr w:rsidR="00342DA6" w:rsidRPr="00B804E2" w14:paraId="505E6638" w14:textId="77777777" w:rsidTr="00146D19">
        <w:trPr>
          <w:trHeight w:val="300"/>
        </w:trPr>
        <w:tc>
          <w:tcPr>
            <w:tcW w:w="4724" w:type="dxa"/>
            <w:shd w:val="clear" w:color="auto" w:fill="F8CBAD"/>
            <w:vAlign w:val="center"/>
            <w:hideMark/>
          </w:tcPr>
          <w:p w14:paraId="22684723" w14:textId="552C4981" w:rsidR="00342DA6" w:rsidRPr="00B804E2" w:rsidRDefault="00342DA6" w:rsidP="00B71728">
            <w:pPr>
              <w:jc w:val="left"/>
              <w:rPr>
                <w:color w:val="000000"/>
              </w:rPr>
            </w:pPr>
            <w:r>
              <w:t>Otolaryngology</w:t>
            </w:r>
          </w:p>
        </w:tc>
        <w:tc>
          <w:tcPr>
            <w:tcW w:w="1481" w:type="dxa"/>
            <w:shd w:val="clear" w:color="auto" w:fill="F8CBAD"/>
            <w:vAlign w:val="center"/>
            <w:hideMark/>
          </w:tcPr>
          <w:p w14:paraId="157DCF2D" w14:textId="0BE345BE" w:rsidR="00342DA6" w:rsidRPr="00B804E2" w:rsidRDefault="00342DA6" w:rsidP="00B71728">
            <w:pPr>
              <w:jc w:val="center"/>
              <w:rPr>
                <w:color w:val="000000"/>
              </w:rPr>
            </w:pPr>
            <w:r>
              <w:t>25</w:t>
            </w:r>
          </w:p>
        </w:tc>
        <w:tc>
          <w:tcPr>
            <w:tcW w:w="2070" w:type="dxa"/>
            <w:shd w:val="clear" w:color="auto" w:fill="F8CBAD"/>
            <w:vAlign w:val="center"/>
            <w:hideMark/>
          </w:tcPr>
          <w:p w14:paraId="1681B370" w14:textId="70B79014" w:rsidR="00342DA6" w:rsidRPr="00B804E2" w:rsidRDefault="00342DA6" w:rsidP="00B71728">
            <w:pPr>
              <w:jc w:val="center"/>
              <w:rPr>
                <w:color w:val="000000"/>
              </w:rPr>
            </w:pPr>
            <w:r>
              <w:t>50</w:t>
            </w:r>
          </w:p>
        </w:tc>
        <w:tc>
          <w:tcPr>
            <w:tcW w:w="1800" w:type="dxa"/>
            <w:shd w:val="clear" w:color="auto" w:fill="F8CBAD"/>
            <w:vAlign w:val="center"/>
            <w:hideMark/>
          </w:tcPr>
          <w:p w14:paraId="08CD8B1C" w14:textId="5135AB5A" w:rsidR="00342DA6" w:rsidRPr="00B804E2" w:rsidRDefault="00342DA6" w:rsidP="00B71728">
            <w:pPr>
              <w:jc w:val="center"/>
              <w:rPr>
                <w:color w:val="000000"/>
              </w:rPr>
            </w:pPr>
            <w:r>
              <w:t>100</w:t>
            </w:r>
          </w:p>
        </w:tc>
      </w:tr>
      <w:tr w:rsidR="00342DA6" w:rsidRPr="00B804E2" w14:paraId="15E09EBA" w14:textId="77777777" w:rsidTr="00146D19">
        <w:trPr>
          <w:trHeight w:val="300"/>
        </w:trPr>
        <w:tc>
          <w:tcPr>
            <w:tcW w:w="4724" w:type="dxa"/>
            <w:shd w:val="clear" w:color="auto" w:fill="FCE4D6"/>
            <w:vAlign w:val="center"/>
            <w:hideMark/>
          </w:tcPr>
          <w:p w14:paraId="50846343" w14:textId="388B6BE0" w:rsidR="00342DA6" w:rsidRPr="00B804E2" w:rsidRDefault="00342DA6" w:rsidP="005F1995">
            <w:pPr>
              <w:jc w:val="left"/>
              <w:rPr>
                <w:color w:val="000000"/>
              </w:rPr>
            </w:pPr>
            <w:r>
              <w:t>Pediatric</w:t>
            </w:r>
          </w:p>
        </w:tc>
        <w:tc>
          <w:tcPr>
            <w:tcW w:w="1481" w:type="dxa"/>
            <w:shd w:val="clear" w:color="auto" w:fill="FCE4D6"/>
            <w:vAlign w:val="center"/>
            <w:hideMark/>
          </w:tcPr>
          <w:p w14:paraId="01E0D0EB" w14:textId="1049FFDF" w:rsidR="00342DA6" w:rsidRPr="00B804E2" w:rsidRDefault="00342DA6" w:rsidP="005F1995">
            <w:pPr>
              <w:jc w:val="center"/>
              <w:rPr>
                <w:color w:val="000000"/>
              </w:rPr>
            </w:pPr>
            <w:r>
              <w:t>25</w:t>
            </w:r>
          </w:p>
        </w:tc>
        <w:tc>
          <w:tcPr>
            <w:tcW w:w="2070" w:type="dxa"/>
            <w:shd w:val="clear" w:color="auto" w:fill="FCE4D6"/>
            <w:vAlign w:val="center"/>
            <w:hideMark/>
          </w:tcPr>
          <w:p w14:paraId="28BB771A" w14:textId="34CB4D91" w:rsidR="00342DA6" w:rsidRPr="00B804E2" w:rsidRDefault="00342DA6" w:rsidP="005F1995">
            <w:pPr>
              <w:jc w:val="center"/>
              <w:rPr>
                <w:color w:val="000000"/>
              </w:rPr>
            </w:pPr>
            <w:r>
              <w:t>50</w:t>
            </w:r>
          </w:p>
        </w:tc>
        <w:tc>
          <w:tcPr>
            <w:tcW w:w="1800" w:type="dxa"/>
            <w:shd w:val="clear" w:color="auto" w:fill="FCE4D6"/>
            <w:vAlign w:val="center"/>
            <w:hideMark/>
          </w:tcPr>
          <w:p w14:paraId="3AD4EEF9" w14:textId="251801F8" w:rsidR="00342DA6" w:rsidRPr="00B804E2" w:rsidRDefault="00342DA6" w:rsidP="005F1995">
            <w:pPr>
              <w:jc w:val="center"/>
              <w:rPr>
                <w:color w:val="000000"/>
              </w:rPr>
            </w:pPr>
            <w:r>
              <w:t>100</w:t>
            </w:r>
          </w:p>
        </w:tc>
      </w:tr>
      <w:tr w:rsidR="00342DA6" w:rsidRPr="00B804E2" w14:paraId="634CAE54" w14:textId="77777777" w:rsidTr="00146D19">
        <w:trPr>
          <w:trHeight w:val="300"/>
        </w:trPr>
        <w:tc>
          <w:tcPr>
            <w:tcW w:w="4724" w:type="dxa"/>
            <w:shd w:val="clear" w:color="auto" w:fill="F8CBAD"/>
            <w:vAlign w:val="center"/>
            <w:hideMark/>
          </w:tcPr>
          <w:p w14:paraId="6535F7FF" w14:textId="52E418DD" w:rsidR="00342DA6" w:rsidRPr="00B804E2" w:rsidRDefault="00342DA6" w:rsidP="005F1995">
            <w:pPr>
              <w:jc w:val="left"/>
              <w:rPr>
                <w:color w:val="000000"/>
              </w:rPr>
            </w:pPr>
            <w:r>
              <w:t>Physical Medicine/Rehabilitation</w:t>
            </w:r>
          </w:p>
        </w:tc>
        <w:tc>
          <w:tcPr>
            <w:tcW w:w="1481" w:type="dxa"/>
            <w:shd w:val="clear" w:color="auto" w:fill="F8CBAD"/>
            <w:vAlign w:val="center"/>
            <w:hideMark/>
          </w:tcPr>
          <w:p w14:paraId="6277D4D7" w14:textId="5E287D6E" w:rsidR="00342DA6" w:rsidRPr="00B804E2" w:rsidRDefault="00342DA6" w:rsidP="005F1995">
            <w:pPr>
              <w:jc w:val="center"/>
              <w:rPr>
                <w:color w:val="000000"/>
              </w:rPr>
            </w:pPr>
            <w:r>
              <w:t>25</w:t>
            </w:r>
          </w:p>
        </w:tc>
        <w:tc>
          <w:tcPr>
            <w:tcW w:w="2070" w:type="dxa"/>
            <w:shd w:val="clear" w:color="auto" w:fill="F8CBAD"/>
            <w:vAlign w:val="center"/>
            <w:hideMark/>
          </w:tcPr>
          <w:p w14:paraId="2A2D28D4" w14:textId="498A0EFA" w:rsidR="00342DA6" w:rsidRPr="00B804E2" w:rsidRDefault="00342DA6" w:rsidP="005F1995">
            <w:pPr>
              <w:jc w:val="center"/>
              <w:rPr>
                <w:color w:val="000000"/>
              </w:rPr>
            </w:pPr>
            <w:r>
              <w:t>50</w:t>
            </w:r>
          </w:p>
        </w:tc>
        <w:tc>
          <w:tcPr>
            <w:tcW w:w="1800" w:type="dxa"/>
            <w:shd w:val="clear" w:color="auto" w:fill="F8CBAD"/>
            <w:noWrap/>
            <w:vAlign w:val="center"/>
            <w:hideMark/>
          </w:tcPr>
          <w:p w14:paraId="218415FF" w14:textId="44FF9D15" w:rsidR="00342DA6" w:rsidRPr="00B804E2" w:rsidRDefault="00342DA6" w:rsidP="005F1995">
            <w:pPr>
              <w:jc w:val="center"/>
              <w:rPr>
                <w:color w:val="000000"/>
              </w:rPr>
            </w:pPr>
            <w:r>
              <w:t>100</w:t>
            </w:r>
          </w:p>
        </w:tc>
      </w:tr>
      <w:tr w:rsidR="00342DA6" w:rsidRPr="00B804E2" w14:paraId="57D6E0E1" w14:textId="77777777" w:rsidTr="00146D19">
        <w:trPr>
          <w:trHeight w:val="300"/>
        </w:trPr>
        <w:tc>
          <w:tcPr>
            <w:tcW w:w="4724" w:type="dxa"/>
            <w:shd w:val="clear" w:color="auto" w:fill="FCE4D6"/>
            <w:vAlign w:val="center"/>
            <w:hideMark/>
          </w:tcPr>
          <w:p w14:paraId="0FC8AC6D" w14:textId="19EE3125" w:rsidR="00342DA6" w:rsidRPr="00B804E2" w:rsidRDefault="00342DA6" w:rsidP="005F1995">
            <w:pPr>
              <w:jc w:val="left"/>
              <w:rPr>
                <w:color w:val="000000"/>
              </w:rPr>
            </w:pPr>
            <w:r>
              <w:t>Podiatry</w:t>
            </w:r>
          </w:p>
        </w:tc>
        <w:tc>
          <w:tcPr>
            <w:tcW w:w="1481" w:type="dxa"/>
            <w:shd w:val="clear" w:color="auto" w:fill="FCE4D6"/>
            <w:vAlign w:val="center"/>
            <w:hideMark/>
          </w:tcPr>
          <w:p w14:paraId="208B9842" w14:textId="3A2BDE8C" w:rsidR="00342DA6" w:rsidRPr="00B804E2" w:rsidRDefault="00342DA6" w:rsidP="005F1995">
            <w:pPr>
              <w:jc w:val="center"/>
              <w:rPr>
                <w:color w:val="000000"/>
              </w:rPr>
            </w:pPr>
            <w:r>
              <w:t>25</w:t>
            </w:r>
          </w:p>
        </w:tc>
        <w:tc>
          <w:tcPr>
            <w:tcW w:w="2070" w:type="dxa"/>
            <w:shd w:val="clear" w:color="auto" w:fill="FCE4D6"/>
            <w:vAlign w:val="center"/>
            <w:hideMark/>
          </w:tcPr>
          <w:p w14:paraId="265CDA78" w14:textId="2C94E9D7" w:rsidR="00342DA6" w:rsidRPr="00B804E2" w:rsidRDefault="00342DA6" w:rsidP="005F1995">
            <w:pPr>
              <w:jc w:val="center"/>
              <w:rPr>
                <w:color w:val="000000"/>
              </w:rPr>
            </w:pPr>
            <w:r>
              <w:t>50</w:t>
            </w:r>
          </w:p>
        </w:tc>
        <w:tc>
          <w:tcPr>
            <w:tcW w:w="1800" w:type="dxa"/>
            <w:shd w:val="clear" w:color="auto" w:fill="FCE4D6"/>
            <w:vAlign w:val="center"/>
            <w:hideMark/>
          </w:tcPr>
          <w:p w14:paraId="5335F3CD" w14:textId="15E057C9" w:rsidR="00342DA6" w:rsidRPr="00B804E2" w:rsidRDefault="00342DA6" w:rsidP="005F1995">
            <w:pPr>
              <w:jc w:val="center"/>
              <w:rPr>
                <w:color w:val="000000"/>
              </w:rPr>
            </w:pPr>
            <w:r>
              <w:t>100</w:t>
            </w:r>
          </w:p>
        </w:tc>
      </w:tr>
      <w:tr w:rsidR="00342DA6" w:rsidRPr="00B804E2" w14:paraId="0B92499F" w14:textId="77777777" w:rsidTr="00146D19">
        <w:trPr>
          <w:trHeight w:val="300"/>
        </w:trPr>
        <w:tc>
          <w:tcPr>
            <w:tcW w:w="4724" w:type="dxa"/>
            <w:shd w:val="clear" w:color="auto" w:fill="F8CBAD"/>
            <w:vAlign w:val="center"/>
            <w:hideMark/>
          </w:tcPr>
          <w:p w14:paraId="697DF6AC" w14:textId="405C1727" w:rsidR="00342DA6" w:rsidRPr="00B804E2" w:rsidRDefault="00342DA6" w:rsidP="005F1995">
            <w:pPr>
              <w:jc w:val="left"/>
              <w:rPr>
                <w:color w:val="000000"/>
              </w:rPr>
            </w:pPr>
            <w:r>
              <w:t>Primary Care Physician (PCP)</w:t>
            </w:r>
          </w:p>
        </w:tc>
        <w:tc>
          <w:tcPr>
            <w:tcW w:w="1481" w:type="dxa"/>
            <w:shd w:val="clear" w:color="auto" w:fill="F8CBAD"/>
            <w:vAlign w:val="center"/>
            <w:hideMark/>
          </w:tcPr>
          <w:p w14:paraId="206D03A5" w14:textId="4514EB3A" w:rsidR="00342DA6" w:rsidRPr="00B804E2" w:rsidRDefault="00342DA6" w:rsidP="005F1995">
            <w:pPr>
              <w:jc w:val="center"/>
              <w:rPr>
                <w:color w:val="000000"/>
              </w:rPr>
            </w:pPr>
            <w:r>
              <w:t>10</w:t>
            </w:r>
          </w:p>
        </w:tc>
        <w:tc>
          <w:tcPr>
            <w:tcW w:w="2070" w:type="dxa"/>
            <w:shd w:val="clear" w:color="auto" w:fill="F8CBAD"/>
            <w:vAlign w:val="center"/>
            <w:hideMark/>
          </w:tcPr>
          <w:p w14:paraId="11319EA5" w14:textId="326B398C" w:rsidR="00342DA6" w:rsidRPr="00B804E2" w:rsidRDefault="00342DA6" w:rsidP="005F1995">
            <w:pPr>
              <w:jc w:val="center"/>
              <w:rPr>
                <w:color w:val="000000"/>
              </w:rPr>
            </w:pPr>
            <w:r>
              <w:t>20</w:t>
            </w:r>
          </w:p>
        </w:tc>
        <w:tc>
          <w:tcPr>
            <w:tcW w:w="1800" w:type="dxa"/>
            <w:shd w:val="clear" w:color="auto" w:fill="F8CBAD"/>
            <w:vAlign w:val="center"/>
            <w:hideMark/>
          </w:tcPr>
          <w:p w14:paraId="379FE148" w14:textId="04D85D45" w:rsidR="00342DA6" w:rsidRPr="00B804E2" w:rsidRDefault="00342DA6" w:rsidP="005F1995">
            <w:pPr>
              <w:jc w:val="center"/>
              <w:rPr>
                <w:color w:val="000000"/>
              </w:rPr>
            </w:pPr>
            <w:r>
              <w:t>30</w:t>
            </w:r>
          </w:p>
        </w:tc>
      </w:tr>
      <w:tr w:rsidR="00342DA6" w:rsidRPr="00B804E2" w14:paraId="02CB7A46" w14:textId="77777777" w:rsidTr="00146D19">
        <w:trPr>
          <w:trHeight w:val="300"/>
        </w:trPr>
        <w:tc>
          <w:tcPr>
            <w:tcW w:w="4724" w:type="dxa"/>
            <w:shd w:val="clear" w:color="auto" w:fill="FCE4D6"/>
            <w:vAlign w:val="center"/>
            <w:hideMark/>
          </w:tcPr>
          <w:p w14:paraId="061F10A9" w14:textId="1B6ECCE2" w:rsidR="00342DA6" w:rsidRPr="00B804E2" w:rsidRDefault="00342DA6" w:rsidP="00B017DB">
            <w:pPr>
              <w:jc w:val="left"/>
              <w:rPr>
                <w:color w:val="000000"/>
              </w:rPr>
            </w:pPr>
            <w:r>
              <w:t>Psychiatrist-Adult/General</w:t>
            </w:r>
          </w:p>
        </w:tc>
        <w:tc>
          <w:tcPr>
            <w:tcW w:w="1481" w:type="dxa"/>
            <w:shd w:val="clear" w:color="auto" w:fill="FCE4D6"/>
            <w:vAlign w:val="center"/>
            <w:hideMark/>
          </w:tcPr>
          <w:p w14:paraId="70CEEA33" w14:textId="3937156C" w:rsidR="00342DA6" w:rsidRPr="00B804E2" w:rsidRDefault="00342DA6" w:rsidP="00B017DB">
            <w:pPr>
              <w:jc w:val="center"/>
              <w:rPr>
                <w:color w:val="000000"/>
              </w:rPr>
            </w:pPr>
            <w:r>
              <w:t>15</w:t>
            </w:r>
          </w:p>
        </w:tc>
        <w:tc>
          <w:tcPr>
            <w:tcW w:w="2070" w:type="dxa"/>
            <w:shd w:val="clear" w:color="auto" w:fill="FCE4D6"/>
            <w:vAlign w:val="center"/>
            <w:hideMark/>
          </w:tcPr>
          <w:p w14:paraId="4CFB9951" w14:textId="7287D6E0" w:rsidR="00342DA6" w:rsidRPr="00B804E2" w:rsidRDefault="00342DA6" w:rsidP="00B017DB">
            <w:pPr>
              <w:jc w:val="center"/>
              <w:rPr>
                <w:color w:val="000000"/>
              </w:rPr>
            </w:pPr>
            <w:r>
              <w:t>40</w:t>
            </w:r>
          </w:p>
        </w:tc>
        <w:tc>
          <w:tcPr>
            <w:tcW w:w="1800" w:type="dxa"/>
            <w:shd w:val="clear" w:color="auto" w:fill="FCE4D6"/>
            <w:vAlign w:val="center"/>
            <w:hideMark/>
          </w:tcPr>
          <w:p w14:paraId="6B359CC1" w14:textId="743A144B" w:rsidR="00342DA6" w:rsidRPr="00B804E2" w:rsidRDefault="00342DA6" w:rsidP="00B017DB">
            <w:pPr>
              <w:jc w:val="center"/>
              <w:rPr>
                <w:color w:val="000000"/>
              </w:rPr>
            </w:pPr>
            <w:r>
              <w:t>80</w:t>
            </w:r>
          </w:p>
        </w:tc>
      </w:tr>
      <w:tr w:rsidR="00342DA6" w:rsidRPr="00B804E2" w14:paraId="734551C1" w14:textId="77777777" w:rsidTr="00146D19">
        <w:trPr>
          <w:trHeight w:val="300"/>
        </w:trPr>
        <w:tc>
          <w:tcPr>
            <w:tcW w:w="4724" w:type="dxa"/>
            <w:shd w:val="clear" w:color="auto" w:fill="F8CBAD"/>
            <w:vAlign w:val="center"/>
            <w:hideMark/>
          </w:tcPr>
          <w:p w14:paraId="531E811B" w14:textId="75DC4F4A" w:rsidR="00342DA6" w:rsidRPr="00B804E2" w:rsidRDefault="00342DA6" w:rsidP="00B017DB">
            <w:pPr>
              <w:jc w:val="left"/>
              <w:rPr>
                <w:color w:val="000000"/>
              </w:rPr>
            </w:pPr>
            <w:r>
              <w:t>Psychiatrist-Child/Adolescent</w:t>
            </w:r>
          </w:p>
        </w:tc>
        <w:tc>
          <w:tcPr>
            <w:tcW w:w="1481" w:type="dxa"/>
            <w:shd w:val="clear" w:color="auto" w:fill="F8CBAD"/>
            <w:vAlign w:val="center"/>
            <w:hideMark/>
          </w:tcPr>
          <w:p w14:paraId="544BD30F" w14:textId="70948919" w:rsidR="00342DA6" w:rsidRPr="00B804E2" w:rsidRDefault="00342DA6" w:rsidP="00B017DB">
            <w:pPr>
              <w:jc w:val="center"/>
              <w:rPr>
                <w:color w:val="000000"/>
              </w:rPr>
            </w:pPr>
            <w:r>
              <w:t>22</w:t>
            </w:r>
          </w:p>
        </w:tc>
        <w:tc>
          <w:tcPr>
            <w:tcW w:w="2070" w:type="dxa"/>
            <w:shd w:val="clear" w:color="auto" w:fill="F8CBAD"/>
            <w:vAlign w:val="center"/>
            <w:hideMark/>
          </w:tcPr>
          <w:p w14:paraId="7BECC6A7" w14:textId="11E9798B" w:rsidR="00342DA6" w:rsidRPr="00B804E2" w:rsidRDefault="00342DA6" w:rsidP="00B017DB">
            <w:pPr>
              <w:jc w:val="center"/>
              <w:rPr>
                <w:color w:val="000000"/>
              </w:rPr>
            </w:pPr>
            <w:r>
              <w:t>45</w:t>
            </w:r>
          </w:p>
        </w:tc>
        <w:tc>
          <w:tcPr>
            <w:tcW w:w="1800" w:type="dxa"/>
            <w:shd w:val="clear" w:color="auto" w:fill="F8CBAD"/>
            <w:vAlign w:val="center"/>
            <w:hideMark/>
          </w:tcPr>
          <w:p w14:paraId="458DFD90" w14:textId="0C7EF60B" w:rsidR="00342DA6" w:rsidRPr="00B804E2" w:rsidRDefault="00342DA6" w:rsidP="00B017DB">
            <w:pPr>
              <w:jc w:val="center"/>
              <w:rPr>
                <w:color w:val="000000"/>
              </w:rPr>
            </w:pPr>
            <w:r>
              <w:t>90</w:t>
            </w:r>
          </w:p>
        </w:tc>
      </w:tr>
      <w:tr w:rsidR="00342DA6" w:rsidRPr="00B804E2" w14:paraId="4DE61754" w14:textId="77777777" w:rsidTr="00146D19">
        <w:trPr>
          <w:trHeight w:val="300"/>
        </w:trPr>
        <w:tc>
          <w:tcPr>
            <w:tcW w:w="4724" w:type="dxa"/>
            <w:shd w:val="clear" w:color="auto" w:fill="FCE4D6"/>
            <w:vAlign w:val="center"/>
            <w:hideMark/>
          </w:tcPr>
          <w:p w14:paraId="455E4E27" w14:textId="4F056115" w:rsidR="00342DA6" w:rsidRPr="00B804E2" w:rsidRDefault="00342DA6" w:rsidP="00B017DB">
            <w:pPr>
              <w:jc w:val="left"/>
              <w:rPr>
                <w:color w:val="000000"/>
              </w:rPr>
            </w:pPr>
            <w:r>
              <w:t>Psychologists/Other Therapists</w:t>
            </w:r>
          </w:p>
        </w:tc>
        <w:tc>
          <w:tcPr>
            <w:tcW w:w="1481" w:type="dxa"/>
            <w:shd w:val="clear" w:color="auto" w:fill="FCE4D6"/>
            <w:vAlign w:val="center"/>
            <w:hideMark/>
          </w:tcPr>
          <w:p w14:paraId="4DE8FD84" w14:textId="61D20DCA" w:rsidR="00342DA6" w:rsidRPr="00B804E2" w:rsidRDefault="00342DA6" w:rsidP="00B017DB">
            <w:pPr>
              <w:jc w:val="center"/>
              <w:rPr>
                <w:color w:val="000000"/>
              </w:rPr>
            </w:pPr>
            <w:r>
              <w:t>10</w:t>
            </w:r>
          </w:p>
        </w:tc>
        <w:tc>
          <w:tcPr>
            <w:tcW w:w="2070" w:type="dxa"/>
            <w:shd w:val="clear" w:color="auto" w:fill="FCE4D6"/>
            <w:vAlign w:val="center"/>
            <w:hideMark/>
          </w:tcPr>
          <w:p w14:paraId="7E529880" w14:textId="70A0E4A1" w:rsidR="00342DA6" w:rsidRPr="00B804E2" w:rsidRDefault="00342DA6" w:rsidP="00B017DB">
            <w:pPr>
              <w:jc w:val="center"/>
              <w:rPr>
                <w:color w:val="000000"/>
              </w:rPr>
            </w:pPr>
            <w:r>
              <w:t>20</w:t>
            </w:r>
          </w:p>
        </w:tc>
        <w:tc>
          <w:tcPr>
            <w:tcW w:w="1800" w:type="dxa"/>
            <w:shd w:val="clear" w:color="auto" w:fill="FCE4D6"/>
            <w:vAlign w:val="center"/>
            <w:hideMark/>
          </w:tcPr>
          <w:p w14:paraId="41B167C0" w14:textId="6A0D013C" w:rsidR="00342DA6" w:rsidRPr="00B804E2" w:rsidRDefault="00342DA6" w:rsidP="00B017DB">
            <w:pPr>
              <w:jc w:val="center"/>
              <w:rPr>
                <w:color w:val="000000"/>
              </w:rPr>
            </w:pPr>
            <w:r>
              <w:t>40</w:t>
            </w:r>
          </w:p>
        </w:tc>
      </w:tr>
      <w:tr w:rsidR="00342DA6" w:rsidRPr="00B804E2" w14:paraId="08A514E5" w14:textId="77777777" w:rsidTr="00146D19">
        <w:trPr>
          <w:trHeight w:val="300"/>
        </w:trPr>
        <w:tc>
          <w:tcPr>
            <w:tcW w:w="4724" w:type="dxa"/>
            <w:shd w:val="clear" w:color="auto" w:fill="F8CBAD"/>
            <w:vAlign w:val="center"/>
            <w:hideMark/>
          </w:tcPr>
          <w:p w14:paraId="0F19BE8C" w14:textId="2CDDFC89" w:rsidR="00342DA6" w:rsidRPr="00B804E2" w:rsidRDefault="00342DA6" w:rsidP="00B017DB">
            <w:pPr>
              <w:jc w:val="left"/>
              <w:rPr>
                <w:color w:val="000000"/>
              </w:rPr>
            </w:pPr>
            <w:r>
              <w:t>Pulmonary Disease</w:t>
            </w:r>
          </w:p>
        </w:tc>
        <w:tc>
          <w:tcPr>
            <w:tcW w:w="1481" w:type="dxa"/>
            <w:shd w:val="clear" w:color="auto" w:fill="F8CBAD"/>
            <w:vAlign w:val="center"/>
            <w:hideMark/>
          </w:tcPr>
          <w:p w14:paraId="69AFA9D8" w14:textId="3EB21B3C" w:rsidR="00342DA6" w:rsidRPr="00B804E2" w:rsidRDefault="00342DA6" w:rsidP="00B017DB">
            <w:pPr>
              <w:jc w:val="center"/>
              <w:rPr>
                <w:color w:val="000000"/>
              </w:rPr>
            </w:pPr>
            <w:r>
              <w:t>25</w:t>
            </w:r>
          </w:p>
        </w:tc>
        <w:tc>
          <w:tcPr>
            <w:tcW w:w="2070" w:type="dxa"/>
            <w:shd w:val="clear" w:color="auto" w:fill="F8CBAD"/>
            <w:vAlign w:val="center"/>
            <w:hideMark/>
          </w:tcPr>
          <w:p w14:paraId="1313AB06" w14:textId="24082C5B" w:rsidR="00342DA6" w:rsidRPr="00B804E2" w:rsidRDefault="00342DA6" w:rsidP="00B017DB">
            <w:pPr>
              <w:jc w:val="center"/>
              <w:rPr>
                <w:color w:val="000000"/>
              </w:rPr>
            </w:pPr>
            <w:r>
              <w:t>50</w:t>
            </w:r>
          </w:p>
        </w:tc>
        <w:tc>
          <w:tcPr>
            <w:tcW w:w="1800" w:type="dxa"/>
            <w:shd w:val="clear" w:color="auto" w:fill="F8CBAD"/>
            <w:vAlign w:val="center"/>
            <w:hideMark/>
          </w:tcPr>
          <w:p w14:paraId="7494B9B4" w14:textId="71581F3F" w:rsidR="00342DA6" w:rsidRPr="00B804E2" w:rsidRDefault="00342DA6" w:rsidP="00B017DB">
            <w:pPr>
              <w:jc w:val="center"/>
              <w:rPr>
                <w:color w:val="000000"/>
              </w:rPr>
            </w:pPr>
            <w:r>
              <w:t>100</w:t>
            </w:r>
          </w:p>
        </w:tc>
      </w:tr>
      <w:tr w:rsidR="00342DA6" w:rsidRPr="00B804E2" w14:paraId="6ECC12D0" w14:textId="77777777" w:rsidTr="00146D19">
        <w:trPr>
          <w:trHeight w:val="300"/>
        </w:trPr>
        <w:tc>
          <w:tcPr>
            <w:tcW w:w="4724" w:type="dxa"/>
            <w:shd w:val="clear" w:color="auto" w:fill="FCE4D6"/>
            <w:vAlign w:val="center"/>
            <w:hideMark/>
          </w:tcPr>
          <w:p w14:paraId="401F5B40" w14:textId="44A209C4" w:rsidR="00342DA6" w:rsidRPr="00B804E2" w:rsidRDefault="00342DA6" w:rsidP="00B017DB">
            <w:pPr>
              <w:jc w:val="left"/>
              <w:rPr>
                <w:color w:val="000000"/>
              </w:rPr>
            </w:pPr>
            <w:r>
              <w:t>Rheumatology</w:t>
            </w:r>
          </w:p>
        </w:tc>
        <w:tc>
          <w:tcPr>
            <w:tcW w:w="1481" w:type="dxa"/>
            <w:shd w:val="clear" w:color="auto" w:fill="FCE4D6"/>
            <w:vAlign w:val="center"/>
            <w:hideMark/>
          </w:tcPr>
          <w:p w14:paraId="0DFC79B9" w14:textId="249A96B2" w:rsidR="00342DA6" w:rsidRPr="00B804E2" w:rsidRDefault="00342DA6" w:rsidP="00B017DB">
            <w:pPr>
              <w:jc w:val="center"/>
              <w:rPr>
                <w:color w:val="000000"/>
              </w:rPr>
            </w:pPr>
            <w:r>
              <w:t>25</w:t>
            </w:r>
          </w:p>
        </w:tc>
        <w:tc>
          <w:tcPr>
            <w:tcW w:w="2070" w:type="dxa"/>
            <w:shd w:val="clear" w:color="auto" w:fill="FCE4D6"/>
            <w:vAlign w:val="center"/>
            <w:hideMark/>
          </w:tcPr>
          <w:p w14:paraId="29D66F06" w14:textId="2E382786" w:rsidR="00342DA6" w:rsidRPr="00B804E2" w:rsidRDefault="00342DA6" w:rsidP="00B017DB">
            <w:pPr>
              <w:jc w:val="center"/>
              <w:rPr>
                <w:color w:val="000000"/>
              </w:rPr>
            </w:pPr>
            <w:r>
              <w:t>50</w:t>
            </w:r>
          </w:p>
        </w:tc>
        <w:tc>
          <w:tcPr>
            <w:tcW w:w="1800" w:type="dxa"/>
            <w:shd w:val="clear" w:color="auto" w:fill="FCE4D6"/>
            <w:vAlign w:val="center"/>
            <w:hideMark/>
          </w:tcPr>
          <w:p w14:paraId="226DF13A" w14:textId="48528512" w:rsidR="00342DA6" w:rsidRPr="00B804E2" w:rsidRDefault="00342DA6" w:rsidP="00B017DB">
            <w:pPr>
              <w:jc w:val="center"/>
              <w:rPr>
                <w:color w:val="000000"/>
              </w:rPr>
            </w:pPr>
            <w:r>
              <w:t>100</w:t>
            </w:r>
          </w:p>
        </w:tc>
      </w:tr>
      <w:tr w:rsidR="00342DA6" w:rsidRPr="00B804E2" w14:paraId="06AA0E7C" w14:textId="77777777" w:rsidTr="00146D19">
        <w:trPr>
          <w:trHeight w:val="300"/>
        </w:trPr>
        <w:tc>
          <w:tcPr>
            <w:tcW w:w="4724" w:type="dxa"/>
            <w:shd w:val="clear" w:color="auto" w:fill="F8CBAD"/>
            <w:vAlign w:val="center"/>
            <w:hideMark/>
          </w:tcPr>
          <w:p w14:paraId="25FAA01D" w14:textId="5DA5F56D" w:rsidR="00342DA6" w:rsidRPr="00B804E2" w:rsidRDefault="00342DA6" w:rsidP="00B017DB">
            <w:pPr>
              <w:jc w:val="left"/>
              <w:rPr>
                <w:color w:val="000000"/>
              </w:rPr>
            </w:pPr>
            <w:r>
              <w:t>Urology</w:t>
            </w:r>
          </w:p>
        </w:tc>
        <w:tc>
          <w:tcPr>
            <w:tcW w:w="1481" w:type="dxa"/>
            <w:shd w:val="clear" w:color="auto" w:fill="F8CBAD"/>
            <w:vAlign w:val="center"/>
            <w:hideMark/>
          </w:tcPr>
          <w:p w14:paraId="1ADD3767" w14:textId="0EBB80E2" w:rsidR="00342DA6" w:rsidRPr="00B804E2" w:rsidRDefault="00342DA6" w:rsidP="00B017DB">
            <w:pPr>
              <w:jc w:val="center"/>
              <w:rPr>
                <w:color w:val="000000"/>
              </w:rPr>
            </w:pPr>
            <w:r>
              <w:t>25</w:t>
            </w:r>
          </w:p>
        </w:tc>
        <w:tc>
          <w:tcPr>
            <w:tcW w:w="2070" w:type="dxa"/>
            <w:shd w:val="clear" w:color="auto" w:fill="F8CBAD"/>
            <w:vAlign w:val="center"/>
            <w:hideMark/>
          </w:tcPr>
          <w:p w14:paraId="33A32D1B" w14:textId="4DA08850" w:rsidR="00342DA6" w:rsidRPr="00B804E2" w:rsidRDefault="00342DA6" w:rsidP="00B017DB">
            <w:pPr>
              <w:jc w:val="center"/>
              <w:rPr>
                <w:color w:val="000000"/>
              </w:rPr>
            </w:pPr>
            <w:r>
              <w:t>50</w:t>
            </w:r>
          </w:p>
        </w:tc>
        <w:tc>
          <w:tcPr>
            <w:tcW w:w="1800" w:type="dxa"/>
            <w:shd w:val="clear" w:color="auto" w:fill="F8CBAD"/>
            <w:noWrap/>
            <w:vAlign w:val="center"/>
            <w:hideMark/>
          </w:tcPr>
          <w:p w14:paraId="1606319D" w14:textId="54CCDC90" w:rsidR="00342DA6" w:rsidRPr="00B804E2" w:rsidRDefault="00342DA6" w:rsidP="00B017DB">
            <w:pPr>
              <w:jc w:val="center"/>
              <w:rPr>
                <w:color w:val="000000"/>
              </w:rPr>
            </w:pPr>
            <w:r>
              <w:t>100</w:t>
            </w:r>
          </w:p>
        </w:tc>
      </w:tr>
      <w:tr w:rsidR="00342DA6" w:rsidRPr="00B804E2" w14:paraId="11796B96" w14:textId="77777777" w:rsidTr="00146D19">
        <w:trPr>
          <w:trHeight w:val="300"/>
        </w:trPr>
        <w:tc>
          <w:tcPr>
            <w:tcW w:w="4724" w:type="dxa"/>
            <w:shd w:val="clear" w:color="auto" w:fill="FCE4D6"/>
            <w:vAlign w:val="center"/>
            <w:hideMark/>
          </w:tcPr>
          <w:p w14:paraId="44FA523C" w14:textId="0E4D2F2D" w:rsidR="00342DA6" w:rsidRPr="00B804E2" w:rsidRDefault="00342DA6" w:rsidP="00B017DB">
            <w:pPr>
              <w:jc w:val="left"/>
              <w:rPr>
                <w:color w:val="000000"/>
              </w:rPr>
            </w:pPr>
            <w:r>
              <w:t>Vision Care/Primary Eye Care</w:t>
            </w:r>
          </w:p>
        </w:tc>
        <w:tc>
          <w:tcPr>
            <w:tcW w:w="1481" w:type="dxa"/>
            <w:shd w:val="clear" w:color="auto" w:fill="FCE4D6"/>
            <w:vAlign w:val="center"/>
            <w:hideMark/>
          </w:tcPr>
          <w:p w14:paraId="5231A18F" w14:textId="0AEA9D5C" w:rsidR="00342DA6" w:rsidRPr="00B804E2" w:rsidRDefault="00342DA6" w:rsidP="00B017DB">
            <w:pPr>
              <w:jc w:val="center"/>
              <w:rPr>
                <w:color w:val="000000"/>
              </w:rPr>
            </w:pPr>
            <w:r>
              <w:t>15</w:t>
            </w:r>
          </w:p>
        </w:tc>
        <w:tc>
          <w:tcPr>
            <w:tcW w:w="2070" w:type="dxa"/>
            <w:shd w:val="clear" w:color="auto" w:fill="FCE4D6"/>
            <w:vAlign w:val="center"/>
            <w:hideMark/>
          </w:tcPr>
          <w:p w14:paraId="550FDC04" w14:textId="58BC7781" w:rsidR="00342DA6" w:rsidRPr="00B804E2" w:rsidRDefault="00342DA6" w:rsidP="00B017DB">
            <w:pPr>
              <w:jc w:val="center"/>
              <w:rPr>
                <w:color w:val="000000"/>
              </w:rPr>
            </w:pPr>
            <w:r>
              <w:t>30</w:t>
            </w:r>
          </w:p>
        </w:tc>
        <w:tc>
          <w:tcPr>
            <w:tcW w:w="1800" w:type="dxa"/>
            <w:shd w:val="clear" w:color="auto" w:fill="FCE4D6"/>
            <w:vAlign w:val="center"/>
            <w:hideMark/>
          </w:tcPr>
          <w:p w14:paraId="5C7862F6" w14:textId="2F0B0044" w:rsidR="00342DA6" w:rsidRPr="00B804E2" w:rsidRDefault="00342DA6" w:rsidP="00B017DB">
            <w:pPr>
              <w:jc w:val="center"/>
              <w:rPr>
                <w:color w:val="000000"/>
              </w:rPr>
            </w:pPr>
            <w:r>
              <w:t>60</w:t>
            </w:r>
          </w:p>
        </w:tc>
      </w:tr>
    </w:tbl>
    <w:p w14:paraId="201BE558" w14:textId="30E26911" w:rsidR="00820C6D" w:rsidRDefault="00820C6D" w:rsidP="00513C27">
      <w:pPr>
        <w:pStyle w:val="Heading4"/>
      </w:pPr>
      <w:bookmarkStart w:id="103" w:name="_Toc219997007"/>
      <w:bookmarkStart w:id="104" w:name="_Toc227155746"/>
      <w:bookmarkStart w:id="105" w:name="_Toc227236300"/>
      <w:r>
        <w:t>Hospitals</w:t>
      </w:r>
      <w:bookmarkEnd w:id="103"/>
      <w:bookmarkEnd w:id="104"/>
      <w:bookmarkEnd w:id="105"/>
    </w:p>
    <w:p w14:paraId="1692DF81" w14:textId="511B8A8F" w:rsidR="00342DA6" w:rsidRDefault="00342DA6" w:rsidP="00730BAD">
      <w:pPr>
        <w:pStyle w:val="BodyText"/>
        <w:rPr>
          <w:rFonts w:eastAsiaTheme="majorEastAsia"/>
          <w:b/>
          <w:bCs/>
          <w:sz w:val="26"/>
        </w:rPr>
      </w:pPr>
      <w:r w:rsidRPr="0065664D">
        <w:t xml:space="preserve">The </w:t>
      </w:r>
      <w:r>
        <w:t xml:space="preserve">maximum </w:t>
      </w:r>
      <w:r w:rsidRPr="0065664D">
        <w:t xml:space="preserve">mileage a participant can travel based on the </w:t>
      </w:r>
      <w:r>
        <w:t xml:space="preserve">type of hospital and the </w:t>
      </w:r>
      <w:r w:rsidRPr="0065664D">
        <w:t xml:space="preserve">county classification </w:t>
      </w:r>
      <w:r>
        <w:t>are below</w:t>
      </w:r>
      <w:r w:rsidRPr="0065664D">
        <w:t>.</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65"/>
        <w:gridCol w:w="1440"/>
        <w:gridCol w:w="2070"/>
        <w:gridCol w:w="1800"/>
      </w:tblGrid>
      <w:tr w:rsidR="00820C6D" w:rsidRPr="00B804E2" w14:paraId="20A53C7B" w14:textId="77777777" w:rsidTr="008260C0">
        <w:trPr>
          <w:trHeight w:val="795"/>
          <w:tblHeader/>
        </w:trPr>
        <w:tc>
          <w:tcPr>
            <w:tcW w:w="4765" w:type="dxa"/>
            <w:shd w:val="clear" w:color="auto" w:fill="04427D"/>
            <w:noWrap/>
            <w:vAlign w:val="center"/>
            <w:hideMark/>
          </w:tcPr>
          <w:p w14:paraId="693A2C58" w14:textId="77777777" w:rsidR="00820C6D" w:rsidRPr="00B804E2" w:rsidRDefault="00820C6D" w:rsidP="00A14264">
            <w:pPr>
              <w:jc w:val="center"/>
              <w:rPr>
                <w:color w:val="FFFFFF"/>
                <w:sz w:val="22"/>
                <w:szCs w:val="22"/>
              </w:rPr>
            </w:pPr>
            <w:r w:rsidRPr="00B804E2">
              <w:rPr>
                <w:b/>
                <w:bCs/>
                <w:color w:val="FFFFFF"/>
                <w:sz w:val="26"/>
                <w:szCs w:val="26"/>
              </w:rPr>
              <w:t>Provider/Service Type</w:t>
            </w:r>
          </w:p>
        </w:tc>
        <w:tc>
          <w:tcPr>
            <w:tcW w:w="1440" w:type="dxa"/>
            <w:shd w:val="clear" w:color="auto" w:fill="04427D"/>
            <w:vAlign w:val="center"/>
            <w:hideMark/>
          </w:tcPr>
          <w:p w14:paraId="77C421D4" w14:textId="53ABF4F8" w:rsidR="00820C6D" w:rsidRPr="00B804E2" w:rsidRDefault="00820C6D" w:rsidP="00A14264">
            <w:pPr>
              <w:jc w:val="center"/>
              <w:rPr>
                <w:color w:val="FFFFFF"/>
                <w:sz w:val="22"/>
                <w:szCs w:val="22"/>
              </w:rPr>
            </w:pPr>
            <w:r w:rsidRPr="00B804E2">
              <w:rPr>
                <w:b/>
                <w:bCs/>
                <w:color w:val="FFFFFF"/>
                <w:sz w:val="26"/>
                <w:szCs w:val="26"/>
              </w:rPr>
              <w:t>Urban</w:t>
            </w:r>
            <w:r w:rsidRPr="00B804E2">
              <w:rPr>
                <w:b/>
                <w:bCs/>
                <w:color w:val="FFFFFF"/>
                <w:sz w:val="26"/>
                <w:szCs w:val="26"/>
              </w:rPr>
              <w:br/>
            </w:r>
          </w:p>
        </w:tc>
        <w:tc>
          <w:tcPr>
            <w:tcW w:w="2070" w:type="dxa"/>
            <w:shd w:val="clear" w:color="auto" w:fill="04427D"/>
            <w:vAlign w:val="center"/>
            <w:hideMark/>
          </w:tcPr>
          <w:p w14:paraId="3A52B781" w14:textId="4A2D3B88" w:rsidR="00820C6D" w:rsidRPr="00B804E2" w:rsidRDefault="00820C6D" w:rsidP="00A14264">
            <w:pPr>
              <w:jc w:val="center"/>
              <w:rPr>
                <w:b/>
                <w:bCs/>
                <w:color w:val="FFFFFF" w:themeColor="background1"/>
                <w:sz w:val="26"/>
                <w:szCs w:val="26"/>
              </w:rPr>
            </w:pPr>
            <w:r w:rsidRPr="00B804E2">
              <w:rPr>
                <w:b/>
                <w:bCs/>
                <w:color w:val="FFFFFF" w:themeColor="background1"/>
                <w:sz w:val="26"/>
                <w:szCs w:val="26"/>
              </w:rPr>
              <w:t>Basic</w:t>
            </w:r>
            <w:r w:rsidRPr="00B804E2">
              <w:rPr>
                <w:b/>
                <w:bCs/>
                <w:color w:val="FFFFFF" w:themeColor="background1"/>
                <w:sz w:val="26"/>
                <w:szCs w:val="26"/>
              </w:rPr>
              <w:br/>
            </w:r>
          </w:p>
        </w:tc>
        <w:tc>
          <w:tcPr>
            <w:tcW w:w="1800" w:type="dxa"/>
            <w:shd w:val="clear" w:color="auto" w:fill="04427D"/>
            <w:vAlign w:val="center"/>
            <w:hideMark/>
          </w:tcPr>
          <w:p w14:paraId="1256A283" w14:textId="627F0E80" w:rsidR="00820C6D" w:rsidRPr="00B804E2" w:rsidRDefault="00820C6D" w:rsidP="00A14264">
            <w:pPr>
              <w:jc w:val="center"/>
              <w:rPr>
                <w:b/>
                <w:bCs/>
                <w:color w:val="FFFFFF"/>
                <w:sz w:val="26"/>
                <w:szCs w:val="26"/>
              </w:rPr>
            </w:pPr>
            <w:r w:rsidRPr="00B804E2">
              <w:rPr>
                <w:b/>
                <w:bCs/>
                <w:color w:val="FFFFFF"/>
                <w:sz w:val="26"/>
                <w:szCs w:val="26"/>
              </w:rPr>
              <w:t>Rural</w:t>
            </w:r>
            <w:r w:rsidRPr="00B804E2">
              <w:rPr>
                <w:b/>
                <w:bCs/>
                <w:color w:val="FFFFFF"/>
                <w:sz w:val="26"/>
                <w:szCs w:val="26"/>
              </w:rPr>
              <w:br/>
            </w:r>
          </w:p>
        </w:tc>
      </w:tr>
      <w:tr w:rsidR="00342DA6" w:rsidRPr="00B804E2" w14:paraId="0E4713D2" w14:textId="77777777" w:rsidTr="008260C0">
        <w:trPr>
          <w:trHeight w:val="300"/>
        </w:trPr>
        <w:tc>
          <w:tcPr>
            <w:tcW w:w="4765" w:type="dxa"/>
            <w:shd w:val="clear" w:color="auto" w:fill="F8CBAD"/>
            <w:hideMark/>
          </w:tcPr>
          <w:p w14:paraId="12452205" w14:textId="77777777" w:rsidR="00820C6D" w:rsidRPr="00B804E2" w:rsidRDefault="00820C6D" w:rsidP="007B5A1D">
            <w:pPr>
              <w:jc w:val="left"/>
              <w:rPr>
                <w:color w:val="000000"/>
              </w:rPr>
            </w:pPr>
            <w:r w:rsidRPr="00B804E2">
              <w:t>Basic Hospital</w:t>
            </w:r>
          </w:p>
        </w:tc>
        <w:tc>
          <w:tcPr>
            <w:tcW w:w="1440" w:type="dxa"/>
            <w:shd w:val="clear" w:color="auto" w:fill="F8CBAD"/>
            <w:hideMark/>
          </w:tcPr>
          <w:p w14:paraId="0136D40A" w14:textId="77777777" w:rsidR="00820C6D" w:rsidRPr="00B804E2" w:rsidRDefault="00820C6D" w:rsidP="007B5A1D">
            <w:pPr>
              <w:jc w:val="center"/>
              <w:rPr>
                <w:color w:val="000000"/>
              </w:rPr>
            </w:pPr>
            <w:r w:rsidRPr="00B804E2">
              <w:t>30</w:t>
            </w:r>
          </w:p>
        </w:tc>
        <w:tc>
          <w:tcPr>
            <w:tcW w:w="2070" w:type="dxa"/>
            <w:shd w:val="clear" w:color="auto" w:fill="F8CBAD"/>
            <w:hideMark/>
          </w:tcPr>
          <w:p w14:paraId="2F713C48" w14:textId="77777777" w:rsidR="00820C6D" w:rsidRPr="00B804E2" w:rsidRDefault="00820C6D" w:rsidP="007B5A1D">
            <w:pPr>
              <w:jc w:val="center"/>
              <w:rPr>
                <w:color w:val="000000"/>
              </w:rPr>
            </w:pPr>
            <w:r w:rsidRPr="00B804E2">
              <w:t>30</w:t>
            </w:r>
          </w:p>
        </w:tc>
        <w:tc>
          <w:tcPr>
            <w:tcW w:w="1800" w:type="dxa"/>
            <w:shd w:val="clear" w:color="auto" w:fill="F8CBAD"/>
            <w:hideMark/>
          </w:tcPr>
          <w:p w14:paraId="262255EC" w14:textId="77777777" w:rsidR="00820C6D" w:rsidRPr="00B804E2" w:rsidRDefault="00820C6D" w:rsidP="007B5A1D">
            <w:pPr>
              <w:jc w:val="center"/>
              <w:rPr>
                <w:color w:val="000000"/>
              </w:rPr>
            </w:pPr>
            <w:r w:rsidRPr="00B804E2">
              <w:t>30</w:t>
            </w:r>
          </w:p>
        </w:tc>
      </w:tr>
      <w:tr w:rsidR="00342DA6" w:rsidRPr="00B804E2" w14:paraId="25A2DB98" w14:textId="77777777" w:rsidTr="008260C0">
        <w:trPr>
          <w:trHeight w:val="300"/>
        </w:trPr>
        <w:tc>
          <w:tcPr>
            <w:tcW w:w="4765" w:type="dxa"/>
            <w:shd w:val="clear" w:color="auto" w:fill="FCE4D6"/>
            <w:noWrap/>
            <w:hideMark/>
          </w:tcPr>
          <w:p w14:paraId="57D00949" w14:textId="77777777" w:rsidR="00820C6D" w:rsidRPr="00B804E2" w:rsidRDefault="00820C6D" w:rsidP="007B5A1D">
            <w:pPr>
              <w:jc w:val="left"/>
              <w:rPr>
                <w:color w:val="000000"/>
              </w:rPr>
            </w:pPr>
            <w:r w:rsidRPr="00B804E2">
              <w:t>Secondary Hospital</w:t>
            </w:r>
          </w:p>
        </w:tc>
        <w:tc>
          <w:tcPr>
            <w:tcW w:w="1440" w:type="dxa"/>
            <w:shd w:val="clear" w:color="auto" w:fill="FCE4D6"/>
            <w:noWrap/>
            <w:hideMark/>
          </w:tcPr>
          <w:p w14:paraId="63011B3C" w14:textId="77777777" w:rsidR="00820C6D" w:rsidRPr="00B804E2" w:rsidRDefault="00820C6D" w:rsidP="007B5A1D">
            <w:pPr>
              <w:jc w:val="center"/>
              <w:rPr>
                <w:color w:val="000000"/>
              </w:rPr>
            </w:pPr>
            <w:r w:rsidRPr="00B804E2">
              <w:t>50</w:t>
            </w:r>
          </w:p>
        </w:tc>
        <w:tc>
          <w:tcPr>
            <w:tcW w:w="2070" w:type="dxa"/>
            <w:shd w:val="clear" w:color="auto" w:fill="FCE4D6"/>
            <w:noWrap/>
            <w:hideMark/>
          </w:tcPr>
          <w:p w14:paraId="3C7EA98F" w14:textId="77777777" w:rsidR="00820C6D" w:rsidRPr="00B804E2" w:rsidRDefault="00820C6D" w:rsidP="007B5A1D">
            <w:pPr>
              <w:jc w:val="center"/>
              <w:rPr>
                <w:color w:val="000000"/>
              </w:rPr>
            </w:pPr>
            <w:r w:rsidRPr="00B804E2">
              <w:t>50</w:t>
            </w:r>
          </w:p>
        </w:tc>
        <w:tc>
          <w:tcPr>
            <w:tcW w:w="1800" w:type="dxa"/>
            <w:shd w:val="clear" w:color="auto" w:fill="FCE4D6"/>
            <w:noWrap/>
            <w:hideMark/>
          </w:tcPr>
          <w:p w14:paraId="623BA7D7" w14:textId="77777777" w:rsidR="00820C6D" w:rsidRPr="00B804E2" w:rsidRDefault="00820C6D" w:rsidP="007B5A1D">
            <w:pPr>
              <w:jc w:val="center"/>
              <w:rPr>
                <w:color w:val="000000"/>
              </w:rPr>
            </w:pPr>
            <w:r w:rsidRPr="00B804E2">
              <w:t>50</w:t>
            </w:r>
          </w:p>
        </w:tc>
      </w:tr>
    </w:tbl>
    <w:p w14:paraId="6852DD0B" w14:textId="70DCFA26" w:rsidR="00820C6D" w:rsidRDefault="00820C6D" w:rsidP="00611C7C">
      <w:pPr>
        <w:pStyle w:val="Heading4"/>
      </w:pPr>
      <w:bookmarkStart w:id="106" w:name="_Toc219997008"/>
      <w:bookmarkStart w:id="107" w:name="_Toc227155747"/>
      <w:bookmarkStart w:id="108" w:name="_Toc227236301"/>
      <w:r>
        <w:t>Tertiary Services</w:t>
      </w:r>
      <w:bookmarkEnd w:id="106"/>
      <w:bookmarkEnd w:id="107"/>
      <w:bookmarkEnd w:id="108"/>
    </w:p>
    <w:p w14:paraId="34377D05" w14:textId="7ED06161" w:rsidR="00342DA6" w:rsidRDefault="00342DA6" w:rsidP="008D270F">
      <w:pPr>
        <w:pStyle w:val="BodyText"/>
        <w:rPr>
          <w:rFonts w:eastAsiaTheme="majorEastAsia"/>
          <w:b/>
          <w:bCs/>
          <w:sz w:val="26"/>
        </w:rPr>
      </w:pPr>
      <w:r w:rsidRPr="0065664D">
        <w:t xml:space="preserve">The </w:t>
      </w:r>
      <w:r>
        <w:t xml:space="preserve">maximum </w:t>
      </w:r>
      <w:r w:rsidRPr="0065664D">
        <w:t xml:space="preserve">mileage a participant can travel based on the </w:t>
      </w:r>
      <w:r>
        <w:t xml:space="preserve">tertiary service and the </w:t>
      </w:r>
      <w:r w:rsidRPr="0065664D">
        <w:t xml:space="preserve">county classification </w:t>
      </w:r>
      <w:r>
        <w:t>are below</w:t>
      </w:r>
      <w:r w:rsidRPr="0065664D">
        <w:t>.</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65"/>
        <w:gridCol w:w="1440"/>
        <w:gridCol w:w="2070"/>
        <w:gridCol w:w="1800"/>
      </w:tblGrid>
      <w:tr w:rsidR="00A14264" w:rsidRPr="00B804E2" w14:paraId="77C80EA3" w14:textId="77777777" w:rsidTr="008260C0">
        <w:trPr>
          <w:trHeight w:val="795"/>
          <w:tblHeader/>
        </w:trPr>
        <w:tc>
          <w:tcPr>
            <w:tcW w:w="4765" w:type="dxa"/>
            <w:shd w:val="clear" w:color="auto" w:fill="04427D"/>
            <w:noWrap/>
            <w:vAlign w:val="center"/>
            <w:hideMark/>
          </w:tcPr>
          <w:p w14:paraId="4DF6D26D" w14:textId="77777777" w:rsidR="00820C6D" w:rsidRPr="00B804E2" w:rsidRDefault="00820C6D" w:rsidP="00A14264">
            <w:pPr>
              <w:jc w:val="center"/>
              <w:rPr>
                <w:color w:val="FFFFFF"/>
                <w:sz w:val="22"/>
                <w:szCs w:val="22"/>
              </w:rPr>
            </w:pPr>
            <w:r w:rsidRPr="00B804E2">
              <w:rPr>
                <w:b/>
                <w:bCs/>
                <w:color w:val="FFFFFF"/>
                <w:sz w:val="26"/>
                <w:szCs w:val="26"/>
              </w:rPr>
              <w:t>Provider/Service Type</w:t>
            </w:r>
          </w:p>
        </w:tc>
        <w:tc>
          <w:tcPr>
            <w:tcW w:w="1440" w:type="dxa"/>
            <w:shd w:val="clear" w:color="auto" w:fill="04427D"/>
            <w:vAlign w:val="center"/>
            <w:hideMark/>
          </w:tcPr>
          <w:p w14:paraId="10F37ADD" w14:textId="063E86C0" w:rsidR="00820C6D" w:rsidRPr="00B804E2" w:rsidRDefault="00820C6D" w:rsidP="00A14264">
            <w:pPr>
              <w:jc w:val="center"/>
              <w:rPr>
                <w:color w:val="FFFFFF"/>
                <w:sz w:val="22"/>
                <w:szCs w:val="22"/>
              </w:rPr>
            </w:pPr>
            <w:r w:rsidRPr="00B804E2">
              <w:rPr>
                <w:b/>
                <w:bCs/>
                <w:color w:val="FFFFFF"/>
                <w:sz w:val="26"/>
                <w:szCs w:val="26"/>
              </w:rPr>
              <w:t>Urban</w:t>
            </w:r>
            <w:r w:rsidRPr="00B804E2">
              <w:rPr>
                <w:b/>
                <w:bCs/>
                <w:color w:val="FFFFFF"/>
                <w:sz w:val="26"/>
                <w:szCs w:val="26"/>
              </w:rPr>
              <w:br/>
            </w:r>
          </w:p>
        </w:tc>
        <w:tc>
          <w:tcPr>
            <w:tcW w:w="2070" w:type="dxa"/>
            <w:shd w:val="clear" w:color="auto" w:fill="04427D"/>
            <w:vAlign w:val="center"/>
            <w:hideMark/>
          </w:tcPr>
          <w:p w14:paraId="67BD2CE6" w14:textId="42B43D7C" w:rsidR="00820C6D" w:rsidRPr="00B804E2" w:rsidRDefault="00820C6D" w:rsidP="00A14264">
            <w:pPr>
              <w:jc w:val="center"/>
              <w:rPr>
                <w:b/>
                <w:bCs/>
                <w:color w:val="FFFFFF" w:themeColor="background1"/>
                <w:sz w:val="26"/>
                <w:szCs w:val="26"/>
              </w:rPr>
            </w:pPr>
            <w:r w:rsidRPr="00B804E2">
              <w:rPr>
                <w:b/>
                <w:bCs/>
                <w:color w:val="FFFFFF" w:themeColor="background1"/>
                <w:sz w:val="26"/>
                <w:szCs w:val="26"/>
              </w:rPr>
              <w:t>Basic</w:t>
            </w:r>
            <w:r w:rsidRPr="00B804E2">
              <w:rPr>
                <w:b/>
                <w:bCs/>
                <w:color w:val="FFFFFF" w:themeColor="background1"/>
                <w:sz w:val="26"/>
                <w:szCs w:val="26"/>
              </w:rPr>
              <w:br/>
            </w:r>
          </w:p>
        </w:tc>
        <w:tc>
          <w:tcPr>
            <w:tcW w:w="1800" w:type="dxa"/>
            <w:shd w:val="clear" w:color="auto" w:fill="04427D"/>
            <w:vAlign w:val="center"/>
            <w:hideMark/>
          </w:tcPr>
          <w:p w14:paraId="5F7071BB" w14:textId="191A3C1D" w:rsidR="00820C6D" w:rsidRPr="00B804E2" w:rsidRDefault="00820C6D" w:rsidP="00A14264">
            <w:pPr>
              <w:jc w:val="center"/>
              <w:rPr>
                <w:b/>
                <w:bCs/>
                <w:color w:val="FFFFFF"/>
                <w:sz w:val="26"/>
                <w:szCs w:val="26"/>
              </w:rPr>
            </w:pPr>
            <w:r w:rsidRPr="00B804E2">
              <w:rPr>
                <w:b/>
                <w:bCs/>
                <w:color w:val="FFFFFF"/>
                <w:sz w:val="26"/>
                <w:szCs w:val="26"/>
              </w:rPr>
              <w:t>Rural</w:t>
            </w:r>
            <w:r w:rsidRPr="00B804E2">
              <w:rPr>
                <w:b/>
                <w:bCs/>
                <w:color w:val="FFFFFF"/>
                <w:sz w:val="26"/>
                <w:szCs w:val="26"/>
              </w:rPr>
              <w:br/>
            </w:r>
          </w:p>
        </w:tc>
      </w:tr>
      <w:tr w:rsidR="00342DA6" w:rsidRPr="00B804E2" w14:paraId="0564E411" w14:textId="77777777" w:rsidTr="008260C0">
        <w:trPr>
          <w:trHeight w:val="300"/>
        </w:trPr>
        <w:tc>
          <w:tcPr>
            <w:tcW w:w="4765" w:type="dxa"/>
            <w:shd w:val="clear" w:color="auto" w:fill="F8CBAD"/>
            <w:noWrap/>
            <w:hideMark/>
          </w:tcPr>
          <w:p w14:paraId="7F2B0AB6" w14:textId="77777777" w:rsidR="00820C6D" w:rsidRPr="00B804E2" w:rsidRDefault="00820C6D" w:rsidP="007B5A1D">
            <w:pPr>
              <w:jc w:val="left"/>
              <w:rPr>
                <w:color w:val="000000"/>
              </w:rPr>
            </w:pPr>
            <w:r w:rsidRPr="00B804E2">
              <w:t>Level I or Level II trauma unit</w:t>
            </w:r>
          </w:p>
        </w:tc>
        <w:tc>
          <w:tcPr>
            <w:tcW w:w="1440" w:type="dxa"/>
            <w:shd w:val="clear" w:color="auto" w:fill="F8CBAD"/>
            <w:noWrap/>
            <w:hideMark/>
          </w:tcPr>
          <w:p w14:paraId="3146D4C4" w14:textId="77777777" w:rsidR="00820C6D" w:rsidRPr="00B804E2" w:rsidRDefault="00820C6D" w:rsidP="007B5A1D">
            <w:pPr>
              <w:jc w:val="center"/>
              <w:rPr>
                <w:color w:val="000000"/>
              </w:rPr>
            </w:pPr>
            <w:r w:rsidRPr="00B804E2">
              <w:t>100</w:t>
            </w:r>
          </w:p>
        </w:tc>
        <w:tc>
          <w:tcPr>
            <w:tcW w:w="2070" w:type="dxa"/>
            <w:shd w:val="clear" w:color="auto" w:fill="F8CBAD"/>
            <w:noWrap/>
            <w:hideMark/>
          </w:tcPr>
          <w:p w14:paraId="055D255E" w14:textId="77777777" w:rsidR="00820C6D" w:rsidRPr="00B804E2" w:rsidRDefault="00820C6D" w:rsidP="007B5A1D">
            <w:pPr>
              <w:jc w:val="center"/>
              <w:rPr>
                <w:color w:val="000000"/>
              </w:rPr>
            </w:pPr>
            <w:r w:rsidRPr="00B804E2">
              <w:t>100</w:t>
            </w:r>
          </w:p>
        </w:tc>
        <w:tc>
          <w:tcPr>
            <w:tcW w:w="1800" w:type="dxa"/>
            <w:shd w:val="clear" w:color="auto" w:fill="F8CBAD"/>
            <w:noWrap/>
            <w:hideMark/>
          </w:tcPr>
          <w:p w14:paraId="616F4988" w14:textId="77777777" w:rsidR="00820C6D" w:rsidRPr="00B804E2" w:rsidRDefault="00820C6D" w:rsidP="007B5A1D">
            <w:pPr>
              <w:jc w:val="center"/>
              <w:rPr>
                <w:color w:val="000000"/>
              </w:rPr>
            </w:pPr>
            <w:r w:rsidRPr="00B804E2">
              <w:t>100</w:t>
            </w:r>
          </w:p>
        </w:tc>
      </w:tr>
      <w:tr w:rsidR="00342DA6" w:rsidRPr="00B804E2" w14:paraId="3193209C" w14:textId="77777777" w:rsidTr="008260C0">
        <w:trPr>
          <w:trHeight w:val="300"/>
        </w:trPr>
        <w:tc>
          <w:tcPr>
            <w:tcW w:w="4765" w:type="dxa"/>
            <w:shd w:val="clear" w:color="auto" w:fill="FCE4D6"/>
            <w:noWrap/>
            <w:hideMark/>
          </w:tcPr>
          <w:p w14:paraId="0A8E04BF" w14:textId="3263756B" w:rsidR="00820C6D" w:rsidRPr="00B804E2" w:rsidRDefault="00820C6D" w:rsidP="007B5A1D">
            <w:pPr>
              <w:jc w:val="left"/>
              <w:rPr>
                <w:color w:val="000000"/>
              </w:rPr>
            </w:pPr>
            <w:r w:rsidRPr="00B804E2">
              <w:t xml:space="preserve">Neonatal </w:t>
            </w:r>
            <w:r w:rsidR="00342DA6">
              <w:t>I</w:t>
            </w:r>
            <w:r w:rsidRPr="00B804E2">
              <w:t xml:space="preserve">ntensive </w:t>
            </w:r>
            <w:r w:rsidR="00342DA6">
              <w:t>C</w:t>
            </w:r>
            <w:r w:rsidRPr="00B804E2">
              <w:t xml:space="preserve">are </w:t>
            </w:r>
            <w:r w:rsidR="00342DA6">
              <w:t>U</w:t>
            </w:r>
            <w:r w:rsidRPr="00B804E2">
              <w:t>nit</w:t>
            </w:r>
            <w:r w:rsidR="00342DA6">
              <w:t xml:space="preserve"> (NICU)</w:t>
            </w:r>
          </w:p>
        </w:tc>
        <w:tc>
          <w:tcPr>
            <w:tcW w:w="1440" w:type="dxa"/>
            <w:shd w:val="clear" w:color="auto" w:fill="FCE4D6"/>
            <w:noWrap/>
            <w:hideMark/>
          </w:tcPr>
          <w:p w14:paraId="0558B914" w14:textId="77777777" w:rsidR="00820C6D" w:rsidRPr="00B804E2" w:rsidRDefault="00820C6D" w:rsidP="007B5A1D">
            <w:pPr>
              <w:jc w:val="center"/>
              <w:rPr>
                <w:color w:val="000000"/>
              </w:rPr>
            </w:pPr>
            <w:r w:rsidRPr="00B804E2">
              <w:t>100</w:t>
            </w:r>
          </w:p>
        </w:tc>
        <w:tc>
          <w:tcPr>
            <w:tcW w:w="2070" w:type="dxa"/>
            <w:shd w:val="clear" w:color="auto" w:fill="FCE4D6"/>
            <w:noWrap/>
            <w:hideMark/>
          </w:tcPr>
          <w:p w14:paraId="37C0F5C1" w14:textId="77777777" w:rsidR="00820C6D" w:rsidRPr="00B804E2" w:rsidRDefault="00820C6D" w:rsidP="007B5A1D">
            <w:pPr>
              <w:jc w:val="center"/>
              <w:rPr>
                <w:color w:val="000000"/>
              </w:rPr>
            </w:pPr>
            <w:r w:rsidRPr="00B804E2">
              <w:t>100</w:t>
            </w:r>
          </w:p>
        </w:tc>
        <w:tc>
          <w:tcPr>
            <w:tcW w:w="1800" w:type="dxa"/>
            <w:shd w:val="clear" w:color="auto" w:fill="FCE4D6"/>
            <w:noWrap/>
            <w:hideMark/>
          </w:tcPr>
          <w:p w14:paraId="00A0BD84" w14:textId="77777777" w:rsidR="00820C6D" w:rsidRPr="00B804E2" w:rsidRDefault="00820C6D" w:rsidP="007B5A1D">
            <w:pPr>
              <w:jc w:val="center"/>
              <w:rPr>
                <w:color w:val="000000"/>
              </w:rPr>
            </w:pPr>
            <w:r w:rsidRPr="00B804E2">
              <w:t>100</w:t>
            </w:r>
          </w:p>
        </w:tc>
      </w:tr>
      <w:tr w:rsidR="00342DA6" w:rsidRPr="00B804E2" w14:paraId="071F6EB0" w14:textId="77777777" w:rsidTr="008260C0">
        <w:trPr>
          <w:trHeight w:val="300"/>
        </w:trPr>
        <w:tc>
          <w:tcPr>
            <w:tcW w:w="4765" w:type="dxa"/>
            <w:shd w:val="clear" w:color="auto" w:fill="F8CBAD"/>
            <w:noWrap/>
            <w:hideMark/>
          </w:tcPr>
          <w:p w14:paraId="7456C83A" w14:textId="77777777" w:rsidR="00820C6D" w:rsidRPr="00B804E2" w:rsidRDefault="00820C6D" w:rsidP="007B5A1D">
            <w:pPr>
              <w:jc w:val="left"/>
              <w:rPr>
                <w:color w:val="000000"/>
              </w:rPr>
            </w:pPr>
            <w:r w:rsidRPr="00B804E2">
              <w:t>Perinatology services</w:t>
            </w:r>
          </w:p>
        </w:tc>
        <w:tc>
          <w:tcPr>
            <w:tcW w:w="1440" w:type="dxa"/>
            <w:shd w:val="clear" w:color="auto" w:fill="F8CBAD"/>
            <w:noWrap/>
            <w:hideMark/>
          </w:tcPr>
          <w:p w14:paraId="404C5052" w14:textId="77777777" w:rsidR="00820C6D" w:rsidRPr="00B804E2" w:rsidRDefault="00820C6D" w:rsidP="007B5A1D">
            <w:pPr>
              <w:jc w:val="center"/>
              <w:rPr>
                <w:color w:val="000000"/>
              </w:rPr>
            </w:pPr>
            <w:r w:rsidRPr="00B804E2">
              <w:t>100</w:t>
            </w:r>
          </w:p>
        </w:tc>
        <w:tc>
          <w:tcPr>
            <w:tcW w:w="2070" w:type="dxa"/>
            <w:shd w:val="clear" w:color="auto" w:fill="F8CBAD"/>
            <w:noWrap/>
            <w:hideMark/>
          </w:tcPr>
          <w:p w14:paraId="4AB22398" w14:textId="77777777" w:rsidR="00820C6D" w:rsidRPr="00B804E2" w:rsidRDefault="00820C6D" w:rsidP="007B5A1D">
            <w:pPr>
              <w:jc w:val="center"/>
              <w:rPr>
                <w:color w:val="000000"/>
              </w:rPr>
            </w:pPr>
            <w:r w:rsidRPr="00B804E2">
              <w:t>100</w:t>
            </w:r>
          </w:p>
        </w:tc>
        <w:tc>
          <w:tcPr>
            <w:tcW w:w="1800" w:type="dxa"/>
            <w:shd w:val="clear" w:color="auto" w:fill="F8CBAD"/>
            <w:noWrap/>
            <w:hideMark/>
          </w:tcPr>
          <w:p w14:paraId="2F0C54D6" w14:textId="77777777" w:rsidR="00820C6D" w:rsidRPr="00B804E2" w:rsidRDefault="00820C6D" w:rsidP="007B5A1D">
            <w:pPr>
              <w:jc w:val="center"/>
              <w:rPr>
                <w:color w:val="000000"/>
              </w:rPr>
            </w:pPr>
            <w:r w:rsidRPr="00B804E2">
              <w:t>100</w:t>
            </w:r>
          </w:p>
        </w:tc>
      </w:tr>
      <w:tr w:rsidR="00342DA6" w:rsidRPr="00B804E2" w14:paraId="52E28B11" w14:textId="77777777" w:rsidTr="008260C0">
        <w:trPr>
          <w:trHeight w:val="300"/>
        </w:trPr>
        <w:tc>
          <w:tcPr>
            <w:tcW w:w="4765" w:type="dxa"/>
            <w:shd w:val="clear" w:color="auto" w:fill="FCE4D6"/>
            <w:noWrap/>
            <w:vAlign w:val="bottom"/>
            <w:hideMark/>
          </w:tcPr>
          <w:p w14:paraId="5BE5FA5A" w14:textId="77777777" w:rsidR="00820C6D" w:rsidRPr="00B804E2" w:rsidRDefault="00820C6D" w:rsidP="007B5A1D">
            <w:pPr>
              <w:jc w:val="left"/>
              <w:rPr>
                <w:color w:val="000000"/>
              </w:rPr>
            </w:pPr>
            <w:r w:rsidRPr="00B804E2">
              <w:t>Comprehensive cancer services</w:t>
            </w:r>
          </w:p>
        </w:tc>
        <w:tc>
          <w:tcPr>
            <w:tcW w:w="1440" w:type="dxa"/>
            <w:shd w:val="clear" w:color="auto" w:fill="FCE4D6"/>
            <w:noWrap/>
            <w:hideMark/>
          </w:tcPr>
          <w:p w14:paraId="20C2332D" w14:textId="77777777" w:rsidR="00820C6D" w:rsidRPr="00B804E2" w:rsidRDefault="00820C6D" w:rsidP="007B5A1D">
            <w:pPr>
              <w:jc w:val="center"/>
              <w:rPr>
                <w:color w:val="000000"/>
              </w:rPr>
            </w:pPr>
            <w:r w:rsidRPr="00B804E2">
              <w:t>100</w:t>
            </w:r>
          </w:p>
        </w:tc>
        <w:tc>
          <w:tcPr>
            <w:tcW w:w="2070" w:type="dxa"/>
            <w:shd w:val="clear" w:color="auto" w:fill="FCE4D6"/>
            <w:noWrap/>
            <w:hideMark/>
          </w:tcPr>
          <w:p w14:paraId="55320F13" w14:textId="77777777" w:rsidR="00820C6D" w:rsidRPr="00B804E2" w:rsidRDefault="00820C6D" w:rsidP="007B5A1D">
            <w:pPr>
              <w:jc w:val="center"/>
              <w:rPr>
                <w:color w:val="000000"/>
              </w:rPr>
            </w:pPr>
            <w:r w:rsidRPr="00B804E2">
              <w:t>100</w:t>
            </w:r>
          </w:p>
        </w:tc>
        <w:tc>
          <w:tcPr>
            <w:tcW w:w="1800" w:type="dxa"/>
            <w:shd w:val="clear" w:color="auto" w:fill="FCE4D6"/>
            <w:noWrap/>
            <w:hideMark/>
          </w:tcPr>
          <w:p w14:paraId="7C7941E9" w14:textId="77777777" w:rsidR="00820C6D" w:rsidRPr="00B804E2" w:rsidRDefault="00820C6D" w:rsidP="007B5A1D">
            <w:pPr>
              <w:jc w:val="center"/>
              <w:rPr>
                <w:color w:val="000000"/>
              </w:rPr>
            </w:pPr>
            <w:r w:rsidRPr="00B804E2">
              <w:t>100</w:t>
            </w:r>
          </w:p>
        </w:tc>
      </w:tr>
      <w:tr w:rsidR="00342DA6" w:rsidRPr="00B804E2" w14:paraId="19C4009E" w14:textId="77777777" w:rsidTr="008260C0">
        <w:trPr>
          <w:trHeight w:val="300"/>
        </w:trPr>
        <w:tc>
          <w:tcPr>
            <w:tcW w:w="4765" w:type="dxa"/>
            <w:shd w:val="clear" w:color="auto" w:fill="F8CBAD"/>
            <w:noWrap/>
            <w:vAlign w:val="bottom"/>
            <w:hideMark/>
          </w:tcPr>
          <w:p w14:paraId="57FDFC17" w14:textId="77777777" w:rsidR="00820C6D" w:rsidRPr="00B804E2" w:rsidRDefault="00820C6D" w:rsidP="007B5A1D">
            <w:pPr>
              <w:jc w:val="left"/>
              <w:rPr>
                <w:color w:val="000000"/>
              </w:rPr>
            </w:pPr>
            <w:r w:rsidRPr="00B804E2">
              <w:t>Comprehensive cardiac services</w:t>
            </w:r>
          </w:p>
        </w:tc>
        <w:tc>
          <w:tcPr>
            <w:tcW w:w="1440" w:type="dxa"/>
            <w:shd w:val="clear" w:color="auto" w:fill="F8CBAD"/>
            <w:noWrap/>
            <w:hideMark/>
          </w:tcPr>
          <w:p w14:paraId="45BCF44B" w14:textId="77777777" w:rsidR="00820C6D" w:rsidRPr="00B804E2" w:rsidRDefault="00820C6D" w:rsidP="007B5A1D">
            <w:pPr>
              <w:jc w:val="center"/>
              <w:rPr>
                <w:color w:val="000000"/>
              </w:rPr>
            </w:pPr>
            <w:r w:rsidRPr="00B804E2">
              <w:t>100</w:t>
            </w:r>
          </w:p>
        </w:tc>
        <w:tc>
          <w:tcPr>
            <w:tcW w:w="2070" w:type="dxa"/>
            <w:shd w:val="clear" w:color="auto" w:fill="F8CBAD"/>
            <w:noWrap/>
            <w:hideMark/>
          </w:tcPr>
          <w:p w14:paraId="7CF4B756" w14:textId="77777777" w:rsidR="00820C6D" w:rsidRPr="00B804E2" w:rsidRDefault="00820C6D" w:rsidP="007B5A1D">
            <w:pPr>
              <w:jc w:val="center"/>
              <w:rPr>
                <w:color w:val="000000"/>
              </w:rPr>
            </w:pPr>
            <w:r w:rsidRPr="00B804E2">
              <w:t>100</w:t>
            </w:r>
          </w:p>
        </w:tc>
        <w:tc>
          <w:tcPr>
            <w:tcW w:w="1800" w:type="dxa"/>
            <w:shd w:val="clear" w:color="auto" w:fill="F8CBAD"/>
            <w:noWrap/>
            <w:hideMark/>
          </w:tcPr>
          <w:p w14:paraId="532A5321" w14:textId="77777777" w:rsidR="00820C6D" w:rsidRPr="00B804E2" w:rsidRDefault="00820C6D" w:rsidP="007B5A1D">
            <w:pPr>
              <w:jc w:val="center"/>
              <w:rPr>
                <w:color w:val="000000"/>
              </w:rPr>
            </w:pPr>
            <w:r w:rsidRPr="00B804E2">
              <w:t>100</w:t>
            </w:r>
          </w:p>
        </w:tc>
      </w:tr>
      <w:tr w:rsidR="00342DA6" w:rsidRPr="00B804E2" w14:paraId="07AF8A0F" w14:textId="77777777" w:rsidTr="008260C0">
        <w:trPr>
          <w:trHeight w:val="300"/>
        </w:trPr>
        <w:tc>
          <w:tcPr>
            <w:tcW w:w="4765" w:type="dxa"/>
            <w:shd w:val="clear" w:color="auto" w:fill="FCE4D6"/>
            <w:noWrap/>
            <w:vAlign w:val="bottom"/>
            <w:hideMark/>
          </w:tcPr>
          <w:p w14:paraId="0F5868E5" w14:textId="77777777" w:rsidR="00820C6D" w:rsidRPr="00B804E2" w:rsidRDefault="00820C6D" w:rsidP="007B5A1D">
            <w:pPr>
              <w:jc w:val="left"/>
              <w:rPr>
                <w:color w:val="000000"/>
              </w:rPr>
            </w:pPr>
            <w:r w:rsidRPr="00B804E2">
              <w:t>Pediatric subspecialty care</w:t>
            </w:r>
          </w:p>
        </w:tc>
        <w:tc>
          <w:tcPr>
            <w:tcW w:w="1440" w:type="dxa"/>
            <w:shd w:val="clear" w:color="auto" w:fill="FCE4D6"/>
            <w:noWrap/>
            <w:hideMark/>
          </w:tcPr>
          <w:p w14:paraId="4DBCD535" w14:textId="77777777" w:rsidR="00820C6D" w:rsidRPr="00B804E2" w:rsidRDefault="00820C6D" w:rsidP="007B5A1D">
            <w:pPr>
              <w:jc w:val="center"/>
              <w:rPr>
                <w:color w:val="000000"/>
              </w:rPr>
            </w:pPr>
            <w:r w:rsidRPr="00B804E2">
              <w:t>100</w:t>
            </w:r>
          </w:p>
        </w:tc>
        <w:tc>
          <w:tcPr>
            <w:tcW w:w="2070" w:type="dxa"/>
            <w:shd w:val="clear" w:color="auto" w:fill="FCE4D6"/>
            <w:noWrap/>
            <w:hideMark/>
          </w:tcPr>
          <w:p w14:paraId="604C3F0C" w14:textId="77777777" w:rsidR="00820C6D" w:rsidRPr="00B804E2" w:rsidRDefault="00820C6D" w:rsidP="007B5A1D">
            <w:pPr>
              <w:jc w:val="center"/>
              <w:rPr>
                <w:color w:val="000000"/>
              </w:rPr>
            </w:pPr>
            <w:r w:rsidRPr="00B804E2">
              <w:t>100</w:t>
            </w:r>
          </w:p>
        </w:tc>
        <w:tc>
          <w:tcPr>
            <w:tcW w:w="1800" w:type="dxa"/>
            <w:shd w:val="clear" w:color="auto" w:fill="FCE4D6"/>
            <w:noWrap/>
            <w:hideMark/>
          </w:tcPr>
          <w:p w14:paraId="681BA5AB" w14:textId="77777777" w:rsidR="00820C6D" w:rsidRPr="00B804E2" w:rsidRDefault="00820C6D" w:rsidP="007B5A1D">
            <w:pPr>
              <w:jc w:val="center"/>
              <w:rPr>
                <w:color w:val="000000"/>
              </w:rPr>
            </w:pPr>
            <w:r w:rsidRPr="00B804E2">
              <w:t>100</w:t>
            </w:r>
          </w:p>
        </w:tc>
      </w:tr>
    </w:tbl>
    <w:p w14:paraId="2056C772" w14:textId="7D54F6B3" w:rsidR="00820C6D" w:rsidRDefault="00820C6D" w:rsidP="00814153">
      <w:pPr>
        <w:pStyle w:val="Heading4"/>
      </w:pPr>
      <w:bookmarkStart w:id="109" w:name="_Toc219997009"/>
      <w:bookmarkStart w:id="110" w:name="_Toc227155748"/>
      <w:bookmarkStart w:id="111" w:name="_Toc227236302"/>
      <w:r>
        <w:t>Mental Health Facilities</w:t>
      </w:r>
      <w:bookmarkEnd w:id="109"/>
      <w:bookmarkEnd w:id="110"/>
      <w:bookmarkEnd w:id="111"/>
    </w:p>
    <w:p w14:paraId="448A2E25" w14:textId="38570F06" w:rsidR="00342DA6" w:rsidRDefault="00342DA6" w:rsidP="003F494F">
      <w:pPr>
        <w:pStyle w:val="BodyText"/>
      </w:pPr>
      <w:r w:rsidRPr="0065664D">
        <w:t xml:space="preserve">The </w:t>
      </w:r>
      <w:r>
        <w:t xml:space="preserve">maximum </w:t>
      </w:r>
      <w:r w:rsidRPr="0065664D">
        <w:t xml:space="preserve">mileage a participant can travel based on the </w:t>
      </w:r>
      <w:r>
        <w:t xml:space="preserve">type of mental health facility and the </w:t>
      </w:r>
      <w:r w:rsidRPr="0065664D">
        <w:t xml:space="preserve">county classification </w:t>
      </w:r>
      <w:r>
        <w:t>are below</w:t>
      </w:r>
      <w:r w:rsidRPr="0065664D">
        <w:t>.</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15"/>
        <w:gridCol w:w="1620"/>
        <w:gridCol w:w="1440"/>
        <w:gridCol w:w="1800"/>
      </w:tblGrid>
      <w:tr w:rsidR="00A14264" w:rsidRPr="00B804E2" w14:paraId="4F7A02CA" w14:textId="77777777" w:rsidTr="008260C0">
        <w:trPr>
          <w:trHeight w:val="795"/>
          <w:tblHeader/>
        </w:trPr>
        <w:tc>
          <w:tcPr>
            <w:tcW w:w="5215" w:type="dxa"/>
            <w:shd w:val="clear" w:color="auto" w:fill="04427D"/>
            <w:noWrap/>
            <w:vAlign w:val="center"/>
            <w:hideMark/>
          </w:tcPr>
          <w:p w14:paraId="3C2E147D" w14:textId="77777777" w:rsidR="00820C6D" w:rsidRPr="00B804E2" w:rsidRDefault="00820C6D" w:rsidP="00A14264">
            <w:pPr>
              <w:jc w:val="center"/>
              <w:rPr>
                <w:color w:val="FFFFFF"/>
                <w:sz w:val="22"/>
                <w:szCs w:val="22"/>
              </w:rPr>
            </w:pPr>
            <w:r w:rsidRPr="00B804E2">
              <w:rPr>
                <w:b/>
                <w:bCs/>
                <w:color w:val="FFFFFF"/>
                <w:sz w:val="26"/>
                <w:szCs w:val="26"/>
              </w:rPr>
              <w:t>Provider/Service Type</w:t>
            </w:r>
          </w:p>
        </w:tc>
        <w:tc>
          <w:tcPr>
            <w:tcW w:w="1620" w:type="dxa"/>
            <w:shd w:val="clear" w:color="auto" w:fill="04427D"/>
            <w:vAlign w:val="center"/>
            <w:hideMark/>
          </w:tcPr>
          <w:p w14:paraId="4ED4E277" w14:textId="1A965E69" w:rsidR="00820C6D" w:rsidRPr="00B804E2" w:rsidRDefault="00820C6D" w:rsidP="00A14264">
            <w:pPr>
              <w:jc w:val="center"/>
              <w:rPr>
                <w:color w:val="FFFFFF"/>
                <w:sz w:val="22"/>
                <w:szCs w:val="22"/>
              </w:rPr>
            </w:pPr>
            <w:r w:rsidRPr="00B804E2">
              <w:rPr>
                <w:b/>
                <w:bCs/>
                <w:color w:val="FFFFFF"/>
                <w:sz w:val="26"/>
                <w:szCs w:val="26"/>
              </w:rPr>
              <w:t>Urban</w:t>
            </w:r>
            <w:r w:rsidRPr="00B804E2">
              <w:rPr>
                <w:b/>
                <w:bCs/>
                <w:color w:val="FFFFFF"/>
                <w:sz w:val="26"/>
                <w:szCs w:val="26"/>
              </w:rPr>
              <w:br/>
            </w:r>
          </w:p>
        </w:tc>
        <w:tc>
          <w:tcPr>
            <w:tcW w:w="1440" w:type="dxa"/>
            <w:shd w:val="clear" w:color="auto" w:fill="04427D"/>
            <w:vAlign w:val="center"/>
            <w:hideMark/>
          </w:tcPr>
          <w:p w14:paraId="5800CE03" w14:textId="2E2D4AEE" w:rsidR="00820C6D" w:rsidRPr="00B804E2" w:rsidRDefault="00820C6D" w:rsidP="00A14264">
            <w:pPr>
              <w:jc w:val="center"/>
              <w:rPr>
                <w:b/>
                <w:bCs/>
                <w:color w:val="FFFFFF" w:themeColor="background1"/>
                <w:sz w:val="26"/>
                <w:szCs w:val="26"/>
              </w:rPr>
            </w:pPr>
            <w:r w:rsidRPr="00B804E2">
              <w:rPr>
                <w:b/>
                <w:bCs/>
                <w:color w:val="FFFFFF" w:themeColor="background1"/>
                <w:sz w:val="26"/>
                <w:szCs w:val="26"/>
              </w:rPr>
              <w:t>Basic</w:t>
            </w:r>
            <w:r w:rsidRPr="00B804E2">
              <w:rPr>
                <w:b/>
                <w:bCs/>
                <w:color w:val="FFFFFF" w:themeColor="background1"/>
                <w:sz w:val="26"/>
                <w:szCs w:val="26"/>
              </w:rPr>
              <w:br/>
            </w:r>
          </w:p>
        </w:tc>
        <w:tc>
          <w:tcPr>
            <w:tcW w:w="1800" w:type="dxa"/>
            <w:shd w:val="clear" w:color="auto" w:fill="04427D"/>
            <w:vAlign w:val="center"/>
            <w:hideMark/>
          </w:tcPr>
          <w:p w14:paraId="31EC40AD" w14:textId="52D79012" w:rsidR="00820C6D" w:rsidRPr="00B804E2" w:rsidRDefault="00820C6D" w:rsidP="00A14264">
            <w:pPr>
              <w:jc w:val="center"/>
              <w:rPr>
                <w:b/>
                <w:bCs/>
                <w:color w:val="FFFFFF"/>
                <w:sz w:val="26"/>
                <w:szCs w:val="26"/>
              </w:rPr>
            </w:pPr>
            <w:r w:rsidRPr="00B804E2">
              <w:rPr>
                <w:b/>
                <w:bCs/>
                <w:color w:val="FFFFFF"/>
                <w:sz w:val="26"/>
                <w:szCs w:val="26"/>
              </w:rPr>
              <w:t>Rural</w:t>
            </w:r>
            <w:r w:rsidRPr="00B804E2">
              <w:rPr>
                <w:b/>
                <w:bCs/>
                <w:color w:val="FFFFFF"/>
                <w:sz w:val="26"/>
                <w:szCs w:val="26"/>
              </w:rPr>
              <w:br/>
            </w:r>
          </w:p>
        </w:tc>
      </w:tr>
      <w:tr w:rsidR="00820C6D" w:rsidRPr="00B804E2" w14:paraId="44E9D887" w14:textId="77777777" w:rsidTr="008260C0">
        <w:trPr>
          <w:trHeight w:val="360"/>
        </w:trPr>
        <w:tc>
          <w:tcPr>
            <w:tcW w:w="5215" w:type="dxa"/>
            <w:shd w:val="clear" w:color="auto" w:fill="FCE4D6"/>
            <w:hideMark/>
          </w:tcPr>
          <w:p w14:paraId="716089C2" w14:textId="77777777" w:rsidR="00820C6D" w:rsidRPr="00B804E2" w:rsidRDefault="00820C6D" w:rsidP="007B5A1D">
            <w:pPr>
              <w:jc w:val="left"/>
              <w:rPr>
                <w:color w:val="000000"/>
              </w:rPr>
            </w:pPr>
            <w:r w:rsidRPr="00B804E2">
              <w:t>Inpatient mental health treatment facility</w:t>
            </w:r>
          </w:p>
        </w:tc>
        <w:tc>
          <w:tcPr>
            <w:tcW w:w="1620" w:type="dxa"/>
            <w:shd w:val="clear" w:color="auto" w:fill="FCE4D6"/>
            <w:noWrap/>
            <w:hideMark/>
          </w:tcPr>
          <w:p w14:paraId="1F91BB22" w14:textId="77777777" w:rsidR="00820C6D" w:rsidRPr="00B804E2" w:rsidRDefault="00820C6D" w:rsidP="007B5A1D">
            <w:pPr>
              <w:jc w:val="center"/>
              <w:rPr>
                <w:color w:val="000000"/>
              </w:rPr>
            </w:pPr>
            <w:r w:rsidRPr="00B804E2">
              <w:t>25</w:t>
            </w:r>
          </w:p>
        </w:tc>
        <w:tc>
          <w:tcPr>
            <w:tcW w:w="1440" w:type="dxa"/>
            <w:shd w:val="clear" w:color="auto" w:fill="FCE4D6"/>
            <w:noWrap/>
            <w:hideMark/>
          </w:tcPr>
          <w:p w14:paraId="34C4D14F" w14:textId="77777777" w:rsidR="00820C6D" w:rsidRPr="00B804E2" w:rsidRDefault="00820C6D" w:rsidP="007B5A1D">
            <w:pPr>
              <w:jc w:val="center"/>
              <w:rPr>
                <w:color w:val="000000"/>
              </w:rPr>
            </w:pPr>
            <w:r w:rsidRPr="00B804E2">
              <w:t>40</w:t>
            </w:r>
          </w:p>
        </w:tc>
        <w:tc>
          <w:tcPr>
            <w:tcW w:w="1800" w:type="dxa"/>
            <w:shd w:val="clear" w:color="auto" w:fill="FCE4D6"/>
            <w:noWrap/>
            <w:hideMark/>
          </w:tcPr>
          <w:p w14:paraId="7D9E81E3" w14:textId="77777777" w:rsidR="00820C6D" w:rsidRPr="00B804E2" w:rsidRDefault="00820C6D" w:rsidP="007B5A1D">
            <w:pPr>
              <w:jc w:val="center"/>
              <w:rPr>
                <w:color w:val="000000"/>
              </w:rPr>
            </w:pPr>
            <w:r w:rsidRPr="00B804E2">
              <w:t>75</w:t>
            </w:r>
          </w:p>
        </w:tc>
      </w:tr>
      <w:tr w:rsidR="00820C6D" w:rsidRPr="00B804E2" w14:paraId="3EBA6919" w14:textId="77777777" w:rsidTr="008260C0">
        <w:trPr>
          <w:trHeight w:val="302"/>
        </w:trPr>
        <w:tc>
          <w:tcPr>
            <w:tcW w:w="5215" w:type="dxa"/>
            <w:shd w:val="clear" w:color="auto" w:fill="F8CBAD"/>
            <w:hideMark/>
          </w:tcPr>
          <w:p w14:paraId="5A247EA5" w14:textId="77777777" w:rsidR="00820C6D" w:rsidRPr="00B804E2" w:rsidRDefault="00820C6D" w:rsidP="007B5A1D">
            <w:pPr>
              <w:jc w:val="left"/>
              <w:rPr>
                <w:color w:val="000000"/>
              </w:rPr>
            </w:pPr>
            <w:r w:rsidRPr="00B804E2">
              <w:t>Ambulatory mental health treatment providers</w:t>
            </w:r>
          </w:p>
        </w:tc>
        <w:tc>
          <w:tcPr>
            <w:tcW w:w="1620" w:type="dxa"/>
            <w:shd w:val="clear" w:color="auto" w:fill="F8CBAD"/>
            <w:noWrap/>
            <w:hideMark/>
          </w:tcPr>
          <w:p w14:paraId="451B6458" w14:textId="77777777" w:rsidR="00820C6D" w:rsidRPr="00B804E2" w:rsidRDefault="00820C6D" w:rsidP="007B5A1D">
            <w:pPr>
              <w:jc w:val="center"/>
              <w:rPr>
                <w:color w:val="000000"/>
              </w:rPr>
            </w:pPr>
            <w:r w:rsidRPr="00B804E2">
              <w:t>15</w:t>
            </w:r>
          </w:p>
        </w:tc>
        <w:tc>
          <w:tcPr>
            <w:tcW w:w="1440" w:type="dxa"/>
            <w:shd w:val="clear" w:color="auto" w:fill="F8CBAD"/>
            <w:noWrap/>
            <w:hideMark/>
          </w:tcPr>
          <w:p w14:paraId="46E56D18" w14:textId="77777777" w:rsidR="00820C6D" w:rsidRPr="00B804E2" w:rsidRDefault="00820C6D" w:rsidP="007B5A1D">
            <w:pPr>
              <w:jc w:val="center"/>
              <w:rPr>
                <w:color w:val="000000"/>
              </w:rPr>
            </w:pPr>
            <w:r w:rsidRPr="00B804E2">
              <w:t>25</w:t>
            </w:r>
          </w:p>
        </w:tc>
        <w:tc>
          <w:tcPr>
            <w:tcW w:w="1800" w:type="dxa"/>
            <w:shd w:val="clear" w:color="auto" w:fill="F8CBAD"/>
            <w:noWrap/>
            <w:hideMark/>
          </w:tcPr>
          <w:p w14:paraId="6A97057C" w14:textId="77777777" w:rsidR="00820C6D" w:rsidRPr="00B804E2" w:rsidRDefault="00820C6D" w:rsidP="007B5A1D">
            <w:pPr>
              <w:jc w:val="center"/>
              <w:rPr>
                <w:color w:val="000000"/>
              </w:rPr>
            </w:pPr>
            <w:r w:rsidRPr="00B804E2">
              <w:t>45</w:t>
            </w:r>
          </w:p>
        </w:tc>
      </w:tr>
      <w:tr w:rsidR="00820C6D" w:rsidRPr="00B804E2" w14:paraId="51B18CC6" w14:textId="77777777" w:rsidTr="008260C0">
        <w:trPr>
          <w:trHeight w:val="257"/>
        </w:trPr>
        <w:tc>
          <w:tcPr>
            <w:tcW w:w="5215" w:type="dxa"/>
            <w:shd w:val="clear" w:color="auto" w:fill="FCE4D6"/>
            <w:hideMark/>
          </w:tcPr>
          <w:p w14:paraId="105EB203" w14:textId="77777777" w:rsidR="00820C6D" w:rsidRPr="00B804E2" w:rsidRDefault="00820C6D" w:rsidP="007B5A1D">
            <w:pPr>
              <w:jc w:val="left"/>
              <w:rPr>
                <w:color w:val="000000"/>
              </w:rPr>
            </w:pPr>
            <w:r w:rsidRPr="00B804E2">
              <w:t>Residential mental health treatment providers</w:t>
            </w:r>
          </w:p>
        </w:tc>
        <w:tc>
          <w:tcPr>
            <w:tcW w:w="1620" w:type="dxa"/>
            <w:shd w:val="clear" w:color="auto" w:fill="FCE4D6"/>
            <w:noWrap/>
            <w:hideMark/>
          </w:tcPr>
          <w:p w14:paraId="1BDFCCF9" w14:textId="77777777" w:rsidR="00820C6D" w:rsidRPr="00B804E2" w:rsidRDefault="00820C6D" w:rsidP="007B5A1D">
            <w:pPr>
              <w:jc w:val="center"/>
              <w:rPr>
                <w:color w:val="000000"/>
              </w:rPr>
            </w:pPr>
            <w:r w:rsidRPr="00B804E2">
              <w:t>20</w:t>
            </w:r>
          </w:p>
        </w:tc>
        <w:tc>
          <w:tcPr>
            <w:tcW w:w="1440" w:type="dxa"/>
            <w:shd w:val="clear" w:color="auto" w:fill="FCE4D6"/>
            <w:noWrap/>
            <w:hideMark/>
          </w:tcPr>
          <w:p w14:paraId="73C7228D" w14:textId="77777777" w:rsidR="00820C6D" w:rsidRPr="00B804E2" w:rsidRDefault="00820C6D" w:rsidP="007B5A1D">
            <w:pPr>
              <w:jc w:val="center"/>
              <w:rPr>
                <w:color w:val="000000"/>
              </w:rPr>
            </w:pPr>
            <w:r w:rsidRPr="00B804E2">
              <w:t>30</w:t>
            </w:r>
          </w:p>
        </w:tc>
        <w:tc>
          <w:tcPr>
            <w:tcW w:w="1800" w:type="dxa"/>
            <w:shd w:val="clear" w:color="auto" w:fill="FCE4D6"/>
            <w:noWrap/>
            <w:hideMark/>
          </w:tcPr>
          <w:p w14:paraId="398580F8" w14:textId="77777777" w:rsidR="00820C6D" w:rsidRPr="00B804E2" w:rsidRDefault="00820C6D" w:rsidP="007B5A1D">
            <w:pPr>
              <w:jc w:val="center"/>
              <w:rPr>
                <w:color w:val="000000"/>
              </w:rPr>
            </w:pPr>
            <w:r w:rsidRPr="00B804E2">
              <w:t>50</w:t>
            </w:r>
          </w:p>
        </w:tc>
      </w:tr>
    </w:tbl>
    <w:p w14:paraId="247F9D32" w14:textId="791DA4AC" w:rsidR="00820C6D" w:rsidRDefault="00820C6D" w:rsidP="00814153">
      <w:pPr>
        <w:pStyle w:val="Heading4"/>
      </w:pPr>
      <w:bookmarkStart w:id="112" w:name="_Toc219997010"/>
      <w:bookmarkStart w:id="113" w:name="_Toc227155749"/>
      <w:bookmarkStart w:id="114" w:name="_Toc227236303"/>
      <w:r>
        <w:t>Therapy Services</w:t>
      </w:r>
      <w:bookmarkEnd w:id="112"/>
      <w:bookmarkEnd w:id="113"/>
      <w:bookmarkEnd w:id="114"/>
    </w:p>
    <w:p w14:paraId="5215F66D" w14:textId="60725401" w:rsidR="00342DA6" w:rsidRDefault="00342DA6" w:rsidP="0090604E">
      <w:pPr>
        <w:pStyle w:val="BodyText"/>
      </w:pPr>
      <w:r w:rsidRPr="0065664D">
        <w:t xml:space="preserve">The </w:t>
      </w:r>
      <w:r>
        <w:t xml:space="preserve">maximum </w:t>
      </w:r>
      <w:r w:rsidRPr="0065664D">
        <w:t xml:space="preserve">mileage a participant can travel based on the </w:t>
      </w:r>
      <w:r>
        <w:t xml:space="preserve">therapy service and the </w:t>
      </w:r>
      <w:r w:rsidRPr="0065664D">
        <w:t xml:space="preserve">county classification </w:t>
      </w:r>
      <w:r>
        <w:t>are below</w:t>
      </w:r>
      <w:r w:rsidRPr="0065664D">
        <w:t>.</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65"/>
        <w:gridCol w:w="1530"/>
        <w:gridCol w:w="1980"/>
        <w:gridCol w:w="1800"/>
      </w:tblGrid>
      <w:tr w:rsidR="00A14264" w:rsidRPr="00B804E2" w14:paraId="767E9948" w14:textId="77777777" w:rsidTr="0009626C">
        <w:trPr>
          <w:trHeight w:val="795"/>
          <w:tblHeader/>
        </w:trPr>
        <w:tc>
          <w:tcPr>
            <w:tcW w:w="4765" w:type="dxa"/>
            <w:shd w:val="clear" w:color="auto" w:fill="04427D"/>
            <w:noWrap/>
            <w:vAlign w:val="center"/>
            <w:hideMark/>
          </w:tcPr>
          <w:p w14:paraId="4EBE462E" w14:textId="77777777" w:rsidR="00820C6D" w:rsidRPr="00B804E2" w:rsidRDefault="00820C6D" w:rsidP="00A14264">
            <w:pPr>
              <w:jc w:val="center"/>
              <w:rPr>
                <w:color w:val="FFFFFF"/>
                <w:sz w:val="22"/>
                <w:szCs w:val="22"/>
              </w:rPr>
            </w:pPr>
            <w:r w:rsidRPr="00B804E2">
              <w:rPr>
                <w:b/>
                <w:bCs/>
                <w:color w:val="FFFFFF"/>
                <w:sz w:val="26"/>
                <w:szCs w:val="26"/>
              </w:rPr>
              <w:t>Provider/Service Type</w:t>
            </w:r>
          </w:p>
        </w:tc>
        <w:tc>
          <w:tcPr>
            <w:tcW w:w="1530" w:type="dxa"/>
            <w:shd w:val="clear" w:color="auto" w:fill="04427D"/>
            <w:vAlign w:val="center"/>
            <w:hideMark/>
          </w:tcPr>
          <w:p w14:paraId="74972355" w14:textId="1793FB03" w:rsidR="00820C6D" w:rsidRPr="00B804E2" w:rsidRDefault="00820C6D" w:rsidP="00A14264">
            <w:pPr>
              <w:jc w:val="center"/>
              <w:rPr>
                <w:color w:val="FFFFFF"/>
                <w:sz w:val="22"/>
                <w:szCs w:val="22"/>
              </w:rPr>
            </w:pPr>
            <w:r w:rsidRPr="00B804E2">
              <w:rPr>
                <w:b/>
                <w:bCs/>
                <w:color w:val="FFFFFF"/>
                <w:sz w:val="26"/>
                <w:szCs w:val="26"/>
              </w:rPr>
              <w:t>Urban</w:t>
            </w:r>
            <w:r w:rsidRPr="00B804E2">
              <w:rPr>
                <w:b/>
                <w:bCs/>
                <w:color w:val="FFFFFF"/>
                <w:sz w:val="26"/>
                <w:szCs w:val="26"/>
              </w:rPr>
              <w:br/>
            </w:r>
          </w:p>
        </w:tc>
        <w:tc>
          <w:tcPr>
            <w:tcW w:w="1980" w:type="dxa"/>
            <w:shd w:val="clear" w:color="auto" w:fill="04427D"/>
            <w:vAlign w:val="center"/>
            <w:hideMark/>
          </w:tcPr>
          <w:p w14:paraId="65335ECD" w14:textId="4DBB0568" w:rsidR="00820C6D" w:rsidRPr="00B804E2" w:rsidRDefault="00820C6D" w:rsidP="00A14264">
            <w:pPr>
              <w:jc w:val="center"/>
              <w:rPr>
                <w:b/>
                <w:bCs/>
                <w:color w:val="FFFFFF" w:themeColor="background1"/>
                <w:sz w:val="26"/>
                <w:szCs w:val="26"/>
              </w:rPr>
            </w:pPr>
            <w:r w:rsidRPr="00B804E2">
              <w:rPr>
                <w:b/>
                <w:bCs/>
                <w:color w:val="FFFFFF" w:themeColor="background1"/>
                <w:sz w:val="26"/>
                <w:szCs w:val="26"/>
              </w:rPr>
              <w:t>Basic</w:t>
            </w:r>
            <w:r w:rsidRPr="00B804E2">
              <w:rPr>
                <w:b/>
                <w:bCs/>
                <w:color w:val="FFFFFF" w:themeColor="background1"/>
                <w:sz w:val="26"/>
                <w:szCs w:val="26"/>
              </w:rPr>
              <w:br/>
            </w:r>
          </w:p>
        </w:tc>
        <w:tc>
          <w:tcPr>
            <w:tcW w:w="1800" w:type="dxa"/>
            <w:shd w:val="clear" w:color="auto" w:fill="04427D"/>
            <w:vAlign w:val="center"/>
            <w:hideMark/>
          </w:tcPr>
          <w:p w14:paraId="7EC8C01A" w14:textId="55409E20" w:rsidR="00820C6D" w:rsidRPr="00B804E2" w:rsidRDefault="00820C6D" w:rsidP="00A14264">
            <w:pPr>
              <w:jc w:val="center"/>
              <w:rPr>
                <w:b/>
                <w:bCs/>
                <w:color w:val="FFFFFF"/>
                <w:sz w:val="26"/>
                <w:szCs w:val="26"/>
              </w:rPr>
            </w:pPr>
            <w:r w:rsidRPr="00B804E2">
              <w:rPr>
                <w:b/>
                <w:bCs/>
                <w:color w:val="FFFFFF"/>
                <w:sz w:val="26"/>
                <w:szCs w:val="26"/>
              </w:rPr>
              <w:t>Rural</w:t>
            </w:r>
            <w:r w:rsidRPr="00B804E2">
              <w:rPr>
                <w:b/>
                <w:bCs/>
                <w:color w:val="FFFFFF"/>
                <w:sz w:val="26"/>
                <w:szCs w:val="26"/>
              </w:rPr>
              <w:br/>
            </w:r>
          </w:p>
        </w:tc>
      </w:tr>
      <w:tr w:rsidR="00A14264" w:rsidRPr="00B804E2" w14:paraId="36B295C4" w14:textId="77777777" w:rsidTr="0009626C">
        <w:trPr>
          <w:trHeight w:val="300"/>
        </w:trPr>
        <w:tc>
          <w:tcPr>
            <w:tcW w:w="4765" w:type="dxa"/>
            <w:shd w:val="clear" w:color="auto" w:fill="FCE4D6"/>
            <w:noWrap/>
          </w:tcPr>
          <w:p w14:paraId="5163B937" w14:textId="07C92D0B" w:rsidR="00A14264" w:rsidRPr="00B804E2" w:rsidRDefault="00A14264" w:rsidP="00A14264">
            <w:pPr>
              <w:jc w:val="left"/>
              <w:rPr>
                <w:color w:val="000000"/>
              </w:rPr>
            </w:pPr>
            <w:r w:rsidRPr="00B804E2">
              <w:t>Audiology</w:t>
            </w:r>
          </w:p>
        </w:tc>
        <w:tc>
          <w:tcPr>
            <w:tcW w:w="1530" w:type="dxa"/>
            <w:shd w:val="clear" w:color="auto" w:fill="FCE4D6"/>
            <w:noWrap/>
          </w:tcPr>
          <w:p w14:paraId="79C56252" w14:textId="4BD1A91B" w:rsidR="00A14264" w:rsidRPr="00B804E2" w:rsidRDefault="00A14264" w:rsidP="00A14264">
            <w:pPr>
              <w:jc w:val="center"/>
              <w:rPr>
                <w:color w:val="000000"/>
              </w:rPr>
            </w:pPr>
            <w:r w:rsidRPr="00B804E2">
              <w:t>50</w:t>
            </w:r>
          </w:p>
        </w:tc>
        <w:tc>
          <w:tcPr>
            <w:tcW w:w="1980" w:type="dxa"/>
            <w:shd w:val="clear" w:color="auto" w:fill="FCE4D6"/>
            <w:noWrap/>
          </w:tcPr>
          <w:p w14:paraId="2459E0D9" w14:textId="45514DCB" w:rsidR="00A14264" w:rsidRPr="00B804E2" w:rsidRDefault="00A14264" w:rsidP="00A14264">
            <w:pPr>
              <w:jc w:val="center"/>
              <w:rPr>
                <w:color w:val="000000"/>
              </w:rPr>
            </w:pPr>
            <w:r w:rsidRPr="00B804E2">
              <w:t>50</w:t>
            </w:r>
          </w:p>
        </w:tc>
        <w:tc>
          <w:tcPr>
            <w:tcW w:w="1800" w:type="dxa"/>
            <w:shd w:val="clear" w:color="auto" w:fill="FCE4D6"/>
            <w:noWrap/>
          </w:tcPr>
          <w:p w14:paraId="27139E74" w14:textId="5B224E8B" w:rsidR="00A14264" w:rsidRPr="00B804E2" w:rsidRDefault="00A14264" w:rsidP="00A14264">
            <w:pPr>
              <w:jc w:val="center"/>
              <w:rPr>
                <w:color w:val="000000"/>
              </w:rPr>
            </w:pPr>
            <w:r w:rsidRPr="00B804E2">
              <w:t>50</w:t>
            </w:r>
          </w:p>
        </w:tc>
      </w:tr>
      <w:tr w:rsidR="00A14264" w:rsidRPr="00B804E2" w14:paraId="474C030C" w14:textId="77777777" w:rsidTr="0009626C">
        <w:trPr>
          <w:trHeight w:val="300"/>
        </w:trPr>
        <w:tc>
          <w:tcPr>
            <w:tcW w:w="4765" w:type="dxa"/>
            <w:shd w:val="clear" w:color="auto" w:fill="F8CBAD"/>
            <w:noWrap/>
            <w:hideMark/>
          </w:tcPr>
          <w:p w14:paraId="7C2860EF" w14:textId="77777777" w:rsidR="00820C6D" w:rsidRPr="00B804E2" w:rsidRDefault="00820C6D" w:rsidP="007B5A1D">
            <w:pPr>
              <w:jc w:val="left"/>
              <w:rPr>
                <w:color w:val="000000"/>
              </w:rPr>
            </w:pPr>
            <w:r w:rsidRPr="00B804E2">
              <w:t>Occupational Therapy</w:t>
            </w:r>
          </w:p>
        </w:tc>
        <w:tc>
          <w:tcPr>
            <w:tcW w:w="1530" w:type="dxa"/>
            <w:shd w:val="clear" w:color="auto" w:fill="F8CBAD"/>
            <w:noWrap/>
            <w:hideMark/>
          </w:tcPr>
          <w:p w14:paraId="341B9DC5" w14:textId="77777777" w:rsidR="00820C6D" w:rsidRPr="00B804E2" w:rsidRDefault="00820C6D" w:rsidP="007B5A1D">
            <w:pPr>
              <w:jc w:val="center"/>
              <w:rPr>
                <w:color w:val="000000"/>
              </w:rPr>
            </w:pPr>
            <w:r w:rsidRPr="00B804E2">
              <w:t>30</w:t>
            </w:r>
          </w:p>
        </w:tc>
        <w:tc>
          <w:tcPr>
            <w:tcW w:w="1980" w:type="dxa"/>
            <w:shd w:val="clear" w:color="auto" w:fill="F8CBAD"/>
            <w:noWrap/>
            <w:hideMark/>
          </w:tcPr>
          <w:p w14:paraId="22806C9B" w14:textId="77777777" w:rsidR="00820C6D" w:rsidRPr="00B804E2" w:rsidRDefault="00820C6D" w:rsidP="007B5A1D">
            <w:pPr>
              <w:jc w:val="center"/>
              <w:rPr>
                <w:color w:val="000000"/>
              </w:rPr>
            </w:pPr>
            <w:r w:rsidRPr="00B804E2">
              <w:t>30</w:t>
            </w:r>
          </w:p>
        </w:tc>
        <w:tc>
          <w:tcPr>
            <w:tcW w:w="1800" w:type="dxa"/>
            <w:shd w:val="clear" w:color="auto" w:fill="F8CBAD"/>
            <w:noWrap/>
            <w:hideMark/>
          </w:tcPr>
          <w:p w14:paraId="33D32836" w14:textId="77777777" w:rsidR="00820C6D" w:rsidRPr="00B804E2" w:rsidRDefault="00820C6D" w:rsidP="007B5A1D">
            <w:pPr>
              <w:jc w:val="center"/>
              <w:rPr>
                <w:color w:val="000000"/>
              </w:rPr>
            </w:pPr>
            <w:r w:rsidRPr="00B804E2">
              <w:t>30</w:t>
            </w:r>
          </w:p>
        </w:tc>
      </w:tr>
      <w:tr w:rsidR="00A14264" w:rsidRPr="00B804E2" w14:paraId="04651387" w14:textId="77777777" w:rsidTr="0009626C">
        <w:trPr>
          <w:trHeight w:val="300"/>
        </w:trPr>
        <w:tc>
          <w:tcPr>
            <w:tcW w:w="4765" w:type="dxa"/>
            <w:shd w:val="clear" w:color="auto" w:fill="FCE4D6"/>
            <w:noWrap/>
          </w:tcPr>
          <w:p w14:paraId="7AAA10FC" w14:textId="079B8178" w:rsidR="00A14264" w:rsidRPr="00B804E2" w:rsidRDefault="00A14264" w:rsidP="00A14264">
            <w:pPr>
              <w:jc w:val="left"/>
              <w:rPr>
                <w:color w:val="000000"/>
              </w:rPr>
            </w:pPr>
            <w:r w:rsidRPr="00B804E2">
              <w:t>Physical Therapy</w:t>
            </w:r>
          </w:p>
        </w:tc>
        <w:tc>
          <w:tcPr>
            <w:tcW w:w="1530" w:type="dxa"/>
            <w:shd w:val="clear" w:color="auto" w:fill="FCE4D6"/>
            <w:noWrap/>
          </w:tcPr>
          <w:p w14:paraId="695A8044" w14:textId="73C299C7" w:rsidR="00A14264" w:rsidRPr="00B804E2" w:rsidRDefault="00A14264" w:rsidP="00A14264">
            <w:pPr>
              <w:jc w:val="center"/>
              <w:rPr>
                <w:color w:val="000000"/>
              </w:rPr>
            </w:pPr>
            <w:r w:rsidRPr="00B804E2">
              <w:t>30</w:t>
            </w:r>
          </w:p>
        </w:tc>
        <w:tc>
          <w:tcPr>
            <w:tcW w:w="1980" w:type="dxa"/>
            <w:shd w:val="clear" w:color="auto" w:fill="FCE4D6"/>
            <w:noWrap/>
          </w:tcPr>
          <w:p w14:paraId="4FF7A01F" w14:textId="0B92688C" w:rsidR="00A14264" w:rsidRPr="00B804E2" w:rsidRDefault="00A14264" w:rsidP="00A14264">
            <w:pPr>
              <w:jc w:val="center"/>
              <w:rPr>
                <w:color w:val="000000"/>
              </w:rPr>
            </w:pPr>
            <w:r w:rsidRPr="00B804E2">
              <w:t>30</w:t>
            </w:r>
          </w:p>
        </w:tc>
        <w:tc>
          <w:tcPr>
            <w:tcW w:w="1800" w:type="dxa"/>
            <w:shd w:val="clear" w:color="auto" w:fill="FCE4D6"/>
            <w:noWrap/>
          </w:tcPr>
          <w:p w14:paraId="69C6A2EB" w14:textId="0AC18314" w:rsidR="00A14264" w:rsidRPr="00B804E2" w:rsidRDefault="00A14264" w:rsidP="00A14264">
            <w:pPr>
              <w:jc w:val="center"/>
              <w:rPr>
                <w:color w:val="000000"/>
              </w:rPr>
            </w:pPr>
            <w:r w:rsidRPr="00B804E2">
              <w:t>30</w:t>
            </w:r>
          </w:p>
        </w:tc>
      </w:tr>
      <w:tr w:rsidR="00A14264" w:rsidRPr="00B804E2" w14:paraId="505D7F09" w14:textId="77777777" w:rsidTr="0009626C">
        <w:trPr>
          <w:trHeight w:val="300"/>
        </w:trPr>
        <w:tc>
          <w:tcPr>
            <w:tcW w:w="4765" w:type="dxa"/>
            <w:shd w:val="clear" w:color="auto" w:fill="F8CBAD"/>
            <w:noWrap/>
          </w:tcPr>
          <w:p w14:paraId="3A0AAD1D" w14:textId="50929F9B" w:rsidR="00A14264" w:rsidRPr="00B804E2" w:rsidRDefault="00A14264" w:rsidP="00A14264">
            <w:pPr>
              <w:jc w:val="left"/>
            </w:pPr>
            <w:r w:rsidRPr="00B804E2">
              <w:t xml:space="preserve">Speech </w:t>
            </w:r>
            <w:r>
              <w:t xml:space="preserve">Language </w:t>
            </w:r>
            <w:r w:rsidRPr="00B804E2">
              <w:t>Therapy</w:t>
            </w:r>
          </w:p>
        </w:tc>
        <w:tc>
          <w:tcPr>
            <w:tcW w:w="1530" w:type="dxa"/>
            <w:shd w:val="clear" w:color="auto" w:fill="F8CBAD"/>
            <w:noWrap/>
          </w:tcPr>
          <w:p w14:paraId="46A01531" w14:textId="70508035" w:rsidR="00A14264" w:rsidRPr="00B804E2" w:rsidRDefault="00A14264" w:rsidP="00A14264">
            <w:pPr>
              <w:jc w:val="center"/>
            </w:pPr>
            <w:r w:rsidRPr="00B804E2">
              <w:t>50</w:t>
            </w:r>
          </w:p>
        </w:tc>
        <w:tc>
          <w:tcPr>
            <w:tcW w:w="1980" w:type="dxa"/>
            <w:shd w:val="clear" w:color="auto" w:fill="F8CBAD"/>
            <w:noWrap/>
          </w:tcPr>
          <w:p w14:paraId="0659C29C" w14:textId="5B53725B" w:rsidR="00A14264" w:rsidRPr="00B804E2" w:rsidRDefault="00A14264" w:rsidP="00A14264">
            <w:pPr>
              <w:jc w:val="center"/>
            </w:pPr>
            <w:r w:rsidRPr="00B804E2">
              <w:t>50</w:t>
            </w:r>
          </w:p>
        </w:tc>
        <w:tc>
          <w:tcPr>
            <w:tcW w:w="1800" w:type="dxa"/>
            <w:shd w:val="clear" w:color="auto" w:fill="F8CBAD"/>
            <w:noWrap/>
          </w:tcPr>
          <w:p w14:paraId="3C8B8AED" w14:textId="2B56E5B3" w:rsidR="00A14264" w:rsidRPr="00B804E2" w:rsidRDefault="00A14264" w:rsidP="00A14264">
            <w:pPr>
              <w:jc w:val="center"/>
            </w:pPr>
            <w:r w:rsidRPr="00B804E2">
              <w:t>50</w:t>
            </w:r>
          </w:p>
        </w:tc>
      </w:tr>
    </w:tbl>
    <w:p w14:paraId="6E6DFCC4" w14:textId="795B5225" w:rsidR="0015397F" w:rsidRPr="0063415C" w:rsidRDefault="0015397F" w:rsidP="00013A05">
      <w:pPr>
        <w:pStyle w:val="Heading3"/>
      </w:pPr>
      <w:bookmarkStart w:id="115" w:name="_Toc227155750"/>
      <w:bookmarkStart w:id="116" w:name="_Toc227235861"/>
      <w:bookmarkStart w:id="117" w:name="_Toc227236304"/>
      <w:r w:rsidRPr="0063415C">
        <w:t xml:space="preserve">5.2 Exceptions to </w:t>
      </w:r>
      <w:r>
        <w:t>Travel Standard</w:t>
      </w:r>
      <w:r w:rsidRPr="0063415C">
        <w:t xml:space="preserve"> Limitations</w:t>
      </w:r>
      <w:bookmarkEnd w:id="115"/>
      <w:bookmarkEnd w:id="116"/>
      <w:bookmarkEnd w:id="117"/>
    </w:p>
    <w:p w14:paraId="02CB4FB9" w14:textId="02D9891E" w:rsidR="007817A0" w:rsidRPr="0065664D" w:rsidRDefault="007817A0" w:rsidP="00736717">
      <w:pPr>
        <w:pStyle w:val="BodyText"/>
      </w:pPr>
      <w:r w:rsidRPr="0065664D">
        <w:t xml:space="preserve">The </w:t>
      </w:r>
      <w:r w:rsidR="00C01451">
        <w:t xml:space="preserve">transportation </w:t>
      </w:r>
      <w:r w:rsidRPr="0065664D">
        <w:t xml:space="preserve">broker </w:t>
      </w:r>
      <w:r w:rsidRPr="0065664D">
        <w:rPr>
          <w:iCs/>
        </w:rPr>
        <w:t>must</w:t>
      </w:r>
      <w:r w:rsidRPr="0065664D">
        <w:t xml:space="preserve"> transport the participant when the participant has chosen a qualified, enrolled medical service provider who is </w:t>
      </w:r>
      <w:r w:rsidRPr="0065664D">
        <w:rPr>
          <w:iCs/>
        </w:rPr>
        <w:t>not</w:t>
      </w:r>
      <w:r w:rsidRPr="0065664D">
        <w:t xml:space="preserve"> within the travel standards if the participant is eligible for one </w:t>
      </w:r>
      <w:r w:rsidR="00716E70">
        <w:t xml:space="preserve">(1) </w:t>
      </w:r>
      <w:r w:rsidRPr="0065664D">
        <w:t>of the exceptions listed below and can provide proof of the exception:</w:t>
      </w:r>
    </w:p>
    <w:p w14:paraId="4CBE2933" w14:textId="77777777" w:rsidR="007817A0" w:rsidRPr="0065664D" w:rsidRDefault="007817A0" w:rsidP="00D95B8A">
      <w:pPr>
        <w:pStyle w:val="BulletList1"/>
      </w:pPr>
      <w:r w:rsidRPr="0065664D">
        <w:t>The participant has a previous history of other than routine medical care with the qualified, enrolled medical service provider for a special condition or illness</w:t>
      </w:r>
    </w:p>
    <w:p w14:paraId="363F5DD3" w14:textId="06F0B4CC" w:rsidR="007817A0" w:rsidRPr="0065664D" w:rsidRDefault="007817A0" w:rsidP="00D95B8A">
      <w:pPr>
        <w:pStyle w:val="BulletList1"/>
      </w:pPr>
      <w:r w:rsidRPr="0065664D">
        <w:t>The participant has been referred by a PCP to a qualified, enrolled medical service provider for a special condition or illness</w:t>
      </w:r>
    </w:p>
    <w:p w14:paraId="37FF3F65" w14:textId="74455C79" w:rsidR="007817A0" w:rsidRPr="0065664D" w:rsidRDefault="00405283" w:rsidP="00D95B8A">
      <w:pPr>
        <w:pStyle w:val="BulletList1"/>
      </w:pPr>
      <w:r>
        <w:t>No routine or specialty care appointment is</w:t>
      </w:r>
      <w:r w:rsidR="004B2D24">
        <w:t xml:space="preserve"> </w:t>
      </w:r>
      <w:r w:rsidR="007817A0" w:rsidRPr="0065664D">
        <w:t>available within 30 calendar days to a qualified, enrolled medical service provider within the travel standards</w:t>
      </w:r>
    </w:p>
    <w:p w14:paraId="562FD411" w14:textId="1026933F" w:rsidR="007817A0" w:rsidRPr="0065664D" w:rsidRDefault="007817A0" w:rsidP="007E5B02">
      <w:pPr>
        <w:pStyle w:val="BodyText"/>
      </w:pPr>
      <w:r w:rsidRPr="0065664D">
        <w:t xml:space="preserve">The broker shall transport the participant to the following MO </w:t>
      </w:r>
      <w:r w:rsidR="004B2D24" w:rsidRPr="0065664D">
        <w:t>HealthNet</w:t>
      </w:r>
      <w:r w:rsidR="004B2D24">
        <w:t>-</w:t>
      </w:r>
      <w:r w:rsidR="00C01451">
        <w:t xml:space="preserve">covered </w:t>
      </w:r>
      <w:r w:rsidRPr="0065664D">
        <w:t>services without regard to the travel standards</w:t>
      </w:r>
      <w:r w:rsidR="00C01451">
        <w:t>:</w:t>
      </w:r>
    </w:p>
    <w:p w14:paraId="03E769DE" w14:textId="1C9659FA" w:rsidR="007817A0" w:rsidRPr="0065664D" w:rsidRDefault="007817A0" w:rsidP="00D95B8A">
      <w:pPr>
        <w:pStyle w:val="BulletList1"/>
      </w:pPr>
      <w:r w:rsidRPr="0065664D">
        <w:t xml:space="preserve">The participant is scheduled for an appointment arranged by the </w:t>
      </w:r>
      <w:r w:rsidR="006759F1" w:rsidRPr="0065664D">
        <w:t>F</w:t>
      </w:r>
      <w:r w:rsidRPr="0065664D">
        <w:t>amily Support Division (FSD) for a Medical Review Determination (MRD) to determine continued MO HealthNet eligibility</w:t>
      </w:r>
    </w:p>
    <w:p w14:paraId="5FD52D62" w14:textId="5EE52D5D" w:rsidR="007817A0" w:rsidRPr="0065664D" w:rsidRDefault="007817A0" w:rsidP="00D95B8A">
      <w:pPr>
        <w:pStyle w:val="BulletList1"/>
      </w:pPr>
      <w:r w:rsidRPr="0065664D">
        <w:t xml:space="preserve">The </w:t>
      </w:r>
      <w:r w:rsidR="004B2D24">
        <w:t xml:space="preserve">state agency has locked the participant into a </w:t>
      </w:r>
      <w:r w:rsidR="0090499B">
        <w:t xml:space="preserve">MO HealthNet </w:t>
      </w:r>
      <w:r w:rsidR="004B2D24">
        <w:t>medical service provider</w:t>
      </w:r>
      <w:r w:rsidRPr="0065664D">
        <w:t xml:space="preserve">. The broker shall receive prior authorization from </w:t>
      </w:r>
      <w:r w:rsidR="00101784">
        <w:t>MO HealthNet</w:t>
      </w:r>
      <w:r w:rsidRPr="0065664D">
        <w:t xml:space="preserve"> for lock-in trips </w:t>
      </w:r>
      <w:r w:rsidR="004B2D24">
        <w:t>exceeding</w:t>
      </w:r>
      <w:r w:rsidRPr="0065664D">
        <w:t xml:space="preserve"> travel standards.</w:t>
      </w:r>
    </w:p>
    <w:p w14:paraId="4A369EE2" w14:textId="24CBC107" w:rsidR="00903744" w:rsidRDefault="0015397F" w:rsidP="00D95B8A">
      <w:pPr>
        <w:pStyle w:val="BulletList1"/>
      </w:pPr>
      <w:r>
        <w:t>T</w:t>
      </w:r>
      <w:r w:rsidR="007817A0" w:rsidRPr="0065664D">
        <w:t xml:space="preserve">he participant has chosen to receive MO </w:t>
      </w:r>
      <w:r w:rsidR="004B2D24" w:rsidRPr="0065664D">
        <w:t>HealthNet</w:t>
      </w:r>
      <w:r w:rsidR="004B2D24">
        <w:t>-</w:t>
      </w:r>
      <w:r w:rsidR="007817A0" w:rsidRPr="0065664D">
        <w:t>covered services free of charge from the Veterans Administration or Shriners Hospitals. Transportation to the</w:t>
      </w:r>
      <w:r w:rsidR="00C01451">
        <w:t xml:space="preserve">se </w:t>
      </w:r>
      <w:r w:rsidR="00207B2D">
        <w:t>facilities</w:t>
      </w:r>
      <w:r w:rsidR="00207B2D" w:rsidRPr="0065664D">
        <w:t xml:space="preserve"> must</w:t>
      </w:r>
      <w:r w:rsidR="007817A0" w:rsidRPr="0065664D">
        <w:t xml:space="preserve"> be to the closest, most appropriate Veterans Administration or Shriners Hospital. The broker must document and maintain verification of service for each transport provided to free care. </w:t>
      </w:r>
      <w:r w:rsidRPr="0065664D">
        <w:t xml:space="preserve">The broker must verify </w:t>
      </w:r>
      <w:r>
        <w:t xml:space="preserve">that </w:t>
      </w:r>
      <w:r w:rsidRPr="0065664D">
        <w:t xml:space="preserve">each request </w:t>
      </w:r>
      <w:r>
        <w:t>for such transport meets all NEMT criteria, including but not limited to participant eligibility and MO HealthNet-</w:t>
      </w:r>
      <w:r w:rsidRPr="00C01451">
        <w:t>covered service</w:t>
      </w:r>
      <w:r>
        <w:t>s</w:t>
      </w:r>
      <w:r w:rsidRPr="00C01451">
        <w:t>.</w:t>
      </w:r>
    </w:p>
    <w:p w14:paraId="3F38CD46" w14:textId="55470568" w:rsidR="008E53E1" w:rsidRPr="0063415C" w:rsidRDefault="008E53E1" w:rsidP="00B017DB">
      <w:pPr>
        <w:pStyle w:val="Heading2"/>
        <w:rPr>
          <w:b w:val="0"/>
          <w:bCs w:val="0"/>
          <w:sz w:val="23"/>
          <w:szCs w:val="20"/>
        </w:rPr>
      </w:pPr>
      <w:bookmarkStart w:id="118" w:name="_1.7_Modes_Of"/>
      <w:bookmarkStart w:id="119" w:name="_Section_6:_"/>
      <w:bookmarkStart w:id="120" w:name="_Toc227155751"/>
      <w:bookmarkStart w:id="121" w:name="_Toc227235862"/>
      <w:bookmarkStart w:id="122" w:name="_Toc227236305"/>
      <w:bookmarkStart w:id="123" w:name="_Toc275425367"/>
      <w:bookmarkStart w:id="124" w:name="_Toc275425460"/>
      <w:bookmarkStart w:id="125" w:name="_Toc275425654"/>
      <w:bookmarkStart w:id="126" w:name="_Toc275498434"/>
      <w:bookmarkStart w:id="127" w:name="_Toc275761601"/>
      <w:bookmarkStart w:id="128" w:name="_Toc275953162"/>
      <w:bookmarkStart w:id="129" w:name="_Toc276037419"/>
      <w:bookmarkStart w:id="130" w:name="_Toc369700712"/>
      <w:bookmarkStart w:id="131" w:name="_Toc130473791"/>
      <w:bookmarkStart w:id="132" w:name="_Toc130473871"/>
      <w:bookmarkStart w:id="133" w:name="_Toc132116676"/>
      <w:bookmarkEnd w:id="118"/>
      <w:bookmarkEnd w:id="119"/>
      <w:r w:rsidRPr="0063415C">
        <w:t xml:space="preserve">Section </w:t>
      </w:r>
      <w:r w:rsidR="00B130F0">
        <w:t>6</w:t>
      </w:r>
      <w:r w:rsidRPr="0063415C">
        <w:t>:</w:t>
      </w:r>
      <w:r w:rsidR="00817A1F" w:rsidRPr="0063415C">
        <w:t xml:space="preserve"> </w:t>
      </w:r>
      <w:r w:rsidRPr="0063415C">
        <w:t>Modes of Transportation</w:t>
      </w:r>
      <w:bookmarkEnd w:id="120"/>
      <w:bookmarkEnd w:id="121"/>
      <w:bookmarkEnd w:id="122"/>
      <w:r w:rsidRPr="0063415C">
        <w:t xml:space="preserve"> </w:t>
      </w:r>
    </w:p>
    <w:bookmarkEnd w:id="123"/>
    <w:bookmarkEnd w:id="124"/>
    <w:bookmarkEnd w:id="125"/>
    <w:bookmarkEnd w:id="126"/>
    <w:bookmarkEnd w:id="127"/>
    <w:bookmarkEnd w:id="128"/>
    <w:bookmarkEnd w:id="129"/>
    <w:bookmarkEnd w:id="130"/>
    <w:bookmarkEnd w:id="131"/>
    <w:bookmarkEnd w:id="132"/>
    <w:bookmarkEnd w:id="133"/>
    <w:p w14:paraId="74B59920" w14:textId="2D527E22" w:rsidR="001D6A23" w:rsidRPr="0065664D" w:rsidRDefault="007817A0" w:rsidP="00BB5128">
      <w:pPr>
        <w:pStyle w:val="BodyText"/>
      </w:pPr>
      <w:r w:rsidRPr="0065664D">
        <w:t xml:space="preserve">The </w:t>
      </w:r>
      <w:r w:rsidR="009C72F1">
        <w:t xml:space="preserve">transportation </w:t>
      </w:r>
      <w:r w:rsidRPr="0065664D">
        <w:t xml:space="preserve">broker </w:t>
      </w:r>
      <w:r w:rsidRPr="0065664D">
        <w:rPr>
          <w:iCs/>
        </w:rPr>
        <w:t>must</w:t>
      </w:r>
      <w:r w:rsidRPr="0065664D">
        <w:t xml:space="preserve"> arrange the least expensive and most appropriate mode of transportation based on the participant’s</w:t>
      </w:r>
      <w:r w:rsidR="006E14D5" w:rsidRPr="00037D31">
        <w:t>physical, mental</w:t>
      </w:r>
      <w:r w:rsidR="006E14D5">
        <w:t>,</w:t>
      </w:r>
      <w:r w:rsidR="006E14D5" w:rsidRPr="00037D31">
        <w:t xml:space="preserve"> or medical condition</w:t>
      </w:r>
      <w:r w:rsidRPr="0065664D">
        <w:t xml:space="preserve">. </w:t>
      </w:r>
      <w:r w:rsidR="001D6A23" w:rsidRPr="0065664D">
        <w:t>The broker shall ensure that the transportation provided to the participant is comparable to t</w:t>
      </w:r>
      <w:r w:rsidR="001D6A23">
        <w:t>he transportation resources available to the public (e.g., buses, taxis</w:t>
      </w:r>
      <w:r w:rsidR="001D6A23" w:rsidRPr="0065664D">
        <w:t>).</w:t>
      </w:r>
    </w:p>
    <w:p w14:paraId="0127C93B" w14:textId="4C62677D" w:rsidR="007817A0" w:rsidRPr="0065664D" w:rsidRDefault="007817A0" w:rsidP="00BB5128">
      <w:pPr>
        <w:pStyle w:val="BodyText"/>
      </w:pPr>
      <w:r w:rsidRPr="0065664D">
        <w:t xml:space="preserve">The modes of transportation that </w:t>
      </w:r>
      <w:r w:rsidR="004B2D24">
        <w:t>the broker may utilize</w:t>
      </w:r>
      <w:r w:rsidRPr="0065664D">
        <w:t xml:space="preserve"> include, but are </w:t>
      </w:r>
      <w:r w:rsidRPr="0065664D">
        <w:rPr>
          <w:iCs/>
        </w:rPr>
        <w:t>not</w:t>
      </w:r>
      <w:r w:rsidRPr="0065664D">
        <w:t xml:space="preserve"> limited to:</w:t>
      </w:r>
    </w:p>
    <w:p w14:paraId="104C0983" w14:textId="6BE0C62B" w:rsidR="0089060E" w:rsidRDefault="0089060E" w:rsidP="00D95B8A">
      <w:pPr>
        <w:pStyle w:val="BulletList1"/>
      </w:pPr>
      <w:r w:rsidRPr="0065664D">
        <w:t>Ambulance (for non-emergent transportation only)</w:t>
      </w:r>
    </w:p>
    <w:p w14:paraId="617A2254" w14:textId="77777777" w:rsidR="007817A0" w:rsidRDefault="007817A0" w:rsidP="00D95B8A">
      <w:pPr>
        <w:pStyle w:val="BulletList1"/>
      </w:pPr>
      <w:r w:rsidRPr="0065664D">
        <w:t>Gas reimbursement</w:t>
      </w:r>
    </w:p>
    <w:p w14:paraId="473C1EB1" w14:textId="3709AB90" w:rsidR="0089060E" w:rsidRPr="0089060E" w:rsidRDefault="0089060E" w:rsidP="00D95B8A">
      <w:pPr>
        <w:pStyle w:val="BulletList1"/>
      </w:pPr>
      <w:r w:rsidRPr="0065664D">
        <w:t>Multi</w:t>
      </w:r>
      <w:r w:rsidRPr="0065664D">
        <w:rPr>
          <w:b/>
        </w:rPr>
        <w:t>-</w:t>
      </w:r>
      <w:r w:rsidRPr="0065664D">
        <w:t>passenger van</w:t>
      </w:r>
    </w:p>
    <w:p w14:paraId="2583CD81" w14:textId="77777777" w:rsidR="007817A0" w:rsidRPr="0065664D" w:rsidRDefault="007817A0" w:rsidP="00D95B8A">
      <w:pPr>
        <w:pStyle w:val="BulletList1"/>
      </w:pPr>
      <w:r w:rsidRPr="0065664D">
        <w:t>Para-lift van</w:t>
      </w:r>
    </w:p>
    <w:p w14:paraId="48A09203" w14:textId="78B02C09" w:rsidR="0089060E" w:rsidRDefault="0089060E" w:rsidP="00D95B8A">
      <w:pPr>
        <w:pStyle w:val="BulletList1"/>
      </w:pPr>
      <w:r w:rsidRPr="0065664D">
        <w:t>Public transit</w:t>
      </w:r>
      <w:r>
        <w:t xml:space="preserve"> (i.e., </w:t>
      </w:r>
      <w:r w:rsidRPr="0065664D">
        <w:t>bus tokens</w:t>
      </w:r>
      <w:r>
        <w:t>, bus pass)</w:t>
      </w:r>
    </w:p>
    <w:p w14:paraId="4F3FA715" w14:textId="53C68C1B" w:rsidR="0089060E" w:rsidRDefault="0089060E" w:rsidP="00D95B8A">
      <w:pPr>
        <w:pStyle w:val="BulletList1"/>
      </w:pPr>
      <w:r>
        <w:t>Rideshare services (i.e., Uber, Lyft)</w:t>
      </w:r>
    </w:p>
    <w:p w14:paraId="56F3384F" w14:textId="2C3B27D8" w:rsidR="0089060E" w:rsidRPr="0089060E" w:rsidRDefault="0089060E" w:rsidP="00D95B8A">
      <w:pPr>
        <w:pStyle w:val="BulletList1"/>
      </w:pPr>
      <w:r w:rsidRPr="0065664D">
        <w:t xml:space="preserve">Stretcher van </w:t>
      </w:r>
    </w:p>
    <w:p w14:paraId="237256F2" w14:textId="54749C09" w:rsidR="0089060E" w:rsidRPr="0089060E" w:rsidRDefault="0089060E" w:rsidP="00D95B8A">
      <w:pPr>
        <w:pStyle w:val="BulletList1"/>
      </w:pPr>
      <w:r w:rsidRPr="0065664D">
        <w:t xml:space="preserve">Taxi </w:t>
      </w:r>
    </w:p>
    <w:p w14:paraId="669FD910" w14:textId="7618F090" w:rsidR="007817A0" w:rsidRPr="0065664D" w:rsidRDefault="007817A0" w:rsidP="00D95B8A">
      <w:pPr>
        <w:pStyle w:val="BulletList1"/>
      </w:pPr>
      <w:r w:rsidRPr="0065664D">
        <w:t>Volunteer driver program</w:t>
      </w:r>
      <w:r w:rsidR="004B2D24">
        <w:t>,</w:t>
      </w:r>
      <w:r w:rsidRPr="0065664D">
        <w:t xml:space="preserve"> if approved by the state agency</w:t>
      </w:r>
    </w:p>
    <w:p w14:paraId="67176592" w14:textId="65109BAE" w:rsidR="0095754F" w:rsidRPr="0095754F" w:rsidRDefault="0095754F" w:rsidP="00013A05">
      <w:pPr>
        <w:pStyle w:val="Heading3"/>
      </w:pPr>
      <w:bookmarkStart w:id="134" w:name="_Toc227155752"/>
      <w:bookmarkStart w:id="135" w:name="_Toc227235863"/>
      <w:bookmarkStart w:id="136" w:name="_Toc227236306"/>
      <w:r w:rsidRPr="0095754F">
        <w:t>6.1 Level of Service</w:t>
      </w:r>
      <w:bookmarkEnd w:id="134"/>
      <w:bookmarkEnd w:id="135"/>
      <w:bookmarkEnd w:id="136"/>
    </w:p>
    <w:p w14:paraId="352520A5" w14:textId="2F10810F" w:rsidR="0095754F" w:rsidRDefault="0095754F" w:rsidP="00224CB4">
      <w:pPr>
        <w:pStyle w:val="BodyText"/>
      </w:pPr>
      <w:r w:rsidRPr="0065664D">
        <w:t xml:space="preserve">The type of vehicle </w:t>
      </w:r>
      <w:r>
        <w:t>assigned by the transportation broker</w:t>
      </w:r>
      <w:r w:rsidRPr="0065664D">
        <w:t xml:space="preserve"> is determined by the Level of Service (LOS) required</w:t>
      </w:r>
      <w:r>
        <w:t xml:space="preserve"> for the participant</w:t>
      </w:r>
      <w:r w:rsidRPr="0065664D">
        <w:t xml:space="preserve">. The </w:t>
      </w:r>
      <w:r>
        <w:t xml:space="preserve">transportation </w:t>
      </w:r>
      <w:r w:rsidRPr="0065664D">
        <w:t xml:space="preserve">broker </w:t>
      </w:r>
      <w:r w:rsidR="00107493">
        <w:t>may arrange</w:t>
      </w:r>
      <w:r w:rsidRPr="0065664D">
        <w:t xml:space="preserve"> shared </w:t>
      </w:r>
      <w:r w:rsidR="00107493">
        <w:t>rides</w:t>
      </w:r>
      <w:r w:rsidRPr="0065664D">
        <w:t xml:space="preserve">, so participants should </w:t>
      </w:r>
      <w:r w:rsidR="00107493">
        <w:t>anticipate</w:t>
      </w:r>
      <w:r w:rsidRPr="0065664D">
        <w:t xml:space="preserve"> </w:t>
      </w:r>
      <w:r w:rsidR="00107493">
        <w:t>traveling with</w:t>
      </w:r>
      <w:r w:rsidRPr="0065664D">
        <w:t xml:space="preserve"> other participants (excluding</w:t>
      </w:r>
      <w:r w:rsidR="00107493">
        <w:t xml:space="preserve"> specialized transport that requires</w:t>
      </w:r>
      <w:r w:rsidRPr="0065664D">
        <w:t xml:space="preserve"> stretcher services). </w:t>
      </w:r>
    </w:p>
    <w:p w14:paraId="13E4C8E7" w14:textId="35FC8939" w:rsidR="0095754F" w:rsidRPr="0065664D" w:rsidRDefault="00107493" w:rsidP="00224CB4">
      <w:pPr>
        <w:pStyle w:val="BodyText"/>
      </w:pPr>
      <w:r>
        <w:t xml:space="preserve">The following is considered when determining the </w:t>
      </w:r>
      <w:r w:rsidR="0095754F">
        <w:t>LOS</w:t>
      </w:r>
      <w:r w:rsidR="0095754F" w:rsidRPr="0065664D">
        <w:t>:</w:t>
      </w:r>
    </w:p>
    <w:p w14:paraId="4AFC0C0D" w14:textId="77777777" w:rsidR="0095754F" w:rsidRPr="009C72F1" w:rsidRDefault="0095754F" w:rsidP="00D95B8A">
      <w:pPr>
        <w:pStyle w:val="BulletList1"/>
      </w:pPr>
      <w:r w:rsidRPr="009C72F1">
        <w:t>Ambulatory</w:t>
      </w:r>
      <w:r>
        <w:t>: Includes individuals using a manual wheelchair who can stand or pivot independently</w:t>
      </w:r>
      <w:r w:rsidRPr="009C72F1">
        <w:t>. This may include the use of public transportation and/or taxis.</w:t>
      </w:r>
    </w:p>
    <w:p w14:paraId="42672929" w14:textId="77777777" w:rsidR="0095754F" w:rsidRPr="009C72F1" w:rsidRDefault="0095754F" w:rsidP="00D95B8A">
      <w:pPr>
        <w:pStyle w:val="BulletList1"/>
      </w:pPr>
      <w:r w:rsidRPr="009C72F1">
        <w:t>Wheelchair</w:t>
      </w:r>
      <w:r>
        <w:t>: For participants who use an electric wheelchair or a manual wheelchair and are unable to</w:t>
      </w:r>
      <w:r w:rsidRPr="009C72F1">
        <w:t xml:space="preserve"> transfer.</w:t>
      </w:r>
    </w:p>
    <w:p w14:paraId="0AA2ECF4" w14:textId="77777777" w:rsidR="0095754F" w:rsidRPr="009C72F1" w:rsidRDefault="0095754F" w:rsidP="00D95B8A">
      <w:pPr>
        <w:pStyle w:val="BulletList1"/>
      </w:pPr>
      <w:r w:rsidRPr="009C72F1">
        <w:t>Stretcher service</w:t>
      </w:r>
      <w:r>
        <w:t xml:space="preserve">:  </w:t>
      </w:r>
      <w:r w:rsidRPr="009C72F1">
        <w:t>For participants confined to a bed, contact the broker to obtain the Stretcher Assessment Form</w:t>
      </w:r>
      <w:r>
        <w:t>.</w:t>
      </w:r>
    </w:p>
    <w:p w14:paraId="27690510" w14:textId="77777777" w:rsidR="0095754F" w:rsidRPr="009C72F1" w:rsidRDefault="0095754F" w:rsidP="00D95B8A">
      <w:pPr>
        <w:pStyle w:val="BulletList1"/>
      </w:pPr>
      <w:r w:rsidRPr="009C72F1">
        <w:t>Non-emergency ambulance</w:t>
      </w:r>
      <w:r>
        <w:t>: For participants requiring equipment only available on an ambulance (e.g., non-portable oxygen) or when travel by other means could be detrimental to the participant's health (e.g., a</w:t>
      </w:r>
      <w:r w:rsidRPr="009C72F1">
        <w:t xml:space="preserve"> body cast). </w:t>
      </w:r>
    </w:p>
    <w:p w14:paraId="02F4080A" w14:textId="1CE0411C" w:rsidR="0095754F" w:rsidRPr="008924DD" w:rsidRDefault="0095754F" w:rsidP="00C74EB8">
      <w:pPr>
        <w:pStyle w:val="BodyText"/>
      </w:pPr>
      <w:r w:rsidRPr="008924DD">
        <w:t xml:space="preserve">The authorized clinicians (i.e., Facility Support Worker (FSW), Case Manager (CM), or Registered Nurse (RN)) at a treatment facility </w:t>
      </w:r>
      <w:r w:rsidR="00107493">
        <w:t>may</w:t>
      </w:r>
      <w:r w:rsidRPr="008924DD">
        <w:t xml:space="preserve"> assist </w:t>
      </w:r>
      <w:r w:rsidRPr="008924DD">
        <w:rPr>
          <w:bCs/>
        </w:rPr>
        <w:t>the broker</w:t>
      </w:r>
      <w:r w:rsidRPr="008924DD">
        <w:t xml:space="preserve"> by providing the necessary information to determine the LOS and by keeping this information updated on the Standing Orders (SOs). Refer to the </w:t>
      </w:r>
      <w:hyperlink w:anchor="_1.10_Non-Covered_Services" w:history="1">
        <w:r w:rsidR="00D16B98" w:rsidRPr="004F01C0">
          <w:rPr>
            <w:rStyle w:val="Hyperlink"/>
          </w:rPr>
          <w:t>S</w:t>
        </w:r>
        <w:r w:rsidRPr="004F01C0">
          <w:rPr>
            <w:rStyle w:val="Hyperlink"/>
          </w:rPr>
          <w:t>ection</w:t>
        </w:r>
        <w:r w:rsidR="00D16B98" w:rsidRPr="004F01C0">
          <w:rPr>
            <w:rStyle w:val="Hyperlink"/>
          </w:rPr>
          <w:t xml:space="preserve"> 7.2</w:t>
        </w:r>
      </w:hyperlink>
      <w:r w:rsidR="00D16B98">
        <w:t xml:space="preserve"> in </w:t>
      </w:r>
      <w:r w:rsidRPr="008924DD">
        <w:t>this manual for more information</w:t>
      </w:r>
      <w:r w:rsidR="00D16B98">
        <w:t xml:space="preserve"> on SOs</w:t>
      </w:r>
      <w:r w:rsidRPr="008924DD">
        <w:t>.</w:t>
      </w:r>
    </w:p>
    <w:p w14:paraId="06DA2A2A" w14:textId="2240C312" w:rsidR="0089060E" w:rsidRPr="0063415C" w:rsidRDefault="00B130F0" w:rsidP="00013A05">
      <w:pPr>
        <w:pStyle w:val="Heading3"/>
      </w:pPr>
      <w:bookmarkStart w:id="137" w:name="_Toc227155753"/>
      <w:bookmarkStart w:id="138" w:name="_Toc227235864"/>
      <w:bookmarkStart w:id="139" w:name="_Toc227236307"/>
      <w:r>
        <w:t>6</w:t>
      </w:r>
      <w:r w:rsidR="0089060E" w:rsidRPr="0063415C">
        <w:t>.</w:t>
      </w:r>
      <w:r w:rsidR="0095754F">
        <w:t>2</w:t>
      </w:r>
      <w:r w:rsidR="0089060E" w:rsidRPr="0063415C">
        <w:t xml:space="preserve"> Public Transit</w:t>
      </w:r>
      <w:bookmarkEnd w:id="137"/>
      <w:bookmarkEnd w:id="138"/>
      <w:bookmarkEnd w:id="139"/>
    </w:p>
    <w:p w14:paraId="2B2F31B5" w14:textId="5C31E42B" w:rsidR="0089060E" w:rsidRDefault="0089060E" w:rsidP="00C8293C">
      <w:pPr>
        <w:pStyle w:val="BodyText"/>
        <w:rPr>
          <w:shd w:val="clear" w:color="000000" w:fill="FFFFFF"/>
        </w:rPr>
      </w:pPr>
      <w:r>
        <w:rPr>
          <w:shd w:val="clear" w:color="000000" w:fill="FFFFFF"/>
        </w:rPr>
        <w:t xml:space="preserve">Public transit is shared transport systems like buses, trains, subways, and ferries, available for general public use, typically on fixed routes and schedules. </w:t>
      </w:r>
    </w:p>
    <w:p w14:paraId="1D571567" w14:textId="21B4AB7D" w:rsidR="007817A0" w:rsidRPr="0065664D" w:rsidRDefault="007817A0" w:rsidP="00C8293C">
      <w:pPr>
        <w:pStyle w:val="BodyText"/>
      </w:pPr>
      <w:r w:rsidRPr="0065664D">
        <w:rPr>
          <w:shd w:val="clear" w:color="000000" w:fill="FFFFFF"/>
        </w:rPr>
        <w:t xml:space="preserve">The </w:t>
      </w:r>
      <w:r w:rsidR="0089060E">
        <w:rPr>
          <w:shd w:val="clear" w:color="000000" w:fill="FFFFFF"/>
        </w:rPr>
        <w:t xml:space="preserve">transportation </w:t>
      </w:r>
      <w:r w:rsidRPr="0065664D">
        <w:rPr>
          <w:shd w:val="clear" w:color="000000" w:fill="FFFFFF"/>
        </w:rPr>
        <w:t xml:space="preserve">broker </w:t>
      </w:r>
      <w:r w:rsidRPr="0065664D">
        <w:rPr>
          <w:iCs/>
        </w:rPr>
        <w:t>must</w:t>
      </w:r>
      <w:r w:rsidRPr="0065664D">
        <w:rPr>
          <w:shd w:val="clear" w:color="000000" w:fill="FFFFFF"/>
        </w:rPr>
        <w:t xml:space="preserve"> </w:t>
      </w:r>
      <w:r w:rsidRPr="0065664D">
        <w:rPr>
          <w:iCs/>
        </w:rPr>
        <w:t>not</w:t>
      </w:r>
      <w:r w:rsidRPr="0065664D">
        <w:rPr>
          <w:shd w:val="clear" w:color="000000" w:fill="FFFFFF"/>
        </w:rPr>
        <w:t xml:space="preserve"> </w:t>
      </w:r>
      <w:r w:rsidR="00255151">
        <w:rPr>
          <w:shd w:val="clear" w:color="000000" w:fill="FFFFFF"/>
        </w:rPr>
        <w:t>assign</w:t>
      </w:r>
      <w:r w:rsidR="00255151" w:rsidRPr="0065664D">
        <w:rPr>
          <w:shd w:val="clear" w:color="000000" w:fill="FFFFFF"/>
        </w:rPr>
        <w:t xml:space="preserve"> </w:t>
      </w:r>
      <w:r w:rsidRPr="0065664D">
        <w:rPr>
          <w:shd w:val="clear" w:color="000000" w:fill="FFFFFF"/>
        </w:rPr>
        <w:t xml:space="preserve">public </w:t>
      </w:r>
      <w:r w:rsidRPr="0065664D">
        <w:t xml:space="preserve">transit </w:t>
      </w:r>
      <w:r w:rsidR="00255151">
        <w:t>in</w:t>
      </w:r>
      <w:r w:rsidRPr="0065664D">
        <w:t xml:space="preserve"> the following situations:</w:t>
      </w:r>
    </w:p>
    <w:p w14:paraId="30DCDB0C" w14:textId="77777777" w:rsidR="007817A0" w:rsidRPr="0065664D" w:rsidRDefault="007817A0" w:rsidP="00D95B8A">
      <w:pPr>
        <w:pStyle w:val="BulletList1"/>
      </w:pPr>
      <w:r w:rsidRPr="0065664D">
        <w:t>High</w:t>
      </w:r>
      <w:r w:rsidRPr="0065664D">
        <w:rPr>
          <w:b/>
        </w:rPr>
        <w:t>-</w:t>
      </w:r>
      <w:r w:rsidRPr="0065664D">
        <w:t>risk pregnancy</w:t>
      </w:r>
    </w:p>
    <w:p w14:paraId="23CC31E7" w14:textId="77777777" w:rsidR="007817A0" w:rsidRPr="0065664D" w:rsidRDefault="007817A0" w:rsidP="00D95B8A">
      <w:pPr>
        <w:pStyle w:val="BulletList1"/>
      </w:pPr>
      <w:r w:rsidRPr="0065664D">
        <w:t>Pregnancy after the eighth month</w:t>
      </w:r>
    </w:p>
    <w:p w14:paraId="6BA33CE3" w14:textId="2A3C743A" w:rsidR="007817A0" w:rsidRPr="0065664D" w:rsidRDefault="004B2D24" w:rsidP="00D95B8A">
      <w:pPr>
        <w:pStyle w:val="BulletList1"/>
      </w:pPr>
      <w:r w:rsidRPr="0065664D">
        <w:t>High</w:t>
      </w:r>
      <w:r>
        <w:t>-</w:t>
      </w:r>
      <w:r w:rsidR="007817A0" w:rsidRPr="0065664D">
        <w:t>risk cardiac conditions</w:t>
      </w:r>
    </w:p>
    <w:p w14:paraId="7063C5BA" w14:textId="77777777" w:rsidR="007817A0" w:rsidRPr="0065664D" w:rsidRDefault="007817A0" w:rsidP="00D95B8A">
      <w:pPr>
        <w:pStyle w:val="BulletList1"/>
      </w:pPr>
      <w:r w:rsidRPr="0065664D">
        <w:t xml:space="preserve">Severe breathing problems </w:t>
      </w:r>
    </w:p>
    <w:p w14:paraId="3EA554C0" w14:textId="2F255310" w:rsidR="007817A0" w:rsidRPr="0065664D" w:rsidRDefault="007817A0" w:rsidP="00D95B8A">
      <w:pPr>
        <w:pStyle w:val="BulletList1"/>
      </w:pPr>
      <w:r w:rsidRPr="0065664D">
        <w:t xml:space="preserve">More than </w:t>
      </w:r>
      <w:r w:rsidR="003836CD">
        <w:t>a four (4)-</w:t>
      </w:r>
      <w:r w:rsidRPr="0065664D">
        <w:t>block walk</w:t>
      </w:r>
      <w:r w:rsidR="00F42079" w:rsidRPr="0065664D">
        <w:t xml:space="preserve"> or more than one-</w:t>
      </w:r>
      <w:r w:rsidR="003836CD">
        <w:t>half</w:t>
      </w:r>
      <w:r w:rsidR="00F42079" w:rsidRPr="0065664D">
        <w:t xml:space="preserve"> (1/</w:t>
      </w:r>
      <w:r w:rsidR="003836CD">
        <w:t>2</w:t>
      </w:r>
      <w:r w:rsidR="00F42079" w:rsidRPr="0065664D">
        <w:t>) of a mile, whichever is the least amount of distance,</w:t>
      </w:r>
      <w:r w:rsidRPr="0065664D">
        <w:t xml:space="preserve"> to the bus stop</w:t>
      </w:r>
    </w:p>
    <w:p w14:paraId="67B11E0B" w14:textId="57139E02" w:rsidR="007817A0" w:rsidRPr="0065664D" w:rsidRDefault="007817A0" w:rsidP="00D95B8A">
      <w:pPr>
        <w:pStyle w:val="BulletList1"/>
      </w:pPr>
      <w:r w:rsidRPr="0065664D">
        <w:t>Any other circumstance in which utilization of public transit may not be medically appropriate</w:t>
      </w:r>
    </w:p>
    <w:p w14:paraId="25AF5BFA" w14:textId="445E2CEA" w:rsidR="0089060E" w:rsidRPr="0063415C" w:rsidRDefault="00B130F0" w:rsidP="00013A05">
      <w:pPr>
        <w:pStyle w:val="Heading3"/>
      </w:pPr>
      <w:bookmarkStart w:id="140" w:name="_5.2_Gas_Reimbursement"/>
      <w:bookmarkStart w:id="141" w:name="_Toc227155754"/>
      <w:bookmarkStart w:id="142" w:name="_Toc227235865"/>
      <w:bookmarkStart w:id="143" w:name="_Toc227236308"/>
      <w:bookmarkEnd w:id="140"/>
      <w:r>
        <w:t>6</w:t>
      </w:r>
      <w:r w:rsidR="0089060E" w:rsidRPr="0063415C">
        <w:t>.</w:t>
      </w:r>
      <w:r w:rsidR="0095754F">
        <w:t>3</w:t>
      </w:r>
      <w:r w:rsidR="0089060E" w:rsidRPr="0063415C">
        <w:t xml:space="preserve"> Gas Reimbursement</w:t>
      </w:r>
      <w:bookmarkEnd w:id="141"/>
      <w:bookmarkEnd w:id="142"/>
      <w:bookmarkEnd w:id="143"/>
    </w:p>
    <w:p w14:paraId="139457D4" w14:textId="49917786" w:rsidR="008F07DF" w:rsidRDefault="008F07DF" w:rsidP="00EA1C8C">
      <w:pPr>
        <w:pStyle w:val="BodyText"/>
      </w:pPr>
      <w:r>
        <w:t>If the participant drives themselves, or a family or friend transports the participant, they may qualify to be reimbursed for mileage. To qualify for mileage reimbursement, the ride must meet the following criteria:</w:t>
      </w:r>
    </w:p>
    <w:p w14:paraId="7929D158" w14:textId="4FA19EAC" w:rsidR="008F07DF" w:rsidRDefault="008F07DF" w:rsidP="00D95B8A">
      <w:pPr>
        <w:pStyle w:val="BulletList1"/>
      </w:pPr>
      <w:r>
        <w:t xml:space="preserve">The participant must be eligible for </w:t>
      </w:r>
      <w:r w:rsidR="000279A1">
        <w:t>Non-Emergency Medical Transportation (</w:t>
      </w:r>
      <w:r>
        <w:t>NEMT</w:t>
      </w:r>
      <w:r w:rsidR="000279A1">
        <w:t>)</w:t>
      </w:r>
      <w:r>
        <w:t xml:space="preserve"> services</w:t>
      </w:r>
    </w:p>
    <w:p w14:paraId="543B1DB7" w14:textId="77777777" w:rsidR="008F07DF" w:rsidRDefault="008F07DF" w:rsidP="00D95B8A">
      <w:pPr>
        <w:pStyle w:val="BulletList1"/>
      </w:pPr>
      <w:r>
        <w:t>The trip is to a MO HealthNet covered service</w:t>
      </w:r>
    </w:p>
    <w:p w14:paraId="31BA4BE4" w14:textId="384EDC49" w:rsidR="008F07DF" w:rsidRDefault="008F07DF" w:rsidP="00D95B8A">
      <w:pPr>
        <w:pStyle w:val="BulletList1"/>
      </w:pPr>
      <w:r>
        <w:t xml:space="preserve">The trip distance is appropriate based on travel standards; refer to </w:t>
      </w:r>
      <w:hyperlink w:anchor="_1.6_Travel_Standards" w:history="1">
        <w:r w:rsidRPr="00533EA8">
          <w:rPr>
            <w:rStyle w:val="Hyperlink"/>
          </w:rPr>
          <w:t>Section 5</w:t>
        </w:r>
      </w:hyperlink>
      <w:r>
        <w:t xml:space="preserve"> in this manual for more information </w:t>
      </w:r>
    </w:p>
    <w:p w14:paraId="7F8F35C4" w14:textId="577A1964" w:rsidR="009559C1" w:rsidRPr="00966152" w:rsidRDefault="008F07DF" w:rsidP="00B43940">
      <w:pPr>
        <w:pStyle w:val="BodyText"/>
      </w:pPr>
      <w:r>
        <w:t>Participants have two (2) ways to submit a request for mileage reimbursement. Requests</w:t>
      </w:r>
      <w:r w:rsidR="009559C1" w:rsidRPr="00966152">
        <w:t xml:space="preserve"> must be submitted within 60 days of the actual trip.</w:t>
      </w:r>
      <w:r w:rsidR="005F5BFC">
        <w:t xml:space="preserve"> </w:t>
      </w:r>
      <w:r>
        <w:t xml:space="preserve">Refer to </w:t>
      </w:r>
      <w:hyperlink r:id="rId30" w:history="1">
        <w:r w:rsidRPr="00F57D16">
          <w:rPr>
            <w:rStyle w:val="Hyperlink"/>
          </w:rPr>
          <w:t>NEMT Mileage Reimbursement</w:t>
        </w:r>
      </w:hyperlink>
      <w:r>
        <w:t xml:space="preserve"> for submission information. </w:t>
      </w:r>
      <w:r w:rsidR="005F5BFC">
        <w:t xml:space="preserve">For reimbursement due to dialysis, refer to </w:t>
      </w:r>
      <w:hyperlink w:anchor="_Standing_Orders_for" w:history="1">
        <w:r w:rsidR="005F5BFC" w:rsidRPr="00F57D16">
          <w:rPr>
            <w:rStyle w:val="Hyperlink"/>
          </w:rPr>
          <w:t xml:space="preserve">Section </w:t>
        </w:r>
        <w:r w:rsidR="00D16B98" w:rsidRPr="00F57D16">
          <w:rPr>
            <w:rStyle w:val="Hyperlink"/>
          </w:rPr>
          <w:t>7.2</w:t>
        </w:r>
      </w:hyperlink>
      <w:r w:rsidR="005F5BFC">
        <w:t xml:space="preserve"> </w:t>
      </w:r>
      <w:r w:rsidR="00D16B98">
        <w:t xml:space="preserve">in this manual </w:t>
      </w:r>
      <w:r w:rsidR="005F5BFC">
        <w:t xml:space="preserve">for information. </w:t>
      </w:r>
    </w:p>
    <w:p w14:paraId="10DA731A" w14:textId="6F4DEF15" w:rsidR="007817A0" w:rsidRPr="0065664D" w:rsidRDefault="007817A0" w:rsidP="00B43940">
      <w:pPr>
        <w:pStyle w:val="BodyText"/>
      </w:pPr>
      <w:r w:rsidRPr="0065664D">
        <w:t xml:space="preserve">Prior to reimbursing a participant for gas, the broker shall verify that the participant saw a </w:t>
      </w:r>
      <w:r w:rsidR="0090499B">
        <w:t xml:space="preserve">MO HealthNet </w:t>
      </w:r>
      <w:r w:rsidRPr="0065664D">
        <w:t xml:space="preserve">medical service provider on the date of </w:t>
      </w:r>
      <w:r w:rsidR="004B2D24">
        <w:t xml:space="preserve">the </w:t>
      </w:r>
      <w:r w:rsidRPr="0065664D">
        <w:t xml:space="preserve">request for gas reimbursement and verify the mileage from the participant’s trip origin street address to the trip destination street address. </w:t>
      </w:r>
      <w:r w:rsidR="004B2D24">
        <w:t>The broker shall use zip code</w:t>
      </w:r>
      <w:r w:rsidR="008F07DF">
        <w:t>s</w:t>
      </w:r>
      <w:r w:rsidR="004B2D24">
        <w:t xml:space="preserve"> to verify mileage if the street address is unavailable</w:t>
      </w:r>
      <w:r w:rsidRPr="0065664D">
        <w:t xml:space="preserve">. Gas reimbursement shall be made at </w:t>
      </w:r>
      <w:r w:rsidR="006A2E08">
        <w:t xml:space="preserve">no less than </w:t>
      </w:r>
      <w:r w:rsidRPr="0065664D">
        <w:t xml:space="preserve">the </w:t>
      </w:r>
      <w:r w:rsidR="009C72F1">
        <w:t>Internal Revenue Service (</w:t>
      </w:r>
      <w:r w:rsidRPr="0065664D">
        <w:t>IRS</w:t>
      </w:r>
      <w:r w:rsidR="009C72F1">
        <w:t>)</w:t>
      </w:r>
      <w:r w:rsidRPr="0065664D">
        <w:t xml:space="preserve"> </w:t>
      </w:r>
      <w:r w:rsidR="006A2E08">
        <w:t xml:space="preserve">medical </w:t>
      </w:r>
      <w:r w:rsidRPr="0065664D">
        <w:t>mileage rate in effect on the date of service.</w:t>
      </w:r>
    </w:p>
    <w:p w14:paraId="6B78DF26" w14:textId="742ECBED" w:rsidR="00065D1D" w:rsidRPr="000564C6" w:rsidRDefault="00065D1D" w:rsidP="00013A05">
      <w:pPr>
        <w:pStyle w:val="Heading3"/>
        <w:rPr>
          <w:b w:val="0"/>
          <w:bCs/>
          <w:color w:val="E56300"/>
          <w:sz w:val="23"/>
          <w:szCs w:val="20"/>
        </w:rPr>
      </w:pPr>
      <w:bookmarkStart w:id="144" w:name="_6.4_Public_Entity"/>
      <w:bookmarkStart w:id="145" w:name="_Toc227155755"/>
      <w:bookmarkStart w:id="146" w:name="_Toc227235866"/>
      <w:bookmarkStart w:id="147" w:name="_Toc227236309"/>
      <w:bookmarkEnd w:id="144"/>
      <w:r>
        <w:t>6.4</w:t>
      </w:r>
      <w:r w:rsidRPr="000564C6">
        <w:t xml:space="preserve"> Public Entit</w:t>
      </w:r>
      <w:r w:rsidR="00C1061F">
        <w:t>y Agreements</w:t>
      </w:r>
      <w:bookmarkEnd w:id="145"/>
      <w:bookmarkEnd w:id="146"/>
      <w:bookmarkEnd w:id="147"/>
    </w:p>
    <w:p w14:paraId="7F7C3400" w14:textId="77777777" w:rsidR="00065D1D" w:rsidRDefault="00065D1D" w:rsidP="00EA5FA1">
      <w:pPr>
        <w:pStyle w:val="BodyText"/>
      </w:pPr>
      <w:r>
        <w:t>MHD</w:t>
      </w:r>
      <w:r w:rsidRPr="003A1012">
        <w:t xml:space="preserve"> has existing interagency agreements with public entities to provide access (subject to availability) to transportation services for a specific group(s) of participants. The </w:t>
      </w:r>
      <w:r>
        <w:t xml:space="preserve">transportation </w:t>
      </w:r>
      <w:r w:rsidRPr="003A1012">
        <w:t xml:space="preserve">broker shall refer participants to public entities when the participant qualifies for transportation services under such agreements. </w:t>
      </w:r>
    </w:p>
    <w:p w14:paraId="1715A49A" w14:textId="67D61416" w:rsidR="00065D1D" w:rsidRPr="003A1012" w:rsidRDefault="00065D1D" w:rsidP="00EA5FA1">
      <w:pPr>
        <w:pStyle w:val="BodyText"/>
      </w:pPr>
      <w:r w:rsidRPr="003A1012">
        <w:t xml:space="preserve">The following </w:t>
      </w:r>
      <w:r>
        <w:t>are the</w:t>
      </w:r>
      <w:r w:rsidRPr="003A1012">
        <w:t xml:space="preserve"> public entities and the specific individuals for which transportation is covered</w:t>
      </w:r>
      <w:r>
        <w:t>.</w:t>
      </w:r>
    </w:p>
    <w:p w14:paraId="7E6BFF1B" w14:textId="3D62B42B" w:rsidR="00065D1D" w:rsidRPr="0063415C" w:rsidRDefault="00065D1D" w:rsidP="00814153">
      <w:pPr>
        <w:pStyle w:val="Heading4"/>
        <w:rPr>
          <w:b w:val="0"/>
          <w:bCs/>
        </w:rPr>
      </w:pPr>
      <w:bookmarkStart w:id="148" w:name="_Toc219997017"/>
      <w:bookmarkStart w:id="149" w:name="_Toc227155756"/>
      <w:bookmarkStart w:id="150" w:name="_Toc227236310"/>
      <w:r w:rsidRPr="0063415C">
        <w:t>Children’s Division</w:t>
      </w:r>
      <w:bookmarkEnd w:id="148"/>
      <w:bookmarkEnd w:id="149"/>
      <w:bookmarkEnd w:id="150"/>
      <w:r w:rsidRPr="0063415C">
        <w:t xml:space="preserve"> </w:t>
      </w:r>
    </w:p>
    <w:p w14:paraId="34585BB9" w14:textId="1039FC82" w:rsidR="00065D1D" w:rsidRDefault="00065D1D" w:rsidP="000F2617">
      <w:pPr>
        <w:pStyle w:val="BodyText"/>
        <w:rPr>
          <w:rFonts w:eastAsiaTheme="majorEastAsia"/>
          <w:b/>
          <w:bCs/>
          <w:sz w:val="26"/>
        </w:rPr>
      </w:pPr>
      <w:r>
        <w:t>The Department of Social Services (DSS) Children’s Division (</w:t>
      </w:r>
      <w:r w:rsidRPr="003A1012">
        <w:t>CD</w:t>
      </w:r>
      <w:r>
        <w:t>)</w:t>
      </w:r>
      <w:r w:rsidRPr="003A1012">
        <w:t xml:space="preserve"> provides reimbursement for transportation services to MO HealthNet</w:t>
      </w:r>
      <w:r>
        <w:t>-</w:t>
      </w:r>
      <w:r w:rsidRPr="003A1012">
        <w:t>covered services for some children</w:t>
      </w:r>
      <w:r>
        <w:t xml:space="preserve"> who are determined eligible by CD</w:t>
      </w:r>
      <w:r w:rsidRPr="003A1012">
        <w:t>.</w:t>
      </w:r>
      <w:r w:rsidR="00504A55">
        <w:t xml:space="preserve"> Participants and their families should contact their CD caseworker for additional information.</w:t>
      </w:r>
    </w:p>
    <w:p w14:paraId="7E798735" w14:textId="77777777" w:rsidR="00C1061F" w:rsidRPr="000564C6" w:rsidRDefault="00C1061F" w:rsidP="00814153">
      <w:pPr>
        <w:pStyle w:val="Heading4"/>
      </w:pPr>
      <w:bookmarkStart w:id="151" w:name="_Toc219997018"/>
      <w:bookmarkStart w:id="152" w:name="_Toc227155757"/>
      <w:bookmarkStart w:id="153" w:name="_Toc227236311"/>
      <w:r w:rsidRPr="000564C6">
        <w:t xml:space="preserve">Columbia </w:t>
      </w:r>
      <w:r>
        <w:t>Public Parat</w:t>
      </w:r>
      <w:r w:rsidRPr="000564C6">
        <w:t>ransit</w:t>
      </w:r>
      <w:bookmarkEnd w:id="151"/>
      <w:bookmarkEnd w:id="152"/>
      <w:bookmarkEnd w:id="153"/>
    </w:p>
    <w:p w14:paraId="1744F15F" w14:textId="77777777" w:rsidR="00C1061F" w:rsidRDefault="00C1061F" w:rsidP="00D76031">
      <w:pPr>
        <w:pStyle w:val="BodyText"/>
      </w:pPr>
      <w:r w:rsidRPr="003A1012">
        <w:t xml:space="preserve">Columbia </w:t>
      </w:r>
      <w:r>
        <w:t>Parat</w:t>
      </w:r>
      <w:r w:rsidRPr="003A1012">
        <w:t xml:space="preserve">ransit transports individuals with disabilities within the Columbia </w:t>
      </w:r>
      <w:r>
        <w:t>c</w:t>
      </w:r>
      <w:r w:rsidRPr="003A1012">
        <w:t xml:space="preserve">ity </w:t>
      </w:r>
      <w:r>
        <w:t>l</w:t>
      </w:r>
      <w:r w:rsidRPr="003A1012">
        <w:t xml:space="preserve">imits. This service provides buses </w:t>
      </w:r>
      <w:r>
        <w:t>during</w:t>
      </w:r>
      <w:r w:rsidRPr="003A1012">
        <w:t xml:space="preserve"> peak hours</w:t>
      </w:r>
      <w:r>
        <w:t>,</w:t>
      </w:r>
      <w:r w:rsidRPr="003A1012">
        <w:t xml:space="preserve"> including para-transit curb</w:t>
      </w:r>
      <w:r>
        <w:t>-to-</w:t>
      </w:r>
      <w:r w:rsidRPr="003A1012">
        <w:t>curb services.</w:t>
      </w:r>
    </w:p>
    <w:p w14:paraId="651B7E19" w14:textId="02D4BC46" w:rsidR="00065D1D" w:rsidRPr="0063415C" w:rsidRDefault="00504A55" w:rsidP="00814153">
      <w:pPr>
        <w:pStyle w:val="Heading4"/>
        <w:rPr>
          <w:bCs/>
        </w:rPr>
      </w:pPr>
      <w:bookmarkStart w:id="154" w:name="_Toc219997019"/>
      <w:bookmarkStart w:id="155" w:name="_Toc227155758"/>
      <w:bookmarkStart w:id="156" w:name="_Toc227236312"/>
      <w:r>
        <w:t>Jefferson City Transit Division</w:t>
      </w:r>
      <w:bookmarkEnd w:id="154"/>
      <w:bookmarkEnd w:id="155"/>
      <w:bookmarkEnd w:id="156"/>
    </w:p>
    <w:p w14:paraId="3CC38F64" w14:textId="1F2BA0FF" w:rsidR="00065D1D" w:rsidRDefault="00504A55" w:rsidP="00A76CB7">
      <w:pPr>
        <w:pStyle w:val="BodyText"/>
      </w:pPr>
      <w:r>
        <w:t>The Jefferson City Transit Division (</w:t>
      </w:r>
      <w:r w:rsidR="00065D1D" w:rsidRPr="003A1012">
        <w:t>J</w:t>
      </w:r>
      <w:r>
        <w:t>EFFTRAN)</w:t>
      </w:r>
      <w:r w:rsidR="00065D1D" w:rsidRPr="003A1012">
        <w:t xml:space="preserve"> is a curb-to-curb, origin</w:t>
      </w:r>
      <w:r w:rsidR="00065D1D">
        <w:t>-to-destination transportation service with wheelchair and</w:t>
      </w:r>
      <w:r w:rsidR="00065D1D" w:rsidRPr="003A1012">
        <w:t xml:space="preserve"> lift</w:t>
      </w:r>
      <w:r w:rsidR="00065D1D">
        <w:t xml:space="preserve"> </w:t>
      </w:r>
      <w:r w:rsidR="00065D1D" w:rsidRPr="003A1012">
        <w:t>equipped buses. Jefftran is provided to all eligible individuals with disability without priority given for trip purpose</w:t>
      </w:r>
      <w:r w:rsidR="00065D1D">
        <w:t>s</w:t>
      </w:r>
      <w:r w:rsidR="00065D1D" w:rsidRPr="003A1012">
        <w:t xml:space="preserve">. Jefftran is intended to be used by individuals who, because of disability, </w:t>
      </w:r>
      <w:r w:rsidR="00065D1D" w:rsidRPr="003A1012">
        <w:rPr>
          <w:iCs/>
        </w:rPr>
        <w:t>cannot</w:t>
      </w:r>
      <w:r w:rsidR="00065D1D" w:rsidRPr="003A1012">
        <w:t xml:space="preserve"> travel to or from a regular fixed route bus stop or </w:t>
      </w:r>
      <w:r w:rsidR="00065D1D" w:rsidRPr="003A1012">
        <w:rPr>
          <w:iCs/>
        </w:rPr>
        <w:t>cannot</w:t>
      </w:r>
      <w:r w:rsidR="00065D1D" w:rsidRPr="003A1012">
        <w:t xml:space="preserve"> get on, ride</w:t>
      </w:r>
      <w:r w:rsidR="00065D1D">
        <w:t>,</w:t>
      </w:r>
      <w:r w:rsidR="00065D1D" w:rsidRPr="003A1012">
        <w:t xml:space="preserve"> or get off a regular fixed route bus </w:t>
      </w:r>
      <w:r w:rsidR="00065D1D">
        <w:t xml:space="preserve">that is </w:t>
      </w:r>
      <w:r w:rsidR="00065D1D" w:rsidRPr="003A1012">
        <w:rPr>
          <w:iCs/>
        </w:rPr>
        <w:t>not</w:t>
      </w:r>
      <w:r w:rsidR="00065D1D" w:rsidRPr="003A1012">
        <w:t xml:space="preserve"> wheelchair lift</w:t>
      </w:r>
      <w:r w:rsidR="00065D1D">
        <w:t xml:space="preserve"> </w:t>
      </w:r>
      <w:r w:rsidR="00065D1D" w:rsidRPr="003A1012">
        <w:t>equipped. This service operates to and from any location within Jefferson City.</w:t>
      </w:r>
    </w:p>
    <w:p w14:paraId="16620215" w14:textId="77777777" w:rsidR="00C1061F" w:rsidRPr="000564C6" w:rsidRDefault="00C1061F" w:rsidP="00814153">
      <w:pPr>
        <w:pStyle w:val="Heading4"/>
      </w:pPr>
      <w:bookmarkStart w:id="157" w:name="_Toc219997020"/>
      <w:bookmarkStart w:id="158" w:name="_Toc227155759"/>
      <w:bookmarkStart w:id="159" w:name="_Toc227236313"/>
      <w:r w:rsidRPr="000564C6">
        <w:t>Kansas City Area Transportation Authority</w:t>
      </w:r>
      <w:bookmarkEnd w:id="157"/>
      <w:bookmarkEnd w:id="158"/>
      <w:bookmarkEnd w:id="159"/>
      <w:r w:rsidRPr="000564C6">
        <w:t xml:space="preserve"> </w:t>
      </w:r>
    </w:p>
    <w:p w14:paraId="48F68E9C" w14:textId="6AF45C08" w:rsidR="00C1061F" w:rsidRDefault="00C1061F" w:rsidP="008463D3">
      <w:pPr>
        <w:pStyle w:val="BodyText"/>
      </w:pPr>
      <w:r>
        <w:t>Kansa</w:t>
      </w:r>
      <w:r w:rsidR="00582202">
        <w:t>s</w:t>
      </w:r>
      <w:r>
        <w:t xml:space="preserve"> City Area Transportation Authority (</w:t>
      </w:r>
      <w:r w:rsidRPr="001179F2">
        <w:t>KCATA</w:t>
      </w:r>
      <w:r>
        <w:t>), also referred to as RideKC,</w:t>
      </w:r>
      <w:r w:rsidRPr="001179F2">
        <w:t xml:space="preserve"> provides door-to-door accessible transportation to persons with disabilities and the elderly. Services are available to residents of Kansas City. Individuals </w:t>
      </w:r>
      <w:r w:rsidRPr="001179F2">
        <w:rPr>
          <w:iCs/>
        </w:rPr>
        <w:t>must</w:t>
      </w:r>
      <w:r w:rsidRPr="001179F2">
        <w:t xml:space="preserve"> complete an application and be approved to participate in the program.</w:t>
      </w:r>
      <w:r>
        <w:t xml:space="preserve"> </w:t>
      </w:r>
    </w:p>
    <w:p w14:paraId="4AEEFA6D" w14:textId="77777777" w:rsidR="00C1061F" w:rsidRPr="000564C6" w:rsidRDefault="00C1061F" w:rsidP="00814153">
      <w:pPr>
        <w:pStyle w:val="Heading4"/>
      </w:pPr>
      <w:bookmarkStart w:id="160" w:name="_Toc219997021"/>
      <w:bookmarkStart w:id="161" w:name="_Toc227155760"/>
      <w:bookmarkStart w:id="162" w:name="_Toc227236314"/>
      <w:r w:rsidRPr="000564C6">
        <w:t>Nevada City Hospital</w:t>
      </w:r>
      <w:bookmarkEnd w:id="160"/>
      <w:bookmarkEnd w:id="161"/>
      <w:bookmarkEnd w:id="162"/>
    </w:p>
    <w:p w14:paraId="4D09F91F" w14:textId="77777777" w:rsidR="00C1061F" w:rsidRDefault="00C1061F" w:rsidP="00C3527A">
      <w:pPr>
        <w:pStyle w:val="BodyText"/>
      </w:pPr>
      <w:r w:rsidRPr="003A1012">
        <w:t>Nevada City Hospital transports individuals who live within a 20</w:t>
      </w:r>
      <w:r>
        <w:t>-</w:t>
      </w:r>
      <w:r w:rsidRPr="003A1012">
        <w:t>mile radius of Nevada</w:t>
      </w:r>
      <w:r>
        <w:t xml:space="preserve"> City</w:t>
      </w:r>
      <w:r w:rsidRPr="003A1012">
        <w:t>.</w:t>
      </w:r>
    </w:p>
    <w:p w14:paraId="58CC1B47" w14:textId="77777777" w:rsidR="00C1061F" w:rsidRPr="000564C6" w:rsidRDefault="00C1061F" w:rsidP="00814153">
      <w:pPr>
        <w:pStyle w:val="Heading4"/>
      </w:pPr>
      <w:bookmarkStart w:id="163" w:name="_Toc219997022"/>
      <w:bookmarkStart w:id="164" w:name="_Toc227155761"/>
      <w:bookmarkStart w:id="165" w:name="_Toc227236315"/>
      <w:r w:rsidRPr="000564C6">
        <w:t>School-</w:t>
      </w:r>
      <w:r>
        <w:t>B</w:t>
      </w:r>
      <w:r w:rsidRPr="000564C6">
        <w:t>ased Non-Emergency Medical Transportation Services</w:t>
      </w:r>
      <w:bookmarkEnd w:id="163"/>
      <w:bookmarkEnd w:id="164"/>
      <w:bookmarkEnd w:id="165"/>
    </w:p>
    <w:p w14:paraId="293F4A76" w14:textId="77777777" w:rsidR="00C1061F" w:rsidRPr="003A1012" w:rsidRDefault="00C1061F" w:rsidP="005464AE">
      <w:pPr>
        <w:pStyle w:val="BodyText"/>
      </w:pPr>
      <w:r w:rsidRPr="003A1012">
        <w:t xml:space="preserve">Some school districts provide transportation for children to obtain medically necessary services provided as a result of a child’s Individual Education Plan (IEP). </w:t>
      </w:r>
      <w:r>
        <w:t>The school district identifies eligible children</w:t>
      </w:r>
      <w:r w:rsidRPr="003A1012">
        <w:t>.</w:t>
      </w:r>
    </w:p>
    <w:p w14:paraId="4BF3C330" w14:textId="0EB57F6C" w:rsidR="00065D1D" w:rsidRPr="0063415C" w:rsidRDefault="00504A55" w:rsidP="00D21924">
      <w:pPr>
        <w:pStyle w:val="Heading4"/>
        <w:rPr>
          <w:bCs/>
        </w:rPr>
      </w:pPr>
      <w:bookmarkStart w:id="166" w:name="_Toc219997023"/>
      <w:bookmarkStart w:id="167" w:name="_Toc227155762"/>
      <w:bookmarkStart w:id="168" w:name="_Toc227236316"/>
      <w:r>
        <w:t xml:space="preserve">Springfield </w:t>
      </w:r>
      <w:r w:rsidR="00065D1D" w:rsidRPr="0063415C">
        <w:t>City Utilities Transit</w:t>
      </w:r>
      <w:r>
        <w:t xml:space="preserve"> Center</w:t>
      </w:r>
      <w:bookmarkEnd w:id="166"/>
      <w:bookmarkEnd w:id="167"/>
      <w:bookmarkEnd w:id="168"/>
      <w:r>
        <w:t xml:space="preserve"> </w:t>
      </w:r>
    </w:p>
    <w:p w14:paraId="08CD0D12" w14:textId="4EE27FF4" w:rsidR="00504A55" w:rsidRPr="003A1012" w:rsidRDefault="00504A55" w:rsidP="005464AE">
      <w:pPr>
        <w:pStyle w:val="BodyText"/>
        <w:rPr>
          <w:rFonts w:eastAsiaTheme="majorEastAsia"/>
          <w:b/>
          <w:bCs/>
          <w:sz w:val="26"/>
        </w:rPr>
      </w:pPr>
      <w:r>
        <w:t xml:space="preserve">The </w:t>
      </w:r>
      <w:r w:rsidR="00065D1D" w:rsidRPr="003A1012">
        <w:t>City Utilities</w:t>
      </w:r>
      <w:r>
        <w:t xml:space="preserve"> Transit Center in Springfield</w:t>
      </w:r>
      <w:r w:rsidR="00065D1D" w:rsidRPr="003A1012">
        <w:t xml:space="preserve"> operates a para-transit service to serve disabled participants who are unable to ride a fixed route bus. This service</w:t>
      </w:r>
      <w:r>
        <w:t>, referred to as The Bus,</w:t>
      </w:r>
      <w:r w:rsidR="00065D1D" w:rsidRPr="003A1012">
        <w:t xml:space="preserve"> is operated on a demand-responsive curb</w:t>
      </w:r>
      <w:r w:rsidR="00065D1D">
        <w:t>-to-</w:t>
      </w:r>
      <w:r w:rsidR="00065D1D" w:rsidRPr="003A1012">
        <w:t>curb basis. A one</w:t>
      </w:r>
      <w:r w:rsidR="00065D1D">
        <w:t xml:space="preserve"> (1)</w:t>
      </w:r>
      <w:r w:rsidR="00065D1D" w:rsidRPr="003A1012">
        <w:t>-day notice is required for reservations.</w:t>
      </w:r>
    </w:p>
    <w:p w14:paraId="3EDEC779" w14:textId="714F78A8" w:rsidR="00065D1D" w:rsidRPr="0063415C" w:rsidRDefault="00504A55" w:rsidP="00D21924">
      <w:pPr>
        <w:pStyle w:val="Heading4"/>
        <w:rPr>
          <w:bCs/>
        </w:rPr>
      </w:pPr>
      <w:bookmarkStart w:id="169" w:name="_Toc219997024"/>
      <w:bookmarkStart w:id="170" w:name="_Toc227155763"/>
      <w:bookmarkStart w:id="171" w:name="_Toc227236317"/>
      <w:r>
        <w:t xml:space="preserve">St. Louis City and County </w:t>
      </w:r>
      <w:r w:rsidR="00065D1D" w:rsidRPr="0063415C">
        <w:t>Metro Transit</w:t>
      </w:r>
      <w:bookmarkEnd w:id="169"/>
      <w:bookmarkEnd w:id="170"/>
      <w:bookmarkEnd w:id="171"/>
      <w:r w:rsidR="00065D1D" w:rsidRPr="0063415C">
        <w:t xml:space="preserve"> </w:t>
      </w:r>
    </w:p>
    <w:p w14:paraId="674CF39D" w14:textId="6094572F" w:rsidR="00065D1D" w:rsidRPr="003A1012" w:rsidRDefault="00504A55" w:rsidP="0009505D">
      <w:pPr>
        <w:pStyle w:val="BodyText"/>
        <w:rPr>
          <w:rFonts w:eastAsiaTheme="majorEastAsia"/>
          <w:b/>
          <w:bCs/>
          <w:sz w:val="26"/>
        </w:rPr>
      </w:pPr>
      <w:r>
        <w:t xml:space="preserve">The Bi-State Development Agency, </w:t>
      </w:r>
      <w:r w:rsidR="00065D1D" w:rsidRPr="003A1012">
        <w:t>Metro Transit</w:t>
      </w:r>
      <w:r>
        <w:t>,</w:t>
      </w:r>
      <w:r w:rsidR="00065D1D" w:rsidRPr="003A1012">
        <w:t xml:space="preserve"> provides curb</w:t>
      </w:r>
      <w:r w:rsidR="00065D1D">
        <w:t>-to-</w:t>
      </w:r>
      <w:r w:rsidR="00065D1D" w:rsidRPr="003A1012">
        <w:t>curb accessible transportation to persons with disabilities and the elderly who reside in St. Louis City and County.</w:t>
      </w:r>
    </w:p>
    <w:p w14:paraId="270A5C2E" w14:textId="0266C462" w:rsidR="008E53E1" w:rsidRPr="0063415C" w:rsidRDefault="008E53E1" w:rsidP="00B017DB">
      <w:pPr>
        <w:pStyle w:val="Heading2"/>
        <w:rPr>
          <w:b w:val="0"/>
          <w:bCs w:val="0"/>
          <w:sz w:val="23"/>
          <w:szCs w:val="20"/>
        </w:rPr>
      </w:pPr>
      <w:bookmarkStart w:id="172" w:name="_1.8_Level_of"/>
      <w:bookmarkStart w:id="173" w:name="_1.9_Arranging_Transportation"/>
      <w:bookmarkStart w:id="174" w:name="_Section_7:_"/>
      <w:bookmarkStart w:id="175" w:name="_Toc227155764"/>
      <w:bookmarkStart w:id="176" w:name="_Toc227235867"/>
      <w:bookmarkStart w:id="177" w:name="_Toc227236318"/>
      <w:bookmarkStart w:id="178" w:name="_Toc275425368"/>
      <w:bookmarkStart w:id="179" w:name="_Toc275425461"/>
      <w:bookmarkStart w:id="180" w:name="_Toc275425655"/>
      <w:bookmarkStart w:id="181" w:name="_Toc275498435"/>
      <w:bookmarkStart w:id="182" w:name="_Toc275761602"/>
      <w:bookmarkStart w:id="183" w:name="_Toc275953163"/>
      <w:bookmarkStart w:id="184" w:name="_Toc276037420"/>
      <w:bookmarkStart w:id="185" w:name="_Toc369700713"/>
      <w:bookmarkStart w:id="186" w:name="_Toc130473793"/>
      <w:bookmarkStart w:id="187" w:name="_Toc130473873"/>
      <w:bookmarkStart w:id="188" w:name="_Toc132116678"/>
      <w:bookmarkEnd w:id="172"/>
      <w:bookmarkEnd w:id="173"/>
      <w:bookmarkEnd w:id="174"/>
      <w:r w:rsidRPr="0063415C">
        <w:t>Section 7: Arranging Transportation</w:t>
      </w:r>
      <w:bookmarkEnd w:id="175"/>
      <w:bookmarkEnd w:id="176"/>
      <w:bookmarkEnd w:id="177"/>
      <w:r w:rsidRPr="0063415C">
        <w:t xml:space="preserve"> </w:t>
      </w:r>
    </w:p>
    <w:bookmarkEnd w:id="178"/>
    <w:bookmarkEnd w:id="179"/>
    <w:bookmarkEnd w:id="180"/>
    <w:bookmarkEnd w:id="181"/>
    <w:bookmarkEnd w:id="182"/>
    <w:bookmarkEnd w:id="183"/>
    <w:bookmarkEnd w:id="184"/>
    <w:bookmarkEnd w:id="185"/>
    <w:bookmarkEnd w:id="186"/>
    <w:bookmarkEnd w:id="187"/>
    <w:bookmarkEnd w:id="188"/>
    <w:p w14:paraId="07313913" w14:textId="6424D2D4" w:rsidR="007C54B6" w:rsidRDefault="00016CD9" w:rsidP="000E7EBA">
      <w:pPr>
        <w:pStyle w:val="BodyText"/>
      </w:pPr>
      <w:r>
        <w:t>Participants may schedule Non-Emergency Medical</w:t>
      </w:r>
      <w:r w:rsidRPr="0065664D">
        <w:t xml:space="preserve"> </w:t>
      </w:r>
      <w:r>
        <w:t>T</w:t>
      </w:r>
      <w:r w:rsidRPr="0065664D">
        <w:t>ransportation</w:t>
      </w:r>
      <w:r>
        <w:t xml:space="preserve"> (NEMT) by calling the transportation broker or by downloading the </w:t>
      </w:r>
      <w:r w:rsidR="007C54B6">
        <w:t xml:space="preserve">broker’s mobile app. Refer to </w:t>
      </w:r>
      <w:hyperlink r:id="rId31" w:history="1">
        <w:r w:rsidR="007C54B6" w:rsidRPr="00A41D4C">
          <w:rPr>
            <w:rStyle w:val="Hyperlink"/>
          </w:rPr>
          <w:t>MTM Health Missouri Participants</w:t>
        </w:r>
      </w:hyperlink>
      <w:r w:rsidR="007C54B6">
        <w:t xml:space="preserve"> for information on the mobile app.</w:t>
      </w:r>
    </w:p>
    <w:p w14:paraId="49AD21B1" w14:textId="77777777" w:rsidR="00573AA0" w:rsidRPr="0065664D" w:rsidRDefault="00016CD9" w:rsidP="000E7EBA">
      <w:pPr>
        <w:pStyle w:val="BodyText"/>
      </w:pPr>
      <w:r w:rsidRPr="0065664D">
        <w:t>The number for scheduling</w:t>
      </w:r>
      <w:r>
        <w:t xml:space="preserve"> NEMT</w:t>
      </w:r>
      <w:r w:rsidRPr="0065664D">
        <w:t xml:space="preserve"> is (866) 269-5927</w:t>
      </w:r>
      <w:r w:rsidR="007C54B6">
        <w:t xml:space="preserve">. </w:t>
      </w:r>
      <w:r w:rsidR="007C54B6" w:rsidRPr="0065664D">
        <w:t xml:space="preserve">Non-urgent trips </w:t>
      </w:r>
      <w:r w:rsidR="007C54B6">
        <w:t>may</w:t>
      </w:r>
      <w:r w:rsidR="007C54B6" w:rsidRPr="0065664D">
        <w:t xml:space="preserve"> be scheduled Monday thr</w:t>
      </w:r>
      <w:r w:rsidR="007C54B6">
        <w:t>ough</w:t>
      </w:r>
      <w:r w:rsidR="007C54B6" w:rsidRPr="0065664D">
        <w:t xml:space="preserve"> Friday, 8:00 am - 6:00 pm.</w:t>
      </w:r>
      <w:r w:rsidR="007C54B6">
        <w:t xml:space="preserve"> Representatives are available</w:t>
      </w:r>
      <w:r w:rsidRPr="0065664D">
        <w:t xml:space="preserve"> 24 hours a day, </w:t>
      </w:r>
      <w:r>
        <w:t>seven (</w:t>
      </w:r>
      <w:r w:rsidRPr="0065664D">
        <w:t>7</w:t>
      </w:r>
      <w:r>
        <w:t>)</w:t>
      </w:r>
      <w:r w:rsidRPr="0065664D">
        <w:t xml:space="preserve"> days a week</w:t>
      </w:r>
      <w:r w:rsidR="007C54B6">
        <w:t xml:space="preserve"> for urgent trips and to provide assistance</w:t>
      </w:r>
      <w:r w:rsidRPr="0065664D">
        <w:t xml:space="preserve">. </w:t>
      </w:r>
      <w:r w:rsidR="00573AA0" w:rsidRPr="003A1012">
        <w:t xml:space="preserve">The </w:t>
      </w:r>
      <w:r w:rsidR="00573AA0">
        <w:t xml:space="preserve">transportation </w:t>
      </w:r>
      <w:r w:rsidR="00573AA0" w:rsidRPr="003A1012">
        <w:t xml:space="preserve">broker shall </w:t>
      </w:r>
      <w:r w:rsidR="00573AA0">
        <w:t>arrange NEMT services within 24 hours of receiving</w:t>
      </w:r>
      <w:r w:rsidR="00573AA0" w:rsidRPr="003A1012">
        <w:t xml:space="preserve"> the request.</w:t>
      </w:r>
    </w:p>
    <w:p w14:paraId="36F7DF37" w14:textId="77777777" w:rsidR="007C54B6" w:rsidRDefault="007C54B6" w:rsidP="000E7EBA">
      <w:pPr>
        <w:pStyle w:val="BodyText"/>
      </w:pPr>
      <w:r>
        <w:t>Participants should follow the below guidelines when arranging NEMT:</w:t>
      </w:r>
    </w:p>
    <w:p w14:paraId="2F8A4690" w14:textId="5168E110" w:rsidR="007C54B6" w:rsidRDefault="00CA4815" w:rsidP="00D95B8A">
      <w:pPr>
        <w:pStyle w:val="BulletList1"/>
      </w:pPr>
      <w:r>
        <w:t xml:space="preserve">Living in urban county:  </w:t>
      </w:r>
      <w:r w:rsidR="007C54B6">
        <w:t>C</w:t>
      </w:r>
      <w:r w:rsidR="002A7943" w:rsidRPr="0065664D">
        <w:t xml:space="preserve">all at least two (2) business days </w:t>
      </w:r>
      <w:r w:rsidR="007C54B6">
        <w:t>before their scheduled appointment for a MO HealthNet covered service</w:t>
      </w:r>
      <w:r>
        <w:t xml:space="preserve">  </w:t>
      </w:r>
    </w:p>
    <w:p w14:paraId="1D94C6CF" w14:textId="2CA0B079" w:rsidR="00CA4815" w:rsidRPr="00CA4815" w:rsidRDefault="00CA4815" w:rsidP="00D95B8A">
      <w:pPr>
        <w:pStyle w:val="BulletList1"/>
      </w:pPr>
      <w:r>
        <w:t>L</w:t>
      </w:r>
      <w:r w:rsidRPr="0065664D">
        <w:t>iv</w:t>
      </w:r>
      <w:r>
        <w:t>ing</w:t>
      </w:r>
      <w:r w:rsidRPr="0065664D">
        <w:t xml:space="preserve"> in a rural or basic county</w:t>
      </w:r>
      <w:r>
        <w:t xml:space="preserve">:  </w:t>
      </w:r>
      <w:r w:rsidRPr="00CA4815">
        <w:t xml:space="preserve">Call at least three (3) business days before their scheduled appointment </w:t>
      </w:r>
      <w:r>
        <w:t>for a MO HealthNet covered service</w:t>
      </w:r>
    </w:p>
    <w:p w14:paraId="44368EDF" w14:textId="085AEB9A" w:rsidR="00CA4815" w:rsidRDefault="007C54B6" w:rsidP="00D95B8A">
      <w:pPr>
        <w:pStyle w:val="BulletList1"/>
      </w:pPr>
      <w:r>
        <w:t>I</w:t>
      </w:r>
      <w:r w:rsidR="00CA4815">
        <w:t>f</w:t>
      </w:r>
      <w:r w:rsidR="002A7943" w:rsidRPr="0065664D">
        <w:t xml:space="preserve"> </w:t>
      </w:r>
      <w:r>
        <w:t>being discharged from the hospital</w:t>
      </w:r>
      <w:r w:rsidR="00CA4815">
        <w:t xml:space="preserve"> or for an urgent medical need, rides may be scheduled the same day</w:t>
      </w:r>
      <w:r w:rsidR="006D6D74">
        <w:t xml:space="preserve">; refer to </w:t>
      </w:r>
      <w:hyperlink w:anchor="_7.1_Urgent_Need" w:history="1">
        <w:r w:rsidR="006D6D74" w:rsidRPr="00E51180">
          <w:rPr>
            <w:rStyle w:val="Hyperlink"/>
          </w:rPr>
          <w:t>Section 7.1</w:t>
        </w:r>
      </w:hyperlink>
      <w:r w:rsidR="006D6D74">
        <w:t xml:space="preserve"> in this manual for more information</w:t>
      </w:r>
    </w:p>
    <w:p w14:paraId="4710B1FD" w14:textId="1941469D" w:rsidR="006D6D74" w:rsidRDefault="006D6D74" w:rsidP="00D95B8A">
      <w:pPr>
        <w:pStyle w:val="BulletList1"/>
      </w:pPr>
      <w:r>
        <w:t>Have trip information ready and available</w:t>
      </w:r>
    </w:p>
    <w:p w14:paraId="7AABF541" w14:textId="555E79B5" w:rsidR="002A7943" w:rsidRDefault="002A7943" w:rsidP="00213BCB">
      <w:pPr>
        <w:pStyle w:val="BodyText"/>
      </w:pPr>
      <w:r>
        <w:t xml:space="preserve">Refer to </w:t>
      </w:r>
      <w:hyperlink w:anchor="_1.6_Travel_Standards" w:history="1">
        <w:r w:rsidRPr="00DA53BA">
          <w:rPr>
            <w:rStyle w:val="Hyperlink"/>
          </w:rPr>
          <w:t xml:space="preserve">Section </w:t>
        </w:r>
        <w:r w:rsidR="00CA4815" w:rsidRPr="00DA53BA">
          <w:rPr>
            <w:rStyle w:val="Hyperlink"/>
          </w:rPr>
          <w:t>5</w:t>
        </w:r>
      </w:hyperlink>
      <w:r>
        <w:t xml:space="preserve"> in this manual for information on count</w:t>
      </w:r>
      <w:r w:rsidR="00CA4815">
        <w:t>y classifications</w:t>
      </w:r>
      <w:bookmarkStart w:id="189" w:name="_7.1_Urgent_Need"/>
      <w:bookmarkEnd w:id="189"/>
      <w:r w:rsidR="00CA4815">
        <w:t>.</w:t>
      </w:r>
    </w:p>
    <w:p w14:paraId="23B977D9" w14:textId="77777777" w:rsidR="00573AA0" w:rsidRDefault="00573AA0" w:rsidP="00213BCB">
      <w:pPr>
        <w:pStyle w:val="BodyText"/>
      </w:pPr>
      <w:r>
        <w:t xml:space="preserve">A one (1)-way trip is from the participant’s home to the appointment. A round trip is from the participant’s home to the appointment and then back home. </w:t>
      </w:r>
      <w:r w:rsidRPr="0065664D">
        <w:t>The broker shall limit the participant to no more than three (3) transportation legs (2 stops) per day unless the broker receive</w:t>
      </w:r>
      <w:r>
        <w:t>s</w:t>
      </w:r>
      <w:r w:rsidRPr="0065664D">
        <w:t xml:space="preserve"> prior authorization from </w:t>
      </w:r>
      <w:r>
        <w:t>the MO HealthNet Division (MHD)</w:t>
      </w:r>
      <w:r w:rsidRPr="0065664D">
        <w:t>.</w:t>
      </w:r>
      <w:r>
        <w:t xml:space="preserve"> For example: </w:t>
      </w:r>
    </w:p>
    <w:p w14:paraId="1D377E2D" w14:textId="77777777" w:rsidR="00573AA0" w:rsidRDefault="00573AA0" w:rsidP="00D95B8A">
      <w:pPr>
        <w:pStyle w:val="BulletList1"/>
      </w:pPr>
      <w:r>
        <w:t>First leg of the trip – Home to first doctor</w:t>
      </w:r>
    </w:p>
    <w:p w14:paraId="74F03C9E" w14:textId="77777777" w:rsidR="00573AA0" w:rsidRDefault="00573AA0" w:rsidP="00D95B8A">
      <w:pPr>
        <w:pStyle w:val="BulletList1"/>
      </w:pPr>
      <w:r>
        <w:t>Second leg of the trip – First doctor to second doctor</w:t>
      </w:r>
    </w:p>
    <w:p w14:paraId="3F52630C" w14:textId="77777777" w:rsidR="00573AA0" w:rsidRDefault="00573AA0" w:rsidP="00D95B8A">
      <w:pPr>
        <w:pStyle w:val="BulletList1"/>
      </w:pPr>
      <w:r>
        <w:t>Third leg of the trip – Second doctor to home</w:t>
      </w:r>
    </w:p>
    <w:p w14:paraId="70D1F94B" w14:textId="6D68B32E" w:rsidR="006D6D74" w:rsidRPr="0063415C" w:rsidRDefault="006D6D74" w:rsidP="00013A05">
      <w:pPr>
        <w:pStyle w:val="Heading3"/>
      </w:pPr>
      <w:bookmarkStart w:id="190" w:name="_7.1_Urgent_Need_1"/>
      <w:bookmarkStart w:id="191" w:name="_Toc227155765"/>
      <w:bookmarkStart w:id="192" w:name="_Toc227235868"/>
      <w:bookmarkStart w:id="193" w:name="_Toc227236319"/>
      <w:bookmarkEnd w:id="190"/>
      <w:r w:rsidRPr="0063415C">
        <w:t xml:space="preserve">7.1 Urgent </w:t>
      </w:r>
      <w:r w:rsidR="00573AA0">
        <w:t>Requests</w:t>
      </w:r>
      <w:bookmarkEnd w:id="191"/>
      <w:bookmarkEnd w:id="192"/>
      <w:bookmarkEnd w:id="193"/>
    </w:p>
    <w:p w14:paraId="31ECA7BD" w14:textId="0CB9DFBD" w:rsidR="002A7943" w:rsidRDefault="002A7943" w:rsidP="00EA722A">
      <w:pPr>
        <w:pStyle w:val="BodyText"/>
      </w:pPr>
      <w:r w:rsidRPr="0065664D">
        <w:t xml:space="preserve">NEMT services may be scheduled with less than the required notice </w:t>
      </w:r>
      <w:r w:rsidR="006D6D74">
        <w:t xml:space="preserve">described above </w:t>
      </w:r>
      <w:r w:rsidRPr="0065664D">
        <w:t>if the</w:t>
      </w:r>
      <w:r w:rsidR="006D6D74">
        <w:t>re is an</w:t>
      </w:r>
      <w:r w:rsidRPr="0065664D">
        <w:t xml:space="preserve"> </w:t>
      </w:r>
      <w:r>
        <w:t>urgent</w:t>
      </w:r>
      <w:r w:rsidR="006D6D74">
        <w:t xml:space="preserve"> medical need</w:t>
      </w:r>
      <w:r w:rsidRPr="0065664D">
        <w:t xml:space="preserve">. Urgent </w:t>
      </w:r>
      <w:r w:rsidR="006D6D74">
        <w:t>is</w:t>
      </w:r>
      <w:r w:rsidRPr="0065664D">
        <w:t xml:space="preserve"> defined as a serious but </w:t>
      </w:r>
      <w:r w:rsidRPr="0065664D">
        <w:rPr>
          <w:iCs/>
        </w:rPr>
        <w:t>not</w:t>
      </w:r>
      <w:r w:rsidRPr="0065664D">
        <w:t xml:space="preserve"> life</w:t>
      </w:r>
      <w:r>
        <w:t>-</w:t>
      </w:r>
      <w:r w:rsidRPr="0065664D">
        <w:t xml:space="preserve">threatening illness/injury. Urgent trips may be requested by the participant or </w:t>
      </w:r>
      <w:r>
        <w:t xml:space="preserve">the </w:t>
      </w:r>
      <w:r w:rsidRPr="0065664D">
        <w:t xml:space="preserve">participant’s medical provider. </w:t>
      </w:r>
    </w:p>
    <w:p w14:paraId="4D573A03" w14:textId="47FC5B50" w:rsidR="007817A0" w:rsidRPr="0065664D" w:rsidRDefault="00065D1D" w:rsidP="00EA722A">
      <w:pPr>
        <w:pStyle w:val="BodyText"/>
      </w:pPr>
      <w:r>
        <w:t>The participant or provider should call</w:t>
      </w:r>
      <w:r w:rsidR="006D6D74" w:rsidRPr="0065664D">
        <w:t xml:space="preserve"> (866) 269-5927</w:t>
      </w:r>
      <w:r>
        <w:t xml:space="preserve">, </w:t>
      </w:r>
      <w:r w:rsidR="006D6D74" w:rsidRPr="0065664D">
        <w:t xml:space="preserve">24 hours a day, </w:t>
      </w:r>
      <w:r w:rsidR="006D6D74">
        <w:t>seven (</w:t>
      </w:r>
      <w:r w:rsidR="006D6D74" w:rsidRPr="0065664D">
        <w:t>7</w:t>
      </w:r>
      <w:r w:rsidR="006D6D74">
        <w:t>)</w:t>
      </w:r>
      <w:r w:rsidR="006D6D74" w:rsidRPr="0065664D">
        <w:t xml:space="preserve"> days a week. </w:t>
      </w:r>
      <w:r>
        <w:t xml:space="preserve">They </w:t>
      </w:r>
      <w:r w:rsidR="007817A0" w:rsidRPr="0065664D">
        <w:rPr>
          <w:iCs/>
        </w:rPr>
        <w:t>must</w:t>
      </w:r>
      <w:r w:rsidR="007817A0" w:rsidRPr="0065664D">
        <w:t xml:space="preserve"> provide the following information:</w:t>
      </w:r>
    </w:p>
    <w:p w14:paraId="3F08B13D" w14:textId="359D0235" w:rsidR="00065D1D" w:rsidRPr="005A52EB" w:rsidRDefault="001B2407" w:rsidP="00D95B8A">
      <w:pPr>
        <w:pStyle w:val="BulletList1"/>
      </w:pPr>
      <w:r w:rsidRPr="005A52EB">
        <w:t>P</w:t>
      </w:r>
      <w:r w:rsidR="007817A0" w:rsidRPr="005A52EB">
        <w:t>articipant’s name</w:t>
      </w:r>
    </w:p>
    <w:p w14:paraId="3CEB75A1" w14:textId="1839E83E" w:rsidR="00065D1D" w:rsidRDefault="00065D1D" w:rsidP="00D95B8A">
      <w:pPr>
        <w:pStyle w:val="BulletList1"/>
      </w:pPr>
      <w:r>
        <w:t>D</w:t>
      </w:r>
      <w:r w:rsidR="007817A0" w:rsidRPr="0065664D">
        <w:t>ate of birth</w:t>
      </w:r>
    </w:p>
    <w:p w14:paraId="0605217A" w14:textId="7E5571CF" w:rsidR="00065D1D" w:rsidRDefault="00065D1D" w:rsidP="00D95B8A">
      <w:pPr>
        <w:pStyle w:val="BulletList1"/>
      </w:pPr>
      <w:r>
        <w:t>A</w:t>
      </w:r>
      <w:r w:rsidR="007817A0" w:rsidRPr="0065664D">
        <w:t>ddress</w:t>
      </w:r>
    </w:p>
    <w:p w14:paraId="138E983E" w14:textId="53454D80" w:rsidR="00065D1D" w:rsidRDefault="00065D1D" w:rsidP="00D95B8A">
      <w:pPr>
        <w:pStyle w:val="BulletList1"/>
      </w:pPr>
      <w:r>
        <w:t>P</w:t>
      </w:r>
      <w:r w:rsidR="007817A0" w:rsidRPr="0065664D">
        <w:t>hone number</w:t>
      </w:r>
    </w:p>
    <w:p w14:paraId="265957F6" w14:textId="086E0DC3" w:rsidR="007817A0" w:rsidRPr="0065664D" w:rsidRDefault="007817A0" w:rsidP="00D95B8A">
      <w:pPr>
        <w:pStyle w:val="BulletList1"/>
      </w:pPr>
      <w:r w:rsidRPr="0065664D">
        <w:t>MO HealthNet ID number</w:t>
      </w:r>
    </w:p>
    <w:p w14:paraId="4C904E29" w14:textId="66030CB5" w:rsidR="007817A0" w:rsidRPr="0065664D" w:rsidRDefault="00065D1D" w:rsidP="00D95B8A">
      <w:pPr>
        <w:pStyle w:val="BulletList1"/>
      </w:pPr>
      <w:r>
        <w:t>Medical provider of the scheduled MO HealthNet covered service’s n</w:t>
      </w:r>
      <w:r w:rsidR="007817A0" w:rsidRPr="0065664D">
        <w:t>ame, address</w:t>
      </w:r>
      <w:r w:rsidR="004B2D24">
        <w:t>,</w:t>
      </w:r>
      <w:r w:rsidR="007817A0" w:rsidRPr="0065664D">
        <w:t xml:space="preserve"> and phone number </w:t>
      </w:r>
    </w:p>
    <w:p w14:paraId="571353E9" w14:textId="5473FDCF" w:rsidR="007817A0" w:rsidRPr="0065664D" w:rsidRDefault="001B2407" w:rsidP="00D95B8A">
      <w:pPr>
        <w:pStyle w:val="BulletList1"/>
      </w:pPr>
      <w:r w:rsidRPr="0065664D">
        <w:t>D</w:t>
      </w:r>
      <w:r w:rsidR="007817A0" w:rsidRPr="0065664D">
        <w:t>ate and time of the medical appointment</w:t>
      </w:r>
    </w:p>
    <w:p w14:paraId="6C0FEC26" w14:textId="0976319B" w:rsidR="00862455" w:rsidRDefault="007817A0" w:rsidP="00D95B8A">
      <w:pPr>
        <w:pStyle w:val="BulletList1"/>
      </w:pPr>
      <w:r w:rsidRPr="0065664D">
        <w:t xml:space="preserve">Any special transportation needs of the participant </w:t>
      </w:r>
      <w:r w:rsidR="001B2407" w:rsidRPr="0065664D">
        <w:t>(</w:t>
      </w:r>
      <w:r w:rsidR="00065D1D">
        <w:t xml:space="preserve">e.g., </w:t>
      </w:r>
      <w:r w:rsidR="001B2407" w:rsidRPr="0065664D">
        <w:t>wheelchair service, stretcher service)</w:t>
      </w:r>
    </w:p>
    <w:p w14:paraId="10756F25" w14:textId="689C6AE6" w:rsidR="00CF0E81" w:rsidRPr="0065664D" w:rsidRDefault="00CF0E81" w:rsidP="00D95B8A">
      <w:pPr>
        <w:pStyle w:val="BulletList1"/>
      </w:pPr>
      <w:r>
        <w:t>The type of MO HealthNet-covered service (</w:t>
      </w:r>
      <w:r w:rsidR="00065D1D">
        <w:t>e.g., physician</w:t>
      </w:r>
      <w:r>
        <w:t xml:space="preserve">, dentist, therapy) </w:t>
      </w:r>
    </w:p>
    <w:p w14:paraId="20CE53B0" w14:textId="5B94C312" w:rsidR="007817A0" w:rsidRPr="0065664D" w:rsidRDefault="007817A0" w:rsidP="00D95B8A">
      <w:pPr>
        <w:pStyle w:val="BulletList1"/>
      </w:pPr>
      <w:r w:rsidRPr="0065664D">
        <w:t xml:space="preserve">Whether the participant is under 21 years of age and needs someone to </w:t>
      </w:r>
      <w:r w:rsidR="001B2407" w:rsidRPr="0065664D">
        <w:t>accompany</w:t>
      </w:r>
      <w:r w:rsidR="003201D9" w:rsidRPr="0065664D">
        <w:t xml:space="preserve"> </w:t>
      </w:r>
      <w:r w:rsidR="001B2407" w:rsidRPr="0065664D">
        <w:t xml:space="preserve">the participant </w:t>
      </w:r>
      <w:r w:rsidRPr="0065664D">
        <w:t>to the appointment</w:t>
      </w:r>
    </w:p>
    <w:p w14:paraId="266D510B" w14:textId="2967E792" w:rsidR="007817A0" w:rsidRPr="0039330C" w:rsidRDefault="007817A0" w:rsidP="00D95B8A">
      <w:pPr>
        <w:pStyle w:val="BulletList1"/>
        <w:rPr>
          <w:i/>
          <w:iCs/>
        </w:rPr>
      </w:pPr>
      <w:r w:rsidRPr="0039330C">
        <w:t xml:space="preserve">For facilities arranging transportation for dialysis participants, refer to </w:t>
      </w:r>
      <w:hyperlink w:anchor="_Standing_Orders_for" w:history="1">
        <w:r w:rsidR="00D16B98" w:rsidRPr="00C210DA">
          <w:rPr>
            <w:rStyle w:val="Hyperlink"/>
          </w:rPr>
          <w:t>Section 7.2</w:t>
        </w:r>
      </w:hyperlink>
      <w:r w:rsidR="00D16B98">
        <w:t xml:space="preserve"> in</w:t>
      </w:r>
      <w:r w:rsidRPr="0039330C">
        <w:rPr>
          <w:bCs/>
          <w:shd w:val="clear" w:color="000000" w:fill="auto"/>
        </w:rPr>
        <w:t xml:space="preserve"> this manual</w:t>
      </w:r>
      <w:r w:rsidR="004B2D24" w:rsidRPr="0039330C">
        <w:rPr>
          <w:bCs/>
          <w:shd w:val="clear" w:color="000000" w:fill="auto"/>
        </w:rPr>
        <w:t>.</w:t>
      </w:r>
    </w:p>
    <w:p w14:paraId="5CA4047D" w14:textId="301A2525" w:rsidR="00137E94" w:rsidRPr="000564C6" w:rsidRDefault="00137E94" w:rsidP="00013A05">
      <w:pPr>
        <w:pStyle w:val="Heading3"/>
        <w:rPr>
          <w:b w:val="0"/>
          <w:bCs/>
          <w:color w:val="E56300"/>
          <w:sz w:val="23"/>
          <w:szCs w:val="20"/>
        </w:rPr>
      </w:pPr>
      <w:bookmarkStart w:id="194" w:name="_1.10_Non-Covered_Services"/>
      <w:bookmarkStart w:id="195" w:name="_7.2__Standing"/>
      <w:bookmarkStart w:id="196" w:name="_Toc227155766"/>
      <w:bookmarkStart w:id="197" w:name="_Toc227235869"/>
      <w:bookmarkStart w:id="198" w:name="_Toc227236320"/>
      <w:bookmarkStart w:id="199" w:name="_Toc275425369"/>
      <w:bookmarkStart w:id="200" w:name="_Toc275425462"/>
      <w:bookmarkStart w:id="201" w:name="_Toc275425656"/>
      <w:bookmarkStart w:id="202" w:name="_Toc275498436"/>
      <w:bookmarkStart w:id="203" w:name="_Toc275761603"/>
      <w:bookmarkStart w:id="204" w:name="_Toc275953164"/>
      <w:bookmarkStart w:id="205" w:name="_Toc276037421"/>
      <w:bookmarkStart w:id="206" w:name="_Toc369700714"/>
      <w:bookmarkStart w:id="207" w:name="_Toc130473794"/>
      <w:bookmarkStart w:id="208" w:name="_Toc130473874"/>
      <w:bookmarkStart w:id="209" w:name="_Toc132116679"/>
      <w:bookmarkEnd w:id="194"/>
      <w:bookmarkEnd w:id="195"/>
      <w:r>
        <w:t>7.2</w:t>
      </w:r>
      <w:r w:rsidRPr="000564C6">
        <w:t xml:space="preserve"> Standing Orders</w:t>
      </w:r>
      <w:bookmarkEnd w:id="196"/>
      <w:bookmarkEnd w:id="197"/>
      <w:bookmarkEnd w:id="198"/>
      <w:r w:rsidRPr="000564C6">
        <w:t xml:space="preserve"> </w:t>
      </w:r>
    </w:p>
    <w:p w14:paraId="1C85A94B" w14:textId="2990FD69" w:rsidR="00137E94" w:rsidRDefault="00261C3A" w:rsidP="009E6C7D">
      <w:pPr>
        <w:pStyle w:val="BodyText"/>
      </w:pPr>
      <w:r>
        <w:t xml:space="preserve">Participants or </w:t>
      </w:r>
      <w:r w:rsidR="009B5159">
        <w:t>a</w:t>
      </w:r>
      <w:r w:rsidR="00137E94" w:rsidRPr="007045BA">
        <w:t xml:space="preserve">uthorized clinicians (i.e., Facility Support Worker (FSW), Case Manager (CM), or Registered Nurse (RN)) at a treating facility may request the transportation </w:t>
      </w:r>
      <w:r w:rsidR="00137E94" w:rsidRPr="007045BA">
        <w:rPr>
          <w:bCs/>
        </w:rPr>
        <w:t xml:space="preserve">broker </w:t>
      </w:r>
      <w:r w:rsidR="00137E94" w:rsidRPr="007045BA">
        <w:t>facility representative to enter a Standing Order (SO) for ongoing NEMT services for their MO HealthNet participants who are required to attend a covered recurring appointment</w:t>
      </w:r>
      <w:r w:rsidR="00137E94" w:rsidRPr="007045BA">
        <w:rPr>
          <w:color w:val="auto"/>
        </w:rPr>
        <w:t>. For example, the participant attends an appointment every Monday, or every Monday, Wednesday, and Friday.</w:t>
      </w:r>
      <w:r w:rsidR="00137E94" w:rsidRPr="007045BA">
        <w:t xml:space="preserve"> </w:t>
      </w:r>
    </w:p>
    <w:p w14:paraId="55283BD2" w14:textId="7C149525" w:rsidR="00E85EC7" w:rsidRDefault="00137E94" w:rsidP="009E6C7D">
      <w:pPr>
        <w:pStyle w:val="BodyText"/>
        <w:rPr>
          <w:color w:val="auto"/>
        </w:rPr>
      </w:pPr>
      <w:r w:rsidRPr="007045BA">
        <w:rPr>
          <w:color w:val="auto"/>
        </w:rPr>
        <w:t xml:space="preserve">To arrange </w:t>
      </w:r>
      <w:r w:rsidR="00571E39">
        <w:rPr>
          <w:color w:val="auto"/>
        </w:rPr>
        <w:t xml:space="preserve">a SO for </w:t>
      </w:r>
      <w:r>
        <w:rPr>
          <w:color w:val="auto"/>
        </w:rPr>
        <w:t>NEMT</w:t>
      </w:r>
      <w:r w:rsidRPr="007045BA">
        <w:rPr>
          <w:color w:val="auto"/>
        </w:rPr>
        <w:t xml:space="preserve">, the </w:t>
      </w:r>
      <w:r w:rsidR="00261C3A">
        <w:rPr>
          <w:color w:val="auto"/>
        </w:rPr>
        <w:t xml:space="preserve">participant or </w:t>
      </w:r>
      <w:r w:rsidR="0075569A">
        <w:rPr>
          <w:color w:val="auto"/>
        </w:rPr>
        <w:t>authorized clinician</w:t>
      </w:r>
      <w:r w:rsidR="007B3240">
        <w:rPr>
          <w:color w:val="auto"/>
        </w:rPr>
        <w:t xml:space="preserve"> </w:t>
      </w:r>
      <w:r w:rsidRPr="007045BA">
        <w:rPr>
          <w:color w:val="auto"/>
        </w:rPr>
        <w:t>at the treating facility should contact the broker</w:t>
      </w:r>
      <w:r w:rsidR="00507031">
        <w:rPr>
          <w:color w:val="auto"/>
        </w:rPr>
        <w:t xml:space="preserve"> by phone</w:t>
      </w:r>
      <w:r w:rsidRPr="007045BA">
        <w:rPr>
          <w:color w:val="auto"/>
        </w:rPr>
        <w:t xml:space="preserve"> at (866) 269-5927. </w:t>
      </w:r>
    </w:p>
    <w:p w14:paraId="3D801753" w14:textId="732AB9B5" w:rsidR="0053209B" w:rsidRPr="00D05C12" w:rsidRDefault="0053209B" w:rsidP="008E4914">
      <w:pPr>
        <w:pStyle w:val="BodyText"/>
      </w:pPr>
      <w:r w:rsidRPr="00D05C12">
        <w:t xml:space="preserve">Medical facilities may refer participants to </w:t>
      </w:r>
      <w:hyperlink r:id="rId32" w:history="1">
        <w:r w:rsidRPr="000C1B16">
          <w:rPr>
            <w:rStyle w:val="Hyperlink"/>
          </w:rPr>
          <w:t>MTM Link</w:t>
        </w:r>
      </w:hyperlink>
      <w:r w:rsidRPr="00D05C12">
        <w:t xml:space="preserve"> to schedule </w:t>
      </w:r>
      <w:r w:rsidR="00571E39">
        <w:t xml:space="preserve">NEMT for </w:t>
      </w:r>
      <w:r w:rsidRPr="00D05C12">
        <w:t>SOs.</w:t>
      </w:r>
    </w:p>
    <w:p w14:paraId="12252FA1" w14:textId="36377B46" w:rsidR="00E85EC7" w:rsidRPr="00D05C12" w:rsidRDefault="00E85EC7" w:rsidP="008E4914">
      <w:pPr>
        <w:pStyle w:val="BodyText"/>
      </w:pPr>
      <w:r w:rsidRPr="00261A96">
        <w:t xml:space="preserve">SOs require recertification </w:t>
      </w:r>
      <w:r>
        <w:t xml:space="preserve">by the provider </w:t>
      </w:r>
      <w:r w:rsidRPr="00261A96">
        <w:t>every 90 days with the broker.</w:t>
      </w:r>
      <w:r w:rsidR="009B5159">
        <w:t xml:space="preserve"> </w:t>
      </w:r>
      <w:r w:rsidR="00552654">
        <w:t xml:space="preserve">To recertify, </w:t>
      </w:r>
      <w:r w:rsidR="0020259E">
        <w:t xml:space="preserve">authorized clinicians </w:t>
      </w:r>
      <w:r w:rsidR="00552654">
        <w:t>should contact the broker by phone at (866) 269-5927.</w:t>
      </w:r>
    </w:p>
    <w:p w14:paraId="68339006" w14:textId="5036EE6D" w:rsidR="0053209B" w:rsidRPr="0063415C" w:rsidRDefault="0053209B" w:rsidP="00D21924">
      <w:pPr>
        <w:pStyle w:val="Heading4"/>
      </w:pPr>
      <w:bookmarkStart w:id="210" w:name="_Toc219997028"/>
      <w:bookmarkStart w:id="211" w:name="_Toc227155767"/>
      <w:bookmarkStart w:id="212" w:name="_Toc227236321"/>
      <w:r w:rsidRPr="0063415C">
        <w:t>Changes to Standing Orders</w:t>
      </w:r>
      <w:bookmarkEnd w:id="210"/>
      <w:bookmarkEnd w:id="211"/>
      <w:bookmarkEnd w:id="212"/>
    </w:p>
    <w:p w14:paraId="1B4D23DA" w14:textId="1B8CBA4F" w:rsidR="00137E94" w:rsidRDefault="00123395" w:rsidP="00401C76">
      <w:pPr>
        <w:pStyle w:val="BodyText"/>
      </w:pPr>
      <w:r>
        <w:t>Authorized clinicians</w:t>
      </w:r>
      <w:r w:rsidR="00137E94" w:rsidRPr="007045BA">
        <w:t xml:space="preserve"> are required to report any change to the SO (i.e., death, transplant, address, time, level of service, or facility) as soon as they are aware of the change. </w:t>
      </w:r>
    </w:p>
    <w:p w14:paraId="79652002" w14:textId="425A54C0" w:rsidR="00137E94" w:rsidRPr="007045BA" w:rsidRDefault="00137E94" w:rsidP="00401C76">
      <w:pPr>
        <w:pStyle w:val="BodyText"/>
      </w:pPr>
      <w:r w:rsidRPr="007045BA">
        <w:t xml:space="preserve">Cancellations and changes can be made </w:t>
      </w:r>
      <w:r w:rsidR="00507031">
        <w:t xml:space="preserve">by the participant </w:t>
      </w:r>
      <w:r w:rsidRPr="007045BA">
        <w:t xml:space="preserve">through the </w:t>
      </w:r>
      <w:hyperlink r:id="rId33" w:history="1">
        <w:r w:rsidRPr="009D470B">
          <w:rPr>
            <w:rStyle w:val="Hyperlink"/>
          </w:rPr>
          <w:t>MTM Link</w:t>
        </w:r>
      </w:hyperlink>
      <w:r w:rsidRPr="007045BA">
        <w:t xml:space="preserve"> or </w:t>
      </w:r>
      <w:r w:rsidR="00507031">
        <w:t>the authorized clinician may</w:t>
      </w:r>
      <w:r w:rsidRPr="007045BA">
        <w:t xml:space="preserve"> call</w:t>
      </w:r>
      <w:r w:rsidR="00507031">
        <w:t xml:space="preserve"> at</w:t>
      </w:r>
      <w:r w:rsidRPr="007045BA">
        <w:t xml:space="preserve"> </w:t>
      </w:r>
      <w:r w:rsidR="00E85EC7" w:rsidRPr="007045BA">
        <w:t>(866) 269-5927</w:t>
      </w:r>
      <w:r w:rsidRPr="007045BA">
        <w:t>. For participant hospitalizations, the broker will deactivate SOs upon notification.</w:t>
      </w:r>
    </w:p>
    <w:p w14:paraId="3789E74F" w14:textId="77777777" w:rsidR="00137E94" w:rsidRDefault="00137E94" w:rsidP="00401C76">
      <w:pPr>
        <w:pStyle w:val="BodyText"/>
      </w:pPr>
      <w:r w:rsidRPr="00D05C12">
        <w:t>When the participant is discharged from the hospital and is ready to resume transportation, a new SO will need to be arranged with the broker.</w:t>
      </w:r>
    </w:p>
    <w:p w14:paraId="23CB0A3C" w14:textId="289F211A" w:rsidR="00E85EC7" w:rsidRPr="0063415C" w:rsidRDefault="00E85EC7" w:rsidP="00D21924">
      <w:pPr>
        <w:pStyle w:val="Heading4"/>
      </w:pPr>
      <w:bookmarkStart w:id="213" w:name="_Standing_Orders_for"/>
      <w:bookmarkStart w:id="214" w:name="_Toc219997029"/>
      <w:bookmarkStart w:id="215" w:name="_Toc227155768"/>
      <w:bookmarkStart w:id="216" w:name="_Toc227236322"/>
      <w:bookmarkEnd w:id="213"/>
      <w:r w:rsidRPr="0063415C">
        <w:t>Standing Orders for Dialysis</w:t>
      </w:r>
      <w:bookmarkEnd w:id="214"/>
      <w:bookmarkEnd w:id="215"/>
      <w:bookmarkEnd w:id="216"/>
    </w:p>
    <w:p w14:paraId="407BA1D5" w14:textId="5D41D2BD" w:rsidR="00137E94" w:rsidRPr="00261A96" w:rsidRDefault="00137E94" w:rsidP="0047505C">
      <w:pPr>
        <w:pStyle w:val="BodyText"/>
      </w:pPr>
      <w:r w:rsidRPr="00261A96">
        <w:t xml:space="preserve">SOs for dialysis do not have an expiration date and only require updates when a change or cancellation is needed. </w:t>
      </w:r>
      <w:r w:rsidR="00EE1338">
        <w:t xml:space="preserve">Participants who wish to provide their own transportation and receive mileage reimbursement may </w:t>
      </w:r>
      <w:r w:rsidR="001330BB">
        <w:t xml:space="preserve">submit the NEMT Mileage Reimbursement Trip log. </w:t>
      </w:r>
      <w:r w:rsidRPr="00261A96">
        <w:t>Participants should complete the form, obtain a signature from a facility clinician, and send the form to the broker so that it is received within 60 days after the appointment.</w:t>
      </w:r>
    </w:p>
    <w:p w14:paraId="22FF68CA" w14:textId="43BBC004" w:rsidR="00C1061F" w:rsidRPr="000564C6" w:rsidRDefault="00C1061F" w:rsidP="00013A05">
      <w:pPr>
        <w:pStyle w:val="Heading3"/>
        <w:rPr>
          <w:b w:val="0"/>
          <w:bCs/>
          <w:color w:val="E56300"/>
          <w:sz w:val="23"/>
          <w:szCs w:val="20"/>
        </w:rPr>
      </w:pPr>
      <w:bookmarkStart w:id="217" w:name="_Toc227155769"/>
      <w:bookmarkStart w:id="218" w:name="_Toc227235870"/>
      <w:bookmarkStart w:id="219" w:name="_Toc227236323"/>
      <w:r>
        <w:t>7.</w:t>
      </w:r>
      <w:r w:rsidR="00137E94">
        <w:t>3</w:t>
      </w:r>
      <w:r w:rsidRPr="000564C6">
        <w:t xml:space="preserve"> Where’s My Ride?</w:t>
      </w:r>
      <w:bookmarkEnd w:id="217"/>
      <w:bookmarkEnd w:id="218"/>
      <w:bookmarkEnd w:id="219"/>
      <w:r w:rsidRPr="000564C6">
        <w:t xml:space="preserve"> </w:t>
      </w:r>
    </w:p>
    <w:p w14:paraId="3B63D949" w14:textId="77777777" w:rsidR="00C1061F" w:rsidRPr="00D5286A" w:rsidRDefault="00C1061F" w:rsidP="001060F4">
      <w:pPr>
        <w:pStyle w:val="BodyText"/>
      </w:pPr>
      <w:r w:rsidRPr="00D5286A">
        <w:t xml:space="preserve">All facilities are provided with the </w:t>
      </w:r>
      <w:hyperlink r:id="rId34" w:history="1">
        <w:r w:rsidRPr="00C13020">
          <w:rPr>
            <w:rStyle w:val="Hyperlink"/>
          </w:rPr>
          <w:t>Where’s My Ride (WMR) contact information</w:t>
        </w:r>
      </w:hyperlink>
      <w:r w:rsidRPr="00D5286A">
        <w:t xml:space="preserve"> which is included in the information packets provided by the transportation broker. The WMR line is (866) 269-5944.</w:t>
      </w:r>
    </w:p>
    <w:p w14:paraId="00939F70" w14:textId="77777777" w:rsidR="00C1061F" w:rsidRPr="003A1012" w:rsidRDefault="00C1061F" w:rsidP="00D95B8A">
      <w:pPr>
        <w:pStyle w:val="BulletList1"/>
      </w:pPr>
      <w:r w:rsidRPr="003A1012">
        <w:t xml:space="preserve">Facilities should have these numbers available for participants. If a transportation provider is more than 15 minutes late for a </w:t>
      </w:r>
      <w:r>
        <w:t>Standing Order (</w:t>
      </w:r>
      <w:r w:rsidRPr="003A1012">
        <w:t>SO</w:t>
      </w:r>
      <w:r>
        <w:t>)</w:t>
      </w:r>
      <w:r w:rsidRPr="003A1012">
        <w:t xml:space="preserve"> appointment or pick-up time, </w:t>
      </w:r>
      <w:r>
        <w:t>Facility Support Workers (</w:t>
      </w:r>
      <w:r w:rsidRPr="003A1012">
        <w:t>FSWs</w:t>
      </w:r>
      <w:r>
        <w:t>)</w:t>
      </w:r>
      <w:r w:rsidRPr="003A1012">
        <w:t xml:space="preserve">, participants, or any facility designee should call the WMR line. The </w:t>
      </w:r>
      <w:r w:rsidRPr="003A1012">
        <w:rPr>
          <w:bCs/>
        </w:rPr>
        <w:t>broker</w:t>
      </w:r>
      <w:r w:rsidRPr="003A1012">
        <w:t xml:space="preserve"> staff will determine where the driver is and ensure the participant is transported. (NOTE:  The transportation provider is allowed a grace period of 15 minutes past the SO appoin</w:t>
      </w:r>
      <w:r>
        <w:t>t</w:t>
      </w:r>
      <w:r w:rsidRPr="003A1012">
        <w:t>ment and pick</w:t>
      </w:r>
      <w:r>
        <w:t>-</w:t>
      </w:r>
      <w:r w:rsidRPr="003A1012">
        <w:t xml:space="preserve">up time.) </w:t>
      </w:r>
    </w:p>
    <w:p w14:paraId="3A583DF7" w14:textId="77777777" w:rsidR="00C1061F" w:rsidRPr="003A1012" w:rsidRDefault="00C1061F" w:rsidP="00D95B8A">
      <w:pPr>
        <w:pStyle w:val="BulletList1"/>
      </w:pPr>
      <w:r w:rsidRPr="003A1012">
        <w:t>The WMR line should be used when a participant is ready to return home after dialysis or any other medical appointment</w:t>
      </w:r>
      <w:r>
        <w:t>,</w:t>
      </w:r>
      <w:r w:rsidRPr="003A1012">
        <w:t xml:space="preserve"> when the pick</w:t>
      </w:r>
      <w:r>
        <w:t>-</w:t>
      </w:r>
      <w:r w:rsidRPr="003A1012">
        <w:t xml:space="preserve">up time is not scheduled. </w:t>
      </w:r>
    </w:p>
    <w:p w14:paraId="664E01FF" w14:textId="77777777" w:rsidR="00C1061F" w:rsidRPr="003A1012" w:rsidRDefault="00C1061F" w:rsidP="00D95B8A">
      <w:pPr>
        <w:pStyle w:val="BulletList1"/>
      </w:pPr>
      <w:r w:rsidRPr="003A1012">
        <w:t xml:space="preserve">Participants should call the WMR line when they know they are going to be late. </w:t>
      </w:r>
    </w:p>
    <w:p w14:paraId="59AF9410" w14:textId="77777777" w:rsidR="00C1061F" w:rsidRDefault="00C1061F" w:rsidP="00D95B8A">
      <w:pPr>
        <w:pStyle w:val="BulletList1"/>
      </w:pPr>
      <w:r w:rsidRPr="003A1012">
        <w:t xml:space="preserve">The WMR line is answered 24 hours a day, seven </w:t>
      </w:r>
      <w:r>
        <w:t xml:space="preserve">(7) </w:t>
      </w:r>
      <w:r w:rsidRPr="003A1012">
        <w:t>days a week</w:t>
      </w:r>
      <w:r>
        <w:t>,</w:t>
      </w:r>
      <w:r w:rsidRPr="003A1012">
        <w:t xml:space="preserve"> and is available for questions or concerns with after</w:t>
      </w:r>
      <w:r>
        <w:t>-</w:t>
      </w:r>
      <w:r w:rsidRPr="003A1012">
        <w:t>hours appointments.</w:t>
      </w:r>
    </w:p>
    <w:p w14:paraId="4B05171F" w14:textId="1FFBFDBB" w:rsidR="006E14D5" w:rsidRPr="006E14D5" w:rsidRDefault="006E14D5" w:rsidP="008B4EA2">
      <w:pPr>
        <w:pStyle w:val="BodyText"/>
      </w:pPr>
      <w:r>
        <w:t>A pick-up time is t</w:t>
      </w:r>
      <w:r w:rsidRPr="0063415C">
        <w:t>he actual time the participant boarded the vehicle for transport. Pick-up time must be documented by the transportation provider for all trips and must be no later than five (5) minutes from the scheduled pick-up time. Trips completed or canceled due to the transportation provider being late must be included in the pick-up time reporting.</w:t>
      </w:r>
    </w:p>
    <w:p w14:paraId="67DA8E05" w14:textId="63CB25F7" w:rsidR="001B1DDE" w:rsidRPr="000564C6" w:rsidRDefault="001B1DDE" w:rsidP="000A55CB">
      <w:pPr>
        <w:pStyle w:val="Heading2"/>
      </w:pPr>
      <w:bookmarkStart w:id="220" w:name="_Toc227155770"/>
      <w:bookmarkStart w:id="221" w:name="_Toc227235871"/>
      <w:bookmarkStart w:id="222" w:name="_Toc227236324"/>
      <w:r w:rsidRPr="000564C6">
        <w:t xml:space="preserve">Section </w:t>
      </w:r>
      <w:r w:rsidR="00137E94">
        <w:t>8</w:t>
      </w:r>
      <w:r w:rsidRPr="000564C6">
        <w:t>:</w:t>
      </w:r>
      <w:r w:rsidR="009C582A">
        <w:t xml:space="preserve"> </w:t>
      </w:r>
      <w:r w:rsidRPr="000564C6">
        <w:t>Denials</w:t>
      </w:r>
      <w:bookmarkEnd w:id="220"/>
      <w:bookmarkEnd w:id="221"/>
      <w:bookmarkEnd w:id="222"/>
      <w:r w:rsidRPr="000564C6">
        <w:t xml:space="preserve"> </w:t>
      </w:r>
    </w:p>
    <w:p w14:paraId="46873640" w14:textId="783DD722" w:rsidR="001B1DDE" w:rsidRDefault="001B1DDE" w:rsidP="00403E01">
      <w:pPr>
        <w:pStyle w:val="BodyText"/>
      </w:pPr>
      <w:r w:rsidRPr="003A1012">
        <w:t xml:space="preserve">If the </w:t>
      </w:r>
      <w:r w:rsidR="00812283">
        <w:t xml:space="preserve">transportation </w:t>
      </w:r>
      <w:r w:rsidRPr="003A1012">
        <w:t>broker denies the request for</w:t>
      </w:r>
      <w:r w:rsidR="00812283">
        <w:t xml:space="preserve"> Non-Emergency Medical Transportation (NEMT)</w:t>
      </w:r>
      <w:r w:rsidRPr="003A1012">
        <w:t xml:space="preserve"> services, the broker shall provide </w:t>
      </w:r>
      <w:r>
        <w:t>the participant with written notification</w:t>
      </w:r>
      <w:r w:rsidRPr="003A1012">
        <w:t xml:space="preserve">. The notice </w:t>
      </w:r>
      <w:r w:rsidRPr="003A1012">
        <w:rPr>
          <w:iCs/>
        </w:rPr>
        <w:t>must</w:t>
      </w:r>
      <w:r w:rsidRPr="003A1012">
        <w:t xml:space="preserve"> indicate that the broker has denied the services, the reasons for the denial, the participant’s right to request a state fair hearing</w:t>
      </w:r>
      <w:r>
        <w:t>,</w:t>
      </w:r>
      <w:r w:rsidRPr="003A1012">
        <w:t xml:space="preserve"> and how to request a state fair hearing. </w:t>
      </w:r>
      <w:r w:rsidR="00973E53">
        <w:t xml:space="preserve">Refer to Section 8.1 in this manual for more information on state fair hearings. </w:t>
      </w:r>
      <w:r w:rsidRPr="003A1012">
        <w:t xml:space="preserve">If the broker denies the request for services, the broker shall provide </w:t>
      </w:r>
      <w:r w:rsidRPr="00141518">
        <w:t xml:space="preserve"> verbal and</w:t>
      </w:r>
      <w:r>
        <w:t xml:space="preserve"> </w:t>
      </w:r>
      <w:r w:rsidRPr="003A1012">
        <w:t>written notification to the participant.</w:t>
      </w:r>
    </w:p>
    <w:p w14:paraId="4C390652" w14:textId="66AC825A" w:rsidR="001B1DDE" w:rsidRDefault="00812283" w:rsidP="00403E01">
      <w:pPr>
        <w:pStyle w:val="BodyText"/>
      </w:pPr>
      <w:r>
        <w:t>The reasons a request for NEMT may be denied include, but are not limited to, the following</w:t>
      </w:r>
      <w:r w:rsidR="001B1DDE" w:rsidRPr="00037D31">
        <w:t>:</w:t>
      </w:r>
    </w:p>
    <w:p w14:paraId="42B46629" w14:textId="07724AF6" w:rsidR="001B1DDE" w:rsidRPr="00BA7132" w:rsidRDefault="00812283" w:rsidP="00D95B8A">
      <w:pPr>
        <w:pStyle w:val="BulletList1"/>
        <w:rPr>
          <w:color w:val="000000"/>
        </w:rPr>
      </w:pPr>
      <w:r>
        <w:t>Appointment is for a n</w:t>
      </w:r>
      <w:r w:rsidR="001B1DDE">
        <w:t>on-</w:t>
      </w:r>
      <w:r>
        <w:t>c</w:t>
      </w:r>
      <w:r w:rsidR="001B1DDE">
        <w:t xml:space="preserve">overed </w:t>
      </w:r>
      <w:r>
        <w:t>s</w:t>
      </w:r>
      <w:r w:rsidR="001B1DDE">
        <w:t>ervice</w:t>
      </w:r>
    </w:p>
    <w:p w14:paraId="1DBFFBBA" w14:textId="74546F49" w:rsidR="001B1DDE" w:rsidRPr="00BA7132" w:rsidRDefault="001B1DDE" w:rsidP="00D95B8A">
      <w:pPr>
        <w:pStyle w:val="BulletList1"/>
        <w:rPr>
          <w:color w:val="000000"/>
        </w:rPr>
      </w:pPr>
      <w:r>
        <w:t xml:space="preserve">Lack of </w:t>
      </w:r>
      <w:r w:rsidR="00812283">
        <w:t>adequate</w:t>
      </w:r>
      <w:r>
        <w:t xml:space="preserve"> </w:t>
      </w:r>
      <w:r w:rsidR="00812283">
        <w:t>n</w:t>
      </w:r>
      <w:r>
        <w:t>otice</w:t>
      </w:r>
      <w:r w:rsidR="00812283">
        <w:t xml:space="preserve"> to schedule the ride</w:t>
      </w:r>
    </w:p>
    <w:p w14:paraId="6928D753" w14:textId="64227CFD" w:rsidR="001B1DDE" w:rsidRPr="00BA7132" w:rsidRDefault="001B1DDE" w:rsidP="00D95B8A">
      <w:pPr>
        <w:pStyle w:val="BulletList1"/>
        <w:rPr>
          <w:color w:val="000000"/>
        </w:rPr>
      </w:pPr>
      <w:r>
        <w:t xml:space="preserve">Participant </w:t>
      </w:r>
      <w:r w:rsidR="00812283">
        <w:t>is i</w:t>
      </w:r>
      <w:r>
        <w:t>neligible</w:t>
      </w:r>
      <w:r w:rsidR="00812283">
        <w:t xml:space="preserve"> for NEMT services</w:t>
      </w:r>
    </w:p>
    <w:p w14:paraId="5ED9734D" w14:textId="00DB2A63" w:rsidR="001B1DDE" w:rsidRPr="00BA7132" w:rsidRDefault="001B1DDE" w:rsidP="00D95B8A">
      <w:pPr>
        <w:pStyle w:val="BulletList1"/>
        <w:rPr>
          <w:color w:val="000000"/>
        </w:rPr>
      </w:pPr>
      <w:r>
        <w:t xml:space="preserve">Exceeds </w:t>
      </w:r>
      <w:r w:rsidR="00812283">
        <w:t>t</w:t>
      </w:r>
      <w:r>
        <w:t xml:space="preserve">ravel </w:t>
      </w:r>
      <w:r w:rsidR="00812283">
        <w:t>s</w:t>
      </w:r>
      <w:r>
        <w:t>tandards</w:t>
      </w:r>
      <w:r w:rsidR="00573AA0">
        <w:t xml:space="preserve">; refer to </w:t>
      </w:r>
      <w:hyperlink w:anchor="_1.6_Travel_Standards" w:history="1">
        <w:r w:rsidR="00573AA0" w:rsidRPr="009B0D16">
          <w:rPr>
            <w:rStyle w:val="Hyperlink"/>
          </w:rPr>
          <w:t>Section 5</w:t>
        </w:r>
      </w:hyperlink>
      <w:r w:rsidR="00573AA0">
        <w:t xml:space="preserve"> in this manual for more information</w:t>
      </w:r>
    </w:p>
    <w:p w14:paraId="57293D3E" w14:textId="4DC5B811" w:rsidR="001B1DDE" w:rsidRPr="00BA7132" w:rsidRDefault="001B1DDE" w:rsidP="00D95B8A">
      <w:pPr>
        <w:pStyle w:val="BulletList1"/>
        <w:rPr>
          <w:color w:val="000000"/>
        </w:rPr>
      </w:pPr>
      <w:r w:rsidRPr="00BA7132">
        <w:t xml:space="preserve">Urgency </w:t>
      </w:r>
      <w:r>
        <w:t>n</w:t>
      </w:r>
      <w:r w:rsidRPr="00BA7132">
        <w:t>ot</w:t>
      </w:r>
      <w:r>
        <w:t xml:space="preserve"> </w:t>
      </w:r>
      <w:r w:rsidR="00812283">
        <w:t>v</w:t>
      </w:r>
      <w:r>
        <w:t xml:space="preserve">erified by </w:t>
      </w:r>
      <w:r w:rsidR="00812283">
        <w:t>m</w:t>
      </w:r>
      <w:r>
        <w:t xml:space="preserve">edical </w:t>
      </w:r>
      <w:r w:rsidR="00812283">
        <w:t>p</w:t>
      </w:r>
      <w:r>
        <w:t>rovider</w:t>
      </w:r>
      <w:r w:rsidR="00812283">
        <w:t>, when applicable</w:t>
      </w:r>
      <w:r w:rsidR="00573AA0">
        <w:t xml:space="preserve">; refer to </w:t>
      </w:r>
      <w:hyperlink w:anchor="_7.1_Urgent_Need_1" w:history="1">
        <w:r w:rsidR="00573AA0" w:rsidRPr="009B0D16">
          <w:rPr>
            <w:rStyle w:val="Hyperlink"/>
          </w:rPr>
          <w:t>Section 7.1</w:t>
        </w:r>
      </w:hyperlink>
      <w:r w:rsidR="00573AA0">
        <w:t xml:space="preserve"> in this manual for more information on urgent requests</w:t>
      </w:r>
    </w:p>
    <w:p w14:paraId="641F5F6B" w14:textId="39A1281C" w:rsidR="001B1DDE" w:rsidRPr="00BA7132" w:rsidRDefault="001B1DDE" w:rsidP="00D95B8A">
      <w:pPr>
        <w:pStyle w:val="BulletList1"/>
        <w:rPr>
          <w:color w:val="000000"/>
        </w:rPr>
      </w:pPr>
      <w:r w:rsidRPr="00BA7132">
        <w:t>Participant has</w:t>
      </w:r>
      <w:r w:rsidR="00CC6ECC">
        <w:t xml:space="preserve"> Other</w:t>
      </w:r>
      <w:r w:rsidRPr="00BA7132">
        <w:t xml:space="preserve"> </w:t>
      </w:r>
      <w:r w:rsidR="00CC6ECC">
        <w:t>C</w:t>
      </w:r>
      <w:r>
        <w:t>overage</w:t>
      </w:r>
    </w:p>
    <w:p w14:paraId="229C7B4B" w14:textId="03BAA432" w:rsidR="001B1DDE" w:rsidRPr="00BA7132" w:rsidRDefault="006E14D5" w:rsidP="00D95B8A">
      <w:pPr>
        <w:pStyle w:val="BulletList1"/>
        <w:rPr>
          <w:color w:val="000000"/>
        </w:rPr>
      </w:pPr>
      <w:r>
        <w:t>T</w:t>
      </w:r>
      <w:r w:rsidRPr="00037D31">
        <w:t>rip</w:t>
      </w:r>
      <w:r>
        <w:t>s</w:t>
      </w:r>
      <w:r w:rsidRPr="00037D31">
        <w:t xml:space="preserve"> the broker does not assign to a transportation provider due to </w:t>
      </w:r>
      <w:r>
        <w:t xml:space="preserve">the </w:t>
      </w:r>
      <w:r w:rsidRPr="00037D31">
        <w:t>inability or unwillingness of the transportation provider to accommodate the trip</w:t>
      </w:r>
    </w:p>
    <w:p w14:paraId="6832A38B" w14:textId="65A7874B" w:rsidR="001B1DDE" w:rsidRPr="00BA7132" w:rsidRDefault="001B1DDE" w:rsidP="00D95B8A">
      <w:pPr>
        <w:pStyle w:val="BulletList1"/>
        <w:rPr>
          <w:color w:val="000000"/>
        </w:rPr>
      </w:pPr>
      <w:r>
        <w:t xml:space="preserve">Access to </w:t>
      </w:r>
      <w:r w:rsidR="00812283">
        <w:t>v</w:t>
      </w:r>
      <w:r>
        <w:t>ehicle</w:t>
      </w:r>
    </w:p>
    <w:p w14:paraId="79B8E748" w14:textId="180587FB" w:rsidR="001B1DDE" w:rsidRPr="00BA7132" w:rsidRDefault="00812283" w:rsidP="00D95B8A">
      <w:pPr>
        <w:pStyle w:val="BulletList1"/>
        <w:rPr>
          <w:color w:val="000000"/>
        </w:rPr>
      </w:pPr>
      <w:r>
        <w:t>The appointment is n</w:t>
      </w:r>
      <w:r w:rsidR="001B1DDE">
        <w:t xml:space="preserve">ot </w:t>
      </w:r>
      <w:r>
        <w:t>with the c</w:t>
      </w:r>
      <w:r w:rsidR="001B1DDE">
        <w:t xml:space="preserve">losest </w:t>
      </w:r>
      <w:r>
        <w:t>MO HealthNet p</w:t>
      </w:r>
      <w:r w:rsidR="001B1DDE">
        <w:t>rovider</w:t>
      </w:r>
      <w:r>
        <w:t xml:space="preserve"> available for the service</w:t>
      </w:r>
    </w:p>
    <w:p w14:paraId="458DA28D" w14:textId="663D9B2E" w:rsidR="001B1DDE" w:rsidRPr="00BA7132" w:rsidRDefault="001B1DDE" w:rsidP="00D95B8A">
      <w:pPr>
        <w:pStyle w:val="BulletList1"/>
        <w:rPr>
          <w:color w:val="000000"/>
        </w:rPr>
      </w:pPr>
      <w:r>
        <w:t xml:space="preserve">Over </w:t>
      </w:r>
      <w:r w:rsidR="00573AA0">
        <w:t>t</w:t>
      </w:r>
      <w:r>
        <w:t xml:space="preserve">rip </w:t>
      </w:r>
      <w:r w:rsidR="00573AA0">
        <w:t>l</w:t>
      </w:r>
      <w:r>
        <w:t xml:space="preserve">eg </w:t>
      </w:r>
      <w:r w:rsidR="00573AA0">
        <w:t>l</w:t>
      </w:r>
      <w:r>
        <w:t>imit</w:t>
      </w:r>
      <w:r w:rsidR="00573AA0">
        <w:t xml:space="preserve">; refer to </w:t>
      </w:r>
      <w:hyperlink w:anchor="_Section_7:_" w:history="1">
        <w:r w:rsidR="00573AA0" w:rsidRPr="009B0D16">
          <w:rPr>
            <w:rStyle w:val="Hyperlink"/>
          </w:rPr>
          <w:t>Section 7</w:t>
        </w:r>
      </w:hyperlink>
      <w:r w:rsidR="00573AA0">
        <w:t xml:space="preserve"> in this manual for more information</w:t>
      </w:r>
    </w:p>
    <w:p w14:paraId="65A1DC8D" w14:textId="6D950B71" w:rsidR="001B1DDE" w:rsidRPr="00BA7132" w:rsidRDefault="00573AA0" w:rsidP="00D95B8A">
      <w:pPr>
        <w:pStyle w:val="BulletList1"/>
        <w:rPr>
          <w:color w:val="000000"/>
        </w:rPr>
      </w:pPr>
      <w:r>
        <w:t>Participant has a</w:t>
      </w:r>
      <w:r w:rsidR="001B1DDE">
        <w:t xml:space="preserve">ccess to </w:t>
      </w:r>
      <w:r>
        <w:t>f</w:t>
      </w:r>
      <w:r w:rsidR="001B1DDE">
        <w:t xml:space="preserve">ree </w:t>
      </w:r>
      <w:r>
        <w:t>t</w:t>
      </w:r>
      <w:r w:rsidR="001B1DDE">
        <w:t>ransportation</w:t>
      </w:r>
    </w:p>
    <w:p w14:paraId="0D970B8E" w14:textId="1CFF6A5A" w:rsidR="001B1DDE" w:rsidRPr="00BA7132" w:rsidRDefault="00573AA0" w:rsidP="00D95B8A">
      <w:pPr>
        <w:pStyle w:val="BulletList1"/>
        <w:rPr>
          <w:color w:val="000000"/>
        </w:rPr>
      </w:pPr>
      <w:r>
        <w:t>The provider rendering services to the participant is n</w:t>
      </w:r>
      <w:r w:rsidR="001B1DDE">
        <w:t xml:space="preserve">ot </w:t>
      </w:r>
      <w:r>
        <w:t>enrolled with MO HealthNet</w:t>
      </w:r>
    </w:p>
    <w:p w14:paraId="76A30380" w14:textId="2E377908" w:rsidR="001B1DDE" w:rsidRPr="00BA7132" w:rsidRDefault="001B1DDE" w:rsidP="00D95B8A">
      <w:pPr>
        <w:pStyle w:val="BulletList1"/>
        <w:rPr>
          <w:color w:val="000000"/>
        </w:rPr>
      </w:pPr>
      <w:r>
        <w:t xml:space="preserve">Incomplete </w:t>
      </w:r>
      <w:r w:rsidR="00573AA0">
        <w:t>i</w:t>
      </w:r>
      <w:r>
        <w:t>nformation</w:t>
      </w:r>
      <w:r w:rsidR="00573AA0">
        <w:t xml:space="preserve"> to schedule the ride</w:t>
      </w:r>
    </w:p>
    <w:p w14:paraId="66CA3930" w14:textId="121C12B3" w:rsidR="001B1DDE" w:rsidRPr="00BA7132" w:rsidRDefault="001B1DDE" w:rsidP="00D95B8A">
      <w:pPr>
        <w:pStyle w:val="BulletList1"/>
        <w:rPr>
          <w:color w:val="000000"/>
        </w:rPr>
      </w:pPr>
      <w:r>
        <w:t xml:space="preserve">Refused </w:t>
      </w:r>
      <w:r w:rsidR="00573AA0">
        <w:t>a</w:t>
      </w:r>
      <w:r>
        <w:t xml:space="preserve">ppropriate </w:t>
      </w:r>
      <w:r w:rsidR="00573AA0">
        <w:t>m</w:t>
      </w:r>
      <w:r>
        <w:t>ode</w:t>
      </w:r>
      <w:r w:rsidR="00573AA0">
        <w:t xml:space="preserve">; refer to </w:t>
      </w:r>
      <w:hyperlink w:anchor="_Section_6:_" w:history="1">
        <w:r w:rsidR="00573AA0" w:rsidRPr="00555DC5">
          <w:rPr>
            <w:rStyle w:val="Hyperlink"/>
          </w:rPr>
          <w:t>Section 6</w:t>
        </w:r>
      </w:hyperlink>
      <w:r w:rsidR="00573AA0">
        <w:t xml:space="preserve"> in this manual for more information</w:t>
      </w:r>
    </w:p>
    <w:p w14:paraId="7700D1A8" w14:textId="440D2999" w:rsidR="001B1DDE" w:rsidRPr="00BA7132" w:rsidRDefault="001B1DDE" w:rsidP="00D95B8A">
      <w:pPr>
        <w:pStyle w:val="BulletList1"/>
        <w:rPr>
          <w:color w:val="000000"/>
        </w:rPr>
      </w:pPr>
      <w:r>
        <w:t xml:space="preserve">Participant under 17 </w:t>
      </w:r>
      <w:r w:rsidR="00573AA0">
        <w:t>w</w:t>
      </w:r>
      <w:r>
        <w:t xml:space="preserve">ithout </w:t>
      </w:r>
      <w:r w:rsidR="00973E53">
        <w:t xml:space="preserve">accompaniment; refer to </w:t>
      </w:r>
      <w:hyperlink w:anchor="_3.1_Accompaniment_Requirements" w:history="1">
        <w:r w:rsidR="00973E53" w:rsidRPr="00FD0661">
          <w:rPr>
            <w:rStyle w:val="Hyperlink"/>
          </w:rPr>
          <w:t>Section 3.1</w:t>
        </w:r>
      </w:hyperlink>
      <w:r w:rsidR="00973E53">
        <w:t xml:space="preserve"> in this manual for more information</w:t>
      </w:r>
    </w:p>
    <w:p w14:paraId="75781775" w14:textId="2C369717" w:rsidR="001B1DDE" w:rsidRPr="00BA7132" w:rsidRDefault="001B1DDE" w:rsidP="00D95B8A">
      <w:pPr>
        <w:pStyle w:val="BulletList1"/>
        <w:rPr>
          <w:color w:val="000000"/>
        </w:rPr>
      </w:pPr>
      <w:r w:rsidRPr="00BA7132">
        <w:t xml:space="preserve">Participant </w:t>
      </w:r>
      <w:r w:rsidR="00573AA0">
        <w:t>is o</w:t>
      </w:r>
      <w:r w:rsidRPr="00BA7132">
        <w:t xml:space="preserve">utside </w:t>
      </w:r>
      <w:r w:rsidR="00573AA0">
        <w:t>the s</w:t>
      </w:r>
      <w:r w:rsidRPr="00BA7132">
        <w:t xml:space="preserve">ervice </w:t>
      </w:r>
      <w:r w:rsidR="00573AA0">
        <w:t>a</w:t>
      </w:r>
      <w:r w:rsidRPr="00BA7132">
        <w:t>rea</w:t>
      </w:r>
      <w:r w:rsidR="00EB64C8">
        <w:t xml:space="preserve"> of the broker</w:t>
      </w:r>
    </w:p>
    <w:p w14:paraId="5800A2F5" w14:textId="15DEF334" w:rsidR="00973E53" w:rsidRPr="00013A05" w:rsidRDefault="00973E53" w:rsidP="00013A05">
      <w:pPr>
        <w:pStyle w:val="Heading3"/>
      </w:pPr>
      <w:bookmarkStart w:id="223" w:name="_8.1_State_Fair"/>
      <w:bookmarkStart w:id="224" w:name="_Toc227155771"/>
      <w:bookmarkStart w:id="225" w:name="_Toc227235872"/>
      <w:bookmarkStart w:id="226" w:name="_Toc227236325"/>
      <w:bookmarkEnd w:id="223"/>
      <w:r w:rsidRPr="00013A05">
        <w:t>8.1 State Fair Hearings</w:t>
      </w:r>
      <w:bookmarkEnd w:id="224"/>
      <w:bookmarkEnd w:id="225"/>
      <w:bookmarkEnd w:id="226"/>
    </w:p>
    <w:p w14:paraId="1B28E668" w14:textId="73C97231" w:rsidR="001B1DDE" w:rsidRDefault="00D25202" w:rsidP="00AE7870">
      <w:pPr>
        <w:pStyle w:val="BodyText"/>
      </w:pPr>
      <w:r>
        <w:t xml:space="preserve">The </w:t>
      </w:r>
      <w:r w:rsidR="001B1DDE">
        <w:t>MO HealthNet</w:t>
      </w:r>
      <w:r>
        <w:t xml:space="preserve"> Division (MHD)</w:t>
      </w:r>
      <w:r w:rsidR="001B1DDE" w:rsidRPr="003A1012">
        <w:t xml:space="preserve"> shall maintain an independent state fair hearing process as required by federal law and regulation, as amended. The state fair hearing process shall provide participants an opportunity </w:t>
      </w:r>
      <w:r w:rsidR="001B1DDE">
        <w:t>to have</w:t>
      </w:r>
      <w:r w:rsidR="001B1DDE" w:rsidRPr="003A1012">
        <w:t xml:space="preserve"> a state fair hearing before an impartial hearing officer. The parties to the state fair hearing include the broker</w:t>
      </w:r>
      <w:r w:rsidR="001B1DDE">
        <w:t>, the participant,</w:t>
      </w:r>
      <w:r w:rsidR="001B1DDE" w:rsidRPr="003A1012">
        <w:t xml:space="preserve"> and </w:t>
      </w:r>
      <w:r w:rsidR="001B1DDE">
        <w:t>their</w:t>
      </w:r>
      <w:r w:rsidR="001B1DDE" w:rsidRPr="003A1012">
        <w:t xml:space="preserve"> representative or the representative of a deceased participant’s estate.</w:t>
      </w:r>
    </w:p>
    <w:p w14:paraId="33335438" w14:textId="5F1FD7BF" w:rsidR="002A6752" w:rsidRDefault="002A6752" w:rsidP="00AE7870">
      <w:pPr>
        <w:pStyle w:val="BodyText"/>
      </w:pPr>
      <w:r>
        <w:t xml:space="preserve">Participant’s have 90 days from the date of the written notice of denial to request a state fair hearing. </w:t>
      </w:r>
      <w:r w:rsidR="00123F80">
        <w:t>The written notice will include information on how to request a state fair hearing.</w:t>
      </w:r>
    </w:p>
    <w:p w14:paraId="580DA896" w14:textId="760ECC3C" w:rsidR="008E53E1" w:rsidRPr="0063415C" w:rsidRDefault="008E53E1" w:rsidP="00B017DB">
      <w:pPr>
        <w:pStyle w:val="Heading2"/>
        <w:rPr>
          <w:b w:val="0"/>
          <w:bCs w:val="0"/>
          <w:sz w:val="23"/>
          <w:szCs w:val="20"/>
        </w:rPr>
      </w:pPr>
      <w:bookmarkStart w:id="227" w:name="_1.11_Public_Entity"/>
      <w:bookmarkStart w:id="228" w:name="_1.12_Provider_Requirements"/>
      <w:bookmarkStart w:id="229" w:name="_1.13_Provider_Inquiry,"/>
      <w:bookmarkStart w:id="230" w:name="_1.14_Participant_Rights"/>
      <w:bookmarkStart w:id="231" w:name="_Toc227155772"/>
      <w:bookmarkStart w:id="232" w:name="_Toc227235873"/>
      <w:bookmarkStart w:id="233" w:name="_Toc227236326"/>
      <w:bookmarkStart w:id="234" w:name="_Toc275425373"/>
      <w:bookmarkStart w:id="235" w:name="_Toc275425466"/>
      <w:bookmarkStart w:id="236" w:name="_Toc275425660"/>
      <w:bookmarkStart w:id="237" w:name="_Toc275498440"/>
      <w:bookmarkStart w:id="238" w:name="_Toc275761607"/>
      <w:bookmarkStart w:id="239" w:name="_Toc275953168"/>
      <w:bookmarkStart w:id="240" w:name="_Toc276037425"/>
      <w:bookmarkStart w:id="241" w:name="_Toc369700718"/>
      <w:bookmarkStart w:id="242" w:name="_Toc130473798"/>
      <w:bookmarkStart w:id="243" w:name="_Toc130473878"/>
      <w:bookmarkStart w:id="244" w:name="_Toc132116683"/>
      <w:bookmarkEnd w:id="199"/>
      <w:bookmarkEnd w:id="200"/>
      <w:bookmarkEnd w:id="201"/>
      <w:bookmarkEnd w:id="202"/>
      <w:bookmarkEnd w:id="203"/>
      <w:bookmarkEnd w:id="204"/>
      <w:bookmarkEnd w:id="205"/>
      <w:bookmarkEnd w:id="206"/>
      <w:bookmarkEnd w:id="207"/>
      <w:bookmarkEnd w:id="208"/>
      <w:bookmarkEnd w:id="209"/>
      <w:bookmarkEnd w:id="227"/>
      <w:bookmarkEnd w:id="228"/>
      <w:bookmarkEnd w:id="229"/>
      <w:bookmarkEnd w:id="230"/>
      <w:r w:rsidRPr="0063415C">
        <w:t xml:space="preserve">Section </w:t>
      </w:r>
      <w:r w:rsidR="00137E94">
        <w:t>9</w:t>
      </w:r>
      <w:r w:rsidRPr="00E15E82">
        <w:t>: Participant Rights</w:t>
      </w:r>
      <w:r w:rsidR="001B1DDE">
        <w:t xml:space="preserve"> and Grievances</w:t>
      </w:r>
      <w:bookmarkEnd w:id="231"/>
      <w:bookmarkEnd w:id="232"/>
      <w:bookmarkEnd w:id="233"/>
    </w:p>
    <w:p w14:paraId="5D908FAD" w14:textId="5635DF37" w:rsidR="001B1DDE" w:rsidRPr="0063415C" w:rsidRDefault="00137E94" w:rsidP="00013A05">
      <w:pPr>
        <w:pStyle w:val="Heading3"/>
        <w:rPr>
          <w:b w:val="0"/>
          <w:bCs/>
        </w:rPr>
      </w:pPr>
      <w:bookmarkStart w:id="245" w:name="_Toc227155773"/>
      <w:bookmarkStart w:id="246" w:name="_Toc227235874"/>
      <w:bookmarkStart w:id="247" w:name="_Toc227236327"/>
      <w:bookmarkEnd w:id="234"/>
      <w:bookmarkEnd w:id="235"/>
      <w:bookmarkEnd w:id="236"/>
      <w:bookmarkEnd w:id="237"/>
      <w:bookmarkEnd w:id="238"/>
      <w:bookmarkEnd w:id="239"/>
      <w:bookmarkEnd w:id="240"/>
      <w:bookmarkEnd w:id="241"/>
      <w:bookmarkEnd w:id="242"/>
      <w:bookmarkEnd w:id="243"/>
      <w:bookmarkEnd w:id="244"/>
      <w:r>
        <w:t>9</w:t>
      </w:r>
      <w:r w:rsidR="001B1DDE" w:rsidRPr="0063415C">
        <w:t>.1 Participant Rights</w:t>
      </w:r>
      <w:bookmarkEnd w:id="245"/>
      <w:bookmarkEnd w:id="246"/>
      <w:bookmarkEnd w:id="247"/>
    </w:p>
    <w:p w14:paraId="1F09640D" w14:textId="39250DD6" w:rsidR="007817A0" w:rsidRPr="003A1012" w:rsidRDefault="007817A0" w:rsidP="00342F95">
      <w:pPr>
        <w:pStyle w:val="BodyText"/>
      </w:pPr>
      <w:r w:rsidRPr="003A1012">
        <w:t xml:space="preserve">Participants </w:t>
      </w:r>
      <w:r w:rsidRPr="003A1012">
        <w:rPr>
          <w:iCs/>
        </w:rPr>
        <w:t>must</w:t>
      </w:r>
      <w:r w:rsidRPr="003A1012">
        <w:t xml:space="preserve"> be given the rights listed below</w:t>
      </w:r>
      <w:r w:rsidR="006009E5">
        <w:t xml:space="preserve"> by the </w:t>
      </w:r>
      <w:r w:rsidR="00207B2D">
        <w:t>transportation</w:t>
      </w:r>
      <w:r w:rsidR="006009E5">
        <w:t xml:space="preserve"> broker</w:t>
      </w:r>
      <w:r w:rsidRPr="003A1012">
        <w:t>:</w:t>
      </w:r>
    </w:p>
    <w:p w14:paraId="46500D3B" w14:textId="77777777" w:rsidR="007817A0" w:rsidRPr="003A1012" w:rsidRDefault="0062455A" w:rsidP="00D95B8A">
      <w:pPr>
        <w:pStyle w:val="BulletList1"/>
      </w:pPr>
      <w:r>
        <w:rPr>
          <w:b/>
        </w:rPr>
        <w:t>General rule</w:t>
      </w:r>
      <w:r>
        <w:t>:</w:t>
      </w:r>
      <w:r w:rsidR="007817A0" w:rsidRPr="003A1012">
        <w:t xml:space="preserve"> The </w:t>
      </w:r>
      <w:r>
        <w:t xml:space="preserve">transportation </w:t>
      </w:r>
      <w:r w:rsidR="007817A0" w:rsidRPr="003A1012">
        <w:t xml:space="preserve">broker </w:t>
      </w:r>
      <w:r w:rsidR="007817A0" w:rsidRPr="003A1012">
        <w:rPr>
          <w:iCs/>
        </w:rPr>
        <w:t>must</w:t>
      </w:r>
      <w:r w:rsidR="007817A0" w:rsidRPr="003A1012">
        <w:t xml:space="preserve"> comply with any applicable federal and state laws that pertain to participant rights and ensure that the broker’s personnel and transportation providers take those rights into account when furnishing services to participants.</w:t>
      </w:r>
    </w:p>
    <w:p w14:paraId="0818675B" w14:textId="77777777" w:rsidR="007817A0" w:rsidRPr="003A1012" w:rsidRDefault="0062455A" w:rsidP="00D95B8A">
      <w:pPr>
        <w:pStyle w:val="BulletList1"/>
      </w:pPr>
      <w:r>
        <w:rPr>
          <w:b/>
        </w:rPr>
        <w:t>Dignity and privacy</w:t>
      </w:r>
      <w:r>
        <w:t>:</w:t>
      </w:r>
      <w:r w:rsidR="007817A0" w:rsidRPr="003A1012">
        <w:t xml:space="preserve"> Each participant is guaranteed the right to be treated with respect and with due consideration for </w:t>
      </w:r>
      <w:r w:rsidR="00B71614">
        <w:t>their</w:t>
      </w:r>
      <w:r w:rsidR="007817A0" w:rsidRPr="003A1012">
        <w:t xml:space="preserve"> dignity and privacy.</w:t>
      </w:r>
    </w:p>
    <w:p w14:paraId="2B41B626" w14:textId="77777777" w:rsidR="007817A0" w:rsidRPr="003A1012" w:rsidRDefault="0062455A" w:rsidP="00D95B8A">
      <w:pPr>
        <w:pStyle w:val="BulletList1"/>
      </w:pPr>
      <w:r>
        <w:rPr>
          <w:b/>
        </w:rPr>
        <w:t>Copy of transportation records</w:t>
      </w:r>
      <w:r>
        <w:t>:</w:t>
      </w:r>
      <w:r w:rsidR="007817A0" w:rsidRPr="003A1012">
        <w:t xml:space="preserve"> Each participant is guaranteed the right to request and receive a copy of </w:t>
      </w:r>
      <w:r w:rsidR="00B71614">
        <w:t>their</w:t>
      </w:r>
      <w:r w:rsidR="007817A0" w:rsidRPr="003A1012">
        <w:t xml:space="preserve"> transportation records.</w:t>
      </w:r>
    </w:p>
    <w:p w14:paraId="12F58A1A" w14:textId="0EB6D5FD" w:rsidR="007817A0" w:rsidRPr="003A1012" w:rsidRDefault="0062455A" w:rsidP="00D95B8A">
      <w:pPr>
        <w:pStyle w:val="BulletList1"/>
      </w:pPr>
      <w:r>
        <w:rPr>
          <w:b/>
        </w:rPr>
        <w:t>Free exercise of rights</w:t>
      </w:r>
      <w:r>
        <w:t>:</w:t>
      </w:r>
      <w:r w:rsidR="007817A0" w:rsidRPr="003A1012">
        <w:t xml:space="preserve"> Each participant is free to exercise </w:t>
      </w:r>
      <w:r w:rsidR="00B71614">
        <w:t>their</w:t>
      </w:r>
      <w:r w:rsidR="007817A0" w:rsidRPr="003A1012">
        <w:t xml:space="preserve"> rights, and </w:t>
      </w:r>
      <w:r w:rsidR="00405283">
        <w:t>exercising</w:t>
      </w:r>
      <w:r w:rsidR="004B2D24">
        <w:t xml:space="preserve"> those rights does not adversely affect how</w:t>
      </w:r>
      <w:r w:rsidR="007817A0" w:rsidRPr="003A1012">
        <w:t xml:space="preserve"> the broker and the broker’s transportation providers or the state agency treat the participant.</w:t>
      </w:r>
    </w:p>
    <w:p w14:paraId="1A9F0BAC" w14:textId="338D62C9" w:rsidR="008E53E1" w:rsidRPr="00FB59FD" w:rsidRDefault="00137E94" w:rsidP="00E15E82">
      <w:pPr>
        <w:pStyle w:val="Heading3"/>
        <w:rPr>
          <w:b w:val="0"/>
          <w:bCs/>
          <w:sz w:val="23"/>
          <w:szCs w:val="20"/>
        </w:rPr>
      </w:pPr>
      <w:bookmarkStart w:id="248" w:name="_1.15_Denials"/>
      <w:bookmarkStart w:id="249" w:name="_1.16_Participant_Grievance"/>
      <w:bookmarkStart w:id="250" w:name="_Toc227155774"/>
      <w:bookmarkStart w:id="251" w:name="_Toc227235875"/>
      <w:bookmarkStart w:id="252" w:name="_Toc227236328"/>
      <w:bookmarkStart w:id="253" w:name="_Toc275425375"/>
      <w:bookmarkStart w:id="254" w:name="_Toc275425468"/>
      <w:bookmarkStart w:id="255" w:name="_Toc275425662"/>
      <w:bookmarkStart w:id="256" w:name="_Toc275498442"/>
      <w:bookmarkStart w:id="257" w:name="_Toc275761609"/>
      <w:bookmarkStart w:id="258" w:name="_Toc275953170"/>
      <w:bookmarkStart w:id="259" w:name="_Toc276037427"/>
      <w:bookmarkStart w:id="260" w:name="_Toc369700720"/>
      <w:bookmarkStart w:id="261" w:name="_Toc130473800"/>
      <w:bookmarkStart w:id="262" w:name="_Toc130473880"/>
      <w:bookmarkStart w:id="263" w:name="_Toc132116685"/>
      <w:bookmarkEnd w:id="248"/>
      <w:bookmarkEnd w:id="249"/>
      <w:r>
        <w:t>9</w:t>
      </w:r>
      <w:r w:rsidR="001B1DDE" w:rsidRPr="001B1DDE">
        <w:t>.2</w:t>
      </w:r>
      <w:r w:rsidR="008E53E1" w:rsidRPr="00FB59FD">
        <w:t xml:space="preserve"> Participant Grievance Process</w:t>
      </w:r>
      <w:bookmarkEnd w:id="250"/>
      <w:bookmarkEnd w:id="251"/>
      <w:bookmarkEnd w:id="252"/>
      <w:r w:rsidR="008E53E1" w:rsidRPr="00FB59FD">
        <w:t xml:space="preserve"> </w:t>
      </w:r>
    </w:p>
    <w:bookmarkEnd w:id="253"/>
    <w:bookmarkEnd w:id="254"/>
    <w:bookmarkEnd w:id="255"/>
    <w:bookmarkEnd w:id="256"/>
    <w:bookmarkEnd w:id="257"/>
    <w:bookmarkEnd w:id="258"/>
    <w:bookmarkEnd w:id="259"/>
    <w:bookmarkEnd w:id="260"/>
    <w:bookmarkEnd w:id="261"/>
    <w:bookmarkEnd w:id="262"/>
    <w:bookmarkEnd w:id="263"/>
    <w:p w14:paraId="121CF645" w14:textId="6D071E5E" w:rsidR="00123F80" w:rsidRDefault="007817A0" w:rsidP="00AE4F46">
      <w:pPr>
        <w:pStyle w:val="BodyText"/>
        <w:rPr>
          <w:color w:val="000000"/>
        </w:rPr>
      </w:pPr>
      <w:r w:rsidRPr="00F616A8">
        <w:t xml:space="preserve">If a participant is </w:t>
      </w:r>
      <w:r w:rsidR="00D80B17" w:rsidRPr="00F616A8">
        <w:t xml:space="preserve">not satisfied </w:t>
      </w:r>
      <w:r w:rsidRPr="00F616A8">
        <w:t xml:space="preserve">with the services </w:t>
      </w:r>
      <w:r w:rsidR="00137EAC" w:rsidRPr="00F616A8">
        <w:t>provided by the Non-Emergency Medical Transportation (NEMT) broker</w:t>
      </w:r>
      <w:r w:rsidRPr="00F616A8">
        <w:t xml:space="preserve">, a grievance </w:t>
      </w:r>
      <w:r w:rsidR="00123F80">
        <w:t>may</w:t>
      </w:r>
      <w:r w:rsidR="00123F80" w:rsidRPr="00F616A8">
        <w:t xml:space="preserve"> </w:t>
      </w:r>
      <w:r w:rsidRPr="00F616A8">
        <w:t xml:space="preserve">be filed. </w:t>
      </w:r>
      <w:r w:rsidR="00123F80" w:rsidRPr="00037D31">
        <w:rPr>
          <w:color w:val="000000"/>
        </w:rPr>
        <w:t xml:space="preserve">A </w:t>
      </w:r>
      <w:r w:rsidR="00123F80">
        <w:rPr>
          <w:color w:val="000000"/>
        </w:rPr>
        <w:t xml:space="preserve">grievance is a </w:t>
      </w:r>
      <w:r w:rsidR="00123F80" w:rsidRPr="00037D31">
        <w:rPr>
          <w:color w:val="000000"/>
        </w:rPr>
        <w:t xml:space="preserve">verbal or written expression of dissatisfaction from the participant about any matter other than an action. </w:t>
      </w:r>
      <w:r w:rsidR="00123F80">
        <w:rPr>
          <w:color w:val="000000"/>
        </w:rPr>
        <w:t>Actions include t</w:t>
      </w:r>
      <w:r w:rsidR="00123F80" w:rsidRPr="00AA42EC">
        <w:rPr>
          <w:color w:val="000000"/>
        </w:rPr>
        <w:t>he denial, termination, suspension</w:t>
      </w:r>
      <w:r w:rsidR="00123F80">
        <w:rPr>
          <w:color w:val="000000"/>
        </w:rPr>
        <w:t>,</w:t>
      </w:r>
      <w:r w:rsidR="00123F80" w:rsidRPr="00AA42EC">
        <w:rPr>
          <w:color w:val="000000"/>
        </w:rPr>
        <w:t xml:space="preserve"> or reduction of a </w:t>
      </w:r>
      <w:r w:rsidR="00123F80">
        <w:rPr>
          <w:color w:val="000000"/>
        </w:rPr>
        <w:t>NEMT</w:t>
      </w:r>
      <w:r w:rsidR="00123F80" w:rsidRPr="00AA42EC">
        <w:rPr>
          <w:color w:val="000000"/>
        </w:rPr>
        <w:t xml:space="preserve"> service. </w:t>
      </w:r>
      <w:r w:rsidR="00123F80">
        <w:rPr>
          <w:color w:val="000000"/>
        </w:rPr>
        <w:t xml:space="preserve">For these situations, participant’s should file a state fair hearing request. Refer to </w:t>
      </w:r>
      <w:hyperlink w:anchor="_8.1_State_Fair" w:history="1">
        <w:r w:rsidR="00123F80" w:rsidRPr="00BB505E">
          <w:rPr>
            <w:rStyle w:val="Hyperlink"/>
          </w:rPr>
          <w:t>Section 8.1</w:t>
        </w:r>
      </w:hyperlink>
      <w:r w:rsidR="00123F80">
        <w:rPr>
          <w:color w:val="000000"/>
        </w:rPr>
        <w:t xml:space="preserve"> in this manual for more information</w:t>
      </w:r>
      <w:r w:rsidR="002E0F6D">
        <w:rPr>
          <w:color w:val="000000"/>
        </w:rPr>
        <w:t xml:space="preserve"> on state fair hearings</w:t>
      </w:r>
      <w:r w:rsidR="00123F80">
        <w:rPr>
          <w:color w:val="000000"/>
        </w:rPr>
        <w:t xml:space="preserve">. </w:t>
      </w:r>
    </w:p>
    <w:p w14:paraId="54D20E28" w14:textId="24FCD24F" w:rsidR="00123F80" w:rsidRDefault="00123F80" w:rsidP="003F52D5">
      <w:pPr>
        <w:pStyle w:val="BodyText"/>
      </w:pPr>
      <w:r w:rsidRPr="00037D31">
        <w:t>Possible subjects for grievances include</w:t>
      </w:r>
      <w:r>
        <w:t>,</w:t>
      </w:r>
      <w:r w:rsidRPr="00037D31">
        <w:t xml:space="preserve"> but are not limited to</w:t>
      </w:r>
      <w:r>
        <w:t>,</w:t>
      </w:r>
      <w:r w:rsidRPr="00037D31">
        <w:t xml:space="preserve"> the</w:t>
      </w:r>
      <w:r>
        <w:t xml:space="preserve"> following:</w:t>
      </w:r>
      <w:r w:rsidRPr="00037D31">
        <w:t xml:space="preserve"> </w:t>
      </w:r>
    </w:p>
    <w:p w14:paraId="1976084C" w14:textId="77777777" w:rsidR="00123F80" w:rsidRPr="000564C6" w:rsidRDefault="00123F80" w:rsidP="00D95B8A">
      <w:pPr>
        <w:pStyle w:val="BulletList1"/>
      </w:pPr>
      <w:r w:rsidRPr="000564C6">
        <w:t>Quality of care or services received</w:t>
      </w:r>
    </w:p>
    <w:p w14:paraId="6029176F" w14:textId="77777777" w:rsidR="00123F80" w:rsidRPr="000564C6" w:rsidRDefault="00123F80" w:rsidP="00D95B8A">
      <w:pPr>
        <w:pStyle w:val="BulletList1"/>
      </w:pPr>
      <w:r w:rsidRPr="000564C6">
        <w:t>Condition of mode of transportation</w:t>
      </w:r>
    </w:p>
    <w:p w14:paraId="2374F6A3" w14:textId="77777777" w:rsidR="00123F80" w:rsidRPr="000564C6" w:rsidRDefault="00123F80" w:rsidP="00D95B8A">
      <w:pPr>
        <w:pStyle w:val="BulletList1"/>
      </w:pPr>
      <w:r w:rsidRPr="000564C6">
        <w:t>Aspects of interpersonal relationships, such as rudeness of a transportation provider or broker’s personnel</w:t>
      </w:r>
    </w:p>
    <w:p w14:paraId="5926819D" w14:textId="77777777" w:rsidR="00123F80" w:rsidRPr="000564C6" w:rsidRDefault="00123F80" w:rsidP="00D95B8A">
      <w:pPr>
        <w:pStyle w:val="BulletList1"/>
      </w:pPr>
      <w:r w:rsidRPr="000564C6">
        <w:t>Failure to respect the participant’s rights</w:t>
      </w:r>
    </w:p>
    <w:p w14:paraId="628F7ECE" w14:textId="3E6B743B" w:rsidR="007817A0" w:rsidRPr="00F616A8" w:rsidRDefault="007817A0" w:rsidP="00E96D62">
      <w:pPr>
        <w:pStyle w:val="BodyText"/>
      </w:pPr>
      <w:r w:rsidRPr="00F616A8">
        <w:t xml:space="preserve">The </w:t>
      </w:r>
      <w:r w:rsidR="000869A9">
        <w:t xml:space="preserve">transportation </w:t>
      </w:r>
      <w:r w:rsidRPr="00F616A8">
        <w:t xml:space="preserve">broker </w:t>
      </w:r>
      <w:r w:rsidR="00C765E2" w:rsidRPr="00F616A8">
        <w:t xml:space="preserve">must </w:t>
      </w:r>
      <w:r w:rsidRPr="00F616A8">
        <w:t xml:space="preserve">thoroughly investigate each grievance and shall acknowledge receipt of each grievance in writing within </w:t>
      </w:r>
      <w:r w:rsidR="00A94505" w:rsidRPr="00F616A8">
        <w:t xml:space="preserve">10 </w:t>
      </w:r>
      <w:r w:rsidRPr="00F616A8">
        <w:t xml:space="preserve">business days </w:t>
      </w:r>
      <w:r w:rsidR="004B2D24" w:rsidRPr="00F616A8">
        <w:t xml:space="preserve">of </w:t>
      </w:r>
      <w:r w:rsidRPr="00F616A8">
        <w:t>receiving the grievance. T</w:t>
      </w:r>
      <w:r w:rsidR="00F4293A">
        <w:t>o file a complaint, t</w:t>
      </w:r>
      <w:r w:rsidRPr="00F616A8">
        <w:t xml:space="preserve">he </w:t>
      </w:r>
      <w:r w:rsidR="002E0F6D">
        <w:t xml:space="preserve">transporation </w:t>
      </w:r>
      <w:r w:rsidR="00A94505" w:rsidRPr="00F616A8">
        <w:t>broker can be contacted at</w:t>
      </w:r>
      <w:r w:rsidRPr="00F616A8">
        <w:t xml:space="preserve"> </w:t>
      </w:r>
      <w:r w:rsidR="00F4293A">
        <w:t>(866) 436 0457</w:t>
      </w:r>
      <w:r w:rsidR="00095284" w:rsidRPr="00F616A8">
        <w:t xml:space="preserve">or </w:t>
      </w:r>
      <w:r w:rsidR="002E0F6D">
        <w:t xml:space="preserve">by visiting </w:t>
      </w:r>
      <w:hyperlink r:id="rId35" w:history="1">
        <w:r w:rsidR="002E0F6D" w:rsidRPr="00626847">
          <w:rPr>
            <w:rStyle w:val="Hyperlink"/>
          </w:rPr>
          <w:t>MTM Health</w:t>
        </w:r>
      </w:hyperlink>
      <w:r w:rsidR="003A1012" w:rsidRPr="00F616A8">
        <w:t>.</w:t>
      </w:r>
    </w:p>
    <w:p w14:paraId="0845F1A7" w14:textId="59C7C123" w:rsidR="00FD16D5" w:rsidRPr="00F26B69" w:rsidRDefault="001B1DDE" w:rsidP="000A55CB">
      <w:pPr>
        <w:pStyle w:val="Heading2"/>
        <w:rPr>
          <w:rFonts w:cs="Tahoma"/>
          <w:color w:val="E97132"/>
          <w:szCs w:val="32"/>
        </w:rPr>
      </w:pPr>
      <w:bookmarkStart w:id="264" w:name="_1.17_Standing_Orders"/>
      <w:bookmarkStart w:id="265" w:name="_Section_15:_"/>
      <w:bookmarkStart w:id="266" w:name="_Toc227155775"/>
      <w:bookmarkStart w:id="267" w:name="_Toc227235876"/>
      <w:bookmarkStart w:id="268" w:name="_Toc227236329"/>
      <w:bookmarkStart w:id="269" w:name="_Toc204576108"/>
      <w:bookmarkStart w:id="270" w:name="_Toc369700725"/>
      <w:bookmarkStart w:id="271" w:name="_Toc130473801"/>
      <w:bookmarkStart w:id="272" w:name="_Toc130473881"/>
      <w:bookmarkStart w:id="273" w:name="_Toc132116686"/>
      <w:bookmarkStart w:id="274" w:name="_Toc275425376"/>
      <w:bookmarkStart w:id="275" w:name="_Toc275425469"/>
      <w:bookmarkStart w:id="276" w:name="_Toc275425663"/>
      <w:bookmarkStart w:id="277" w:name="_Toc275498443"/>
      <w:bookmarkStart w:id="278" w:name="_Toc275761610"/>
      <w:bookmarkStart w:id="279" w:name="_Toc275953171"/>
      <w:bookmarkStart w:id="280" w:name="_Toc276037428"/>
      <w:bookmarkEnd w:id="264"/>
      <w:bookmarkEnd w:id="265"/>
      <w:r w:rsidRPr="000564C6">
        <w:t xml:space="preserve">Section </w:t>
      </w:r>
      <w:r w:rsidR="005D40DF">
        <w:t>1</w:t>
      </w:r>
      <w:r w:rsidR="00137E94">
        <w:t>0</w:t>
      </w:r>
      <w:r w:rsidRPr="000564C6">
        <w:t xml:space="preserve">: </w:t>
      </w:r>
      <w:r w:rsidR="00FD16D5" w:rsidRPr="00F26B69">
        <w:t>Provider Inquiry, Complaint, Grievance and Appeal Process</w:t>
      </w:r>
      <w:bookmarkEnd w:id="266"/>
      <w:bookmarkEnd w:id="267"/>
      <w:bookmarkEnd w:id="268"/>
      <w:r w:rsidR="00FD16D5" w:rsidRPr="00F26B69">
        <w:t xml:space="preserve"> </w:t>
      </w:r>
    </w:p>
    <w:p w14:paraId="15EB0821" w14:textId="6DDC88EC" w:rsidR="00B45979" w:rsidRDefault="00FD16D5" w:rsidP="0015129E">
      <w:pPr>
        <w:pStyle w:val="BodyText"/>
      </w:pPr>
      <w:r w:rsidRPr="003A1012">
        <w:t>All transportation provider inquiries, grievances</w:t>
      </w:r>
      <w:r>
        <w:t>,</w:t>
      </w:r>
      <w:r w:rsidRPr="003A1012">
        <w:t xml:space="preserve"> and appeals</w:t>
      </w:r>
      <w:r>
        <w:t>,</w:t>
      </w:r>
      <w:r w:rsidRPr="003A1012">
        <w:t xml:space="preserve"> </w:t>
      </w:r>
      <w:r w:rsidRPr="003A1012">
        <w:rPr>
          <w:iCs/>
        </w:rPr>
        <w:t>must</w:t>
      </w:r>
      <w:r w:rsidRPr="003A1012">
        <w:t xml:space="preserve"> be filed with the </w:t>
      </w:r>
      <w:r w:rsidR="000869A9">
        <w:t>transportation</w:t>
      </w:r>
      <w:r w:rsidRPr="003A1012">
        <w:t xml:space="preserve"> broker. </w:t>
      </w:r>
      <w:r w:rsidR="00B45979" w:rsidRPr="00037D31">
        <w:t>A</w:t>
      </w:r>
      <w:r w:rsidR="00B45979">
        <w:t>n inquiry is a</w:t>
      </w:r>
      <w:r w:rsidR="00B45979" w:rsidRPr="00037D31">
        <w:t xml:space="preserve"> request from a transportation provider regarding information that would clarify </w:t>
      </w:r>
      <w:r w:rsidR="00B45979">
        <w:t>the</w:t>
      </w:r>
      <w:r w:rsidR="000869A9">
        <w:t xml:space="preserve"> transportation</w:t>
      </w:r>
      <w:r w:rsidR="00B45979">
        <w:t xml:space="preserve"> </w:t>
      </w:r>
      <w:r w:rsidR="00B45979" w:rsidRPr="00037D31">
        <w:t xml:space="preserve">broker’s policies and procedures or any aspect of </w:t>
      </w:r>
      <w:r w:rsidR="00B45979">
        <w:t>the</w:t>
      </w:r>
      <w:r w:rsidR="000869A9">
        <w:t xml:space="preserve"> transportation</w:t>
      </w:r>
      <w:r w:rsidR="00B45979">
        <w:t xml:space="preserve"> </w:t>
      </w:r>
      <w:r w:rsidR="00B45979" w:rsidRPr="00037D31">
        <w:t>broker function that may be in question.</w:t>
      </w:r>
    </w:p>
    <w:p w14:paraId="7E544977" w14:textId="0909B989" w:rsidR="00FD16D5" w:rsidRPr="003A1012" w:rsidRDefault="00FD16D5" w:rsidP="0015129E">
      <w:pPr>
        <w:pStyle w:val="BodyText"/>
      </w:pPr>
      <w:r w:rsidRPr="003A1012">
        <w:t xml:space="preserve">The </w:t>
      </w:r>
      <w:r w:rsidR="000869A9">
        <w:t xml:space="preserve">transportation </w:t>
      </w:r>
      <w:r w:rsidRPr="003A1012">
        <w:t xml:space="preserve">broker </w:t>
      </w:r>
      <w:r w:rsidRPr="003A1012">
        <w:rPr>
          <w:iCs/>
        </w:rPr>
        <w:t>must</w:t>
      </w:r>
      <w:r w:rsidRPr="003A1012">
        <w:t xml:space="preserve"> resolve all grievances</w:t>
      </w:r>
      <w:r>
        <w:t>,</w:t>
      </w:r>
      <w:r w:rsidRPr="003A1012">
        <w:t xml:space="preserve"> and appeals in a timely manner. The transportation provider will be notified in writing of the outcome of each grievance</w:t>
      </w:r>
      <w:r>
        <w:t>,</w:t>
      </w:r>
      <w:r w:rsidRPr="003A1012">
        <w:t xml:space="preserve"> and appeal.</w:t>
      </w:r>
    </w:p>
    <w:p w14:paraId="0293441C" w14:textId="3FF6951D" w:rsidR="00FD16D5" w:rsidRPr="00D93350" w:rsidRDefault="00FD16D5" w:rsidP="0015129E">
      <w:pPr>
        <w:pStyle w:val="BodyText"/>
      </w:pPr>
      <w:r w:rsidRPr="00D93350">
        <w:t xml:space="preserve">To inquire about a </w:t>
      </w:r>
      <w:r w:rsidR="000869A9">
        <w:t xml:space="preserve">transportation </w:t>
      </w:r>
      <w:r w:rsidRPr="00D93350">
        <w:t xml:space="preserve">broker policy or procedure or to file a grievance, or appeal, </w:t>
      </w:r>
      <w:r w:rsidR="000869A9">
        <w:t xml:space="preserve">the transportation provider may </w:t>
      </w:r>
      <w:r w:rsidRPr="00D93350">
        <w:t xml:space="preserve">contact the </w:t>
      </w:r>
      <w:r w:rsidR="000869A9">
        <w:t xml:space="preserve">transportation </w:t>
      </w:r>
      <w:r w:rsidRPr="00D93350">
        <w:t xml:space="preserve">broker via their </w:t>
      </w:r>
      <w:hyperlink r:id="rId36" w:history="1">
        <w:r w:rsidRPr="00271C7F">
          <w:rPr>
            <w:rStyle w:val="Hyperlink"/>
          </w:rPr>
          <w:t>website</w:t>
        </w:r>
      </w:hyperlink>
      <w:r w:rsidRPr="00D93350">
        <w:rPr>
          <w:b/>
        </w:rPr>
        <w:t xml:space="preserve"> </w:t>
      </w:r>
      <w:r w:rsidRPr="00D93350">
        <w:t>or call</w:t>
      </w:r>
      <w:r w:rsidRPr="00D93350">
        <w:rPr>
          <w:b/>
        </w:rPr>
        <w:t xml:space="preserve"> </w:t>
      </w:r>
      <w:r w:rsidRPr="00D93350">
        <w:t>(866) 269-5927.</w:t>
      </w:r>
    </w:p>
    <w:p w14:paraId="78E62F11" w14:textId="3D80B1A5" w:rsidR="008E53E1" w:rsidRPr="00FB59FD" w:rsidRDefault="008E53E1" w:rsidP="00E15E82">
      <w:pPr>
        <w:pStyle w:val="Heading2"/>
        <w:rPr>
          <w:b w:val="0"/>
          <w:bCs w:val="0"/>
          <w:sz w:val="23"/>
          <w:szCs w:val="20"/>
        </w:rPr>
      </w:pPr>
      <w:bookmarkStart w:id="281" w:name="_1.18_Ancillary_Services"/>
      <w:bookmarkStart w:id="282" w:name="_1.19_Where's_My"/>
      <w:bookmarkStart w:id="283" w:name="_1.20_Quality_Assurance"/>
      <w:bookmarkStart w:id="284" w:name="_Toc227155776"/>
      <w:bookmarkStart w:id="285" w:name="_Toc227235877"/>
      <w:bookmarkStart w:id="286" w:name="_Toc227236330"/>
      <w:bookmarkStart w:id="287" w:name="_Toc130473804"/>
      <w:bookmarkStart w:id="288" w:name="_Toc130473884"/>
      <w:bookmarkStart w:id="289" w:name="_Toc132116689"/>
      <w:bookmarkEnd w:id="269"/>
      <w:bookmarkEnd w:id="270"/>
      <w:bookmarkEnd w:id="271"/>
      <w:bookmarkEnd w:id="272"/>
      <w:bookmarkEnd w:id="273"/>
      <w:bookmarkEnd w:id="281"/>
      <w:bookmarkEnd w:id="282"/>
      <w:bookmarkEnd w:id="283"/>
      <w:r w:rsidRPr="00FB59FD">
        <w:t>Section 1</w:t>
      </w:r>
      <w:r w:rsidR="00137E94">
        <w:t>1</w:t>
      </w:r>
      <w:r w:rsidRPr="00E15E82">
        <w:t>:</w:t>
      </w:r>
      <w:r w:rsidR="00817A1F" w:rsidRPr="00E15E82">
        <w:t xml:space="preserve"> </w:t>
      </w:r>
      <w:r w:rsidR="0040638C" w:rsidRPr="00E15E82">
        <w:t>Complaint</w:t>
      </w:r>
      <w:r w:rsidR="002E0F6D">
        <w:t xml:space="preserve"> Procedure</w:t>
      </w:r>
      <w:bookmarkEnd w:id="284"/>
      <w:bookmarkEnd w:id="285"/>
      <w:bookmarkEnd w:id="286"/>
    </w:p>
    <w:p w14:paraId="73A8C1A7" w14:textId="77777777" w:rsidR="00FD16D5" w:rsidRPr="00FD16D5" w:rsidRDefault="00FD16D5" w:rsidP="0073265C">
      <w:pPr>
        <w:pStyle w:val="BodyText"/>
        <w:rPr>
          <w:b/>
        </w:rPr>
      </w:pPr>
      <w:bookmarkStart w:id="290" w:name="_Toc219997038"/>
      <w:bookmarkEnd w:id="274"/>
      <w:bookmarkEnd w:id="275"/>
      <w:bookmarkEnd w:id="276"/>
      <w:bookmarkEnd w:id="277"/>
      <w:bookmarkEnd w:id="278"/>
      <w:bookmarkEnd w:id="279"/>
      <w:bookmarkEnd w:id="280"/>
      <w:bookmarkEnd w:id="287"/>
      <w:bookmarkEnd w:id="288"/>
      <w:bookmarkEnd w:id="289"/>
      <w:r w:rsidRPr="00FD16D5">
        <w:t>Complaints may be filed by the MO HealthNet participant or by another person on behalf of the participant. The transportation provider may also file a complaint against a participant if the participant’sir behavior warrants it. The transportation broker’s quality assurance staff researches and resolves all complaints filed and submits all information and outcomes to the MO HealthNet Division (MHD). Complaints are filed through the Where’s My Ride (WMR) line. Complaints can be reported to any broker representative by stating, "I would like to file a complaint."</w:t>
      </w:r>
      <w:bookmarkEnd w:id="290"/>
      <w:r w:rsidRPr="00FD16D5">
        <w:t xml:space="preserve"> </w:t>
      </w:r>
    </w:p>
    <w:p w14:paraId="7C05ECA7" w14:textId="26F8747F" w:rsidR="00FD16D5" w:rsidRDefault="00FD16D5" w:rsidP="0073265C">
      <w:pPr>
        <w:pStyle w:val="BodyText"/>
        <w:rPr>
          <w:b/>
        </w:rPr>
      </w:pPr>
      <w:bookmarkStart w:id="291" w:name="_Toc219997039"/>
      <w:r w:rsidRPr="00FD16D5">
        <w:t>As a part of the complaint investigation, it is noted whether a facility or participant utilized the WMR line. Participants can also file a complaint through the MHD Constituent Services Unit at (800) 392-2161.</w:t>
      </w:r>
      <w:bookmarkEnd w:id="291"/>
    </w:p>
    <w:sectPr w:rsidR="00FD16D5" w:rsidSect="003D3C19">
      <w:pgSz w:w="12240" w:h="15840"/>
      <w:pgMar w:top="1080" w:right="1080" w:bottom="108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6609" w14:textId="77777777" w:rsidR="003364C7" w:rsidRDefault="003364C7" w:rsidP="00BF3064">
      <w:pPr>
        <w:spacing w:before="0" w:line="240" w:lineRule="auto"/>
      </w:pPr>
      <w:r>
        <w:separator/>
      </w:r>
    </w:p>
  </w:endnote>
  <w:endnote w:type="continuationSeparator" w:id="0">
    <w:p w14:paraId="7449CD80" w14:textId="77777777" w:rsidR="003364C7" w:rsidRDefault="003364C7" w:rsidP="00BF306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0A92" w14:textId="77777777" w:rsidR="00BE70E7" w:rsidRDefault="00BE70E7" w:rsidP="006514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8D5D54" w14:textId="77777777" w:rsidR="00BE70E7" w:rsidRDefault="00BE70E7" w:rsidP="00651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880448"/>
      <w:docPartObj>
        <w:docPartGallery w:val="Page Numbers (Bottom of Page)"/>
        <w:docPartUnique/>
      </w:docPartObj>
    </w:sdtPr>
    <w:sdtEndPr>
      <w:rPr>
        <w:noProof/>
      </w:rPr>
    </w:sdtEndPr>
    <w:sdtContent>
      <w:p w14:paraId="3FEA11E1" w14:textId="32E3FAFD" w:rsidR="00BE70E7" w:rsidRDefault="00BE70E7">
        <w:pPr>
          <w:pStyle w:val="Footer"/>
        </w:pPr>
        <w:r>
          <w:fldChar w:fldCharType="begin"/>
        </w:r>
        <w:r>
          <w:instrText xml:space="preserve"> PAGE   \* MERGEFORMAT </w:instrText>
        </w:r>
        <w:r>
          <w:fldChar w:fldCharType="separate"/>
        </w:r>
        <w:r w:rsidR="00FA0561">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72C0" w14:textId="77777777" w:rsidR="003364C7" w:rsidRDefault="003364C7" w:rsidP="00BF3064">
      <w:pPr>
        <w:spacing w:before="0" w:line="240" w:lineRule="auto"/>
      </w:pPr>
      <w:r>
        <w:separator/>
      </w:r>
    </w:p>
  </w:footnote>
  <w:footnote w:type="continuationSeparator" w:id="0">
    <w:p w14:paraId="1D397754" w14:textId="77777777" w:rsidR="003364C7" w:rsidRDefault="003364C7" w:rsidP="00BF306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787E" w14:textId="21ACDDD3" w:rsidR="00BE70E7" w:rsidRPr="00786280" w:rsidRDefault="00BE70E7" w:rsidP="00786280">
    <w:pPr>
      <w:widowControl w:val="0"/>
      <w:autoSpaceDE w:val="0"/>
      <w:autoSpaceDN w:val="0"/>
      <w:spacing w:before="20" w:line="240" w:lineRule="auto"/>
      <w:ind w:left="1080"/>
      <w:jc w:val="right"/>
      <w:rPr>
        <w:rFonts w:eastAsia="Tahoma"/>
        <w:sz w:val="20"/>
      </w:rPr>
    </w:pPr>
    <w:r w:rsidRPr="00D339BD">
      <w:rPr>
        <w:rFonts w:eastAsia="Tahoma"/>
        <w:sz w:val="20"/>
      </w:rPr>
      <w:t xml:space="preserve">Non-Emergency Medical Transportation Provider Manual – </w:t>
    </w:r>
    <w:r w:rsidR="00E15E82">
      <w:rPr>
        <w:rFonts w:eastAsia="Tahoma"/>
        <w:sz w:val="20"/>
      </w:rPr>
      <w:t>4/1</w:t>
    </w:r>
    <w:r w:rsidR="005E4BFE">
      <w:rPr>
        <w:rFonts w:eastAsia="Tahoma"/>
        <w:sz w:val="20"/>
      </w:rPr>
      <w:t>6</w:t>
    </w:r>
    <w:r w:rsidR="00E15E82">
      <w:rPr>
        <w:rFonts w:eastAsia="Tahoma"/>
        <w:sz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3"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4"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6"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8"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9"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10"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11"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3"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4"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D6D5D03"/>
    <w:multiLevelType w:val="hybridMultilevel"/>
    <w:tmpl w:val="DCF8CA54"/>
    <w:lvl w:ilvl="0" w:tplc="A790D150">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17"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18"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19"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21"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22"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3"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25"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6"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642416">
    <w:abstractNumId w:val="1"/>
  </w:num>
  <w:num w:numId="2" w16cid:durableId="1941721278">
    <w:abstractNumId w:val="0"/>
  </w:num>
  <w:num w:numId="3" w16cid:durableId="1501196841">
    <w:abstractNumId w:val="15"/>
  </w:num>
  <w:num w:numId="4" w16cid:durableId="585268515">
    <w:abstractNumId w:val="26"/>
  </w:num>
  <w:num w:numId="5" w16cid:durableId="1539587631">
    <w:abstractNumId w:val="14"/>
  </w:num>
  <w:num w:numId="6" w16cid:durableId="1706059249">
    <w:abstractNumId w:val="12"/>
  </w:num>
  <w:num w:numId="7" w16cid:durableId="1562935018">
    <w:abstractNumId w:val="5"/>
  </w:num>
  <w:num w:numId="8" w16cid:durableId="1217812452">
    <w:abstractNumId w:val="17"/>
  </w:num>
  <w:num w:numId="9" w16cid:durableId="1489587593">
    <w:abstractNumId w:val="7"/>
  </w:num>
  <w:num w:numId="10" w16cid:durableId="1184436609">
    <w:abstractNumId w:val="18"/>
  </w:num>
  <w:num w:numId="11" w16cid:durableId="1922521515">
    <w:abstractNumId w:val="9"/>
  </w:num>
  <w:num w:numId="12" w16cid:durableId="1665626593">
    <w:abstractNumId w:val="24"/>
  </w:num>
  <w:num w:numId="13" w16cid:durableId="1307055253">
    <w:abstractNumId w:val="16"/>
  </w:num>
  <w:num w:numId="14" w16cid:durableId="1645282151">
    <w:abstractNumId w:val="10"/>
  </w:num>
  <w:num w:numId="15" w16cid:durableId="1504854652">
    <w:abstractNumId w:val="3"/>
  </w:num>
  <w:num w:numId="16" w16cid:durableId="1329871257">
    <w:abstractNumId w:val="21"/>
  </w:num>
  <w:num w:numId="17" w16cid:durableId="2084906228">
    <w:abstractNumId w:val="2"/>
  </w:num>
  <w:num w:numId="18" w16cid:durableId="1897466216">
    <w:abstractNumId w:val="20"/>
  </w:num>
  <w:num w:numId="19" w16cid:durableId="1161002254">
    <w:abstractNumId w:val="25"/>
  </w:num>
  <w:num w:numId="20" w16cid:durableId="596409587">
    <w:abstractNumId w:val="13"/>
  </w:num>
  <w:num w:numId="21" w16cid:durableId="178087173">
    <w:abstractNumId w:val="8"/>
  </w:num>
  <w:num w:numId="22" w16cid:durableId="306863134">
    <w:abstractNumId w:val="6"/>
  </w:num>
  <w:num w:numId="23" w16cid:durableId="1581404745">
    <w:abstractNumId w:val="4"/>
  </w:num>
  <w:num w:numId="24" w16cid:durableId="10382666">
    <w:abstractNumId w:val="19"/>
  </w:num>
  <w:num w:numId="25" w16cid:durableId="1343315691">
    <w:abstractNumId w:val="22"/>
  </w:num>
  <w:num w:numId="26" w16cid:durableId="1030103911">
    <w:abstractNumId w:val="11"/>
  </w:num>
  <w:num w:numId="27" w16cid:durableId="22283951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Vegemj1QGtncJFO2CGBCAHKt310jvWp9O2HQJ2vsxlx7NcZLoSwyInEG1sumg5krMh8efU7ogqbPaFSP0Dhs2w==" w:salt="3paMOU+LIRD3nxEAvdVFCQ=="/>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A0NzQ1NDEwNDYzNzdQ0lEKTi0uzszPAykwrQUAY7v6nSwAAAA="/>
  </w:docVars>
  <w:rsids>
    <w:rsidRoot w:val="007817A0"/>
    <w:rsid w:val="00003FF1"/>
    <w:rsid w:val="00005D8D"/>
    <w:rsid w:val="000077E4"/>
    <w:rsid w:val="0000780B"/>
    <w:rsid w:val="00012B25"/>
    <w:rsid w:val="00013A05"/>
    <w:rsid w:val="0001525B"/>
    <w:rsid w:val="00016CD9"/>
    <w:rsid w:val="00017AC3"/>
    <w:rsid w:val="00020EE3"/>
    <w:rsid w:val="00021014"/>
    <w:rsid w:val="00021D23"/>
    <w:rsid w:val="00023FE7"/>
    <w:rsid w:val="00024F13"/>
    <w:rsid w:val="00025254"/>
    <w:rsid w:val="000255D3"/>
    <w:rsid w:val="000267B4"/>
    <w:rsid w:val="00027857"/>
    <w:rsid w:val="0002796F"/>
    <w:rsid w:val="000279A1"/>
    <w:rsid w:val="00031CF3"/>
    <w:rsid w:val="0003595B"/>
    <w:rsid w:val="00037D31"/>
    <w:rsid w:val="00042B89"/>
    <w:rsid w:val="00044A92"/>
    <w:rsid w:val="00044D82"/>
    <w:rsid w:val="000461EE"/>
    <w:rsid w:val="0004751D"/>
    <w:rsid w:val="00051209"/>
    <w:rsid w:val="0005195C"/>
    <w:rsid w:val="00052C8D"/>
    <w:rsid w:val="00054236"/>
    <w:rsid w:val="0005437A"/>
    <w:rsid w:val="00056FC9"/>
    <w:rsid w:val="00057C77"/>
    <w:rsid w:val="000602BF"/>
    <w:rsid w:val="00063FEA"/>
    <w:rsid w:val="0006576F"/>
    <w:rsid w:val="00065D1D"/>
    <w:rsid w:val="0006626D"/>
    <w:rsid w:val="00067C39"/>
    <w:rsid w:val="00070351"/>
    <w:rsid w:val="00073320"/>
    <w:rsid w:val="000735C0"/>
    <w:rsid w:val="0007671D"/>
    <w:rsid w:val="0008111B"/>
    <w:rsid w:val="000869A9"/>
    <w:rsid w:val="00091B70"/>
    <w:rsid w:val="0009505D"/>
    <w:rsid w:val="00095284"/>
    <w:rsid w:val="00095BA6"/>
    <w:rsid w:val="0009626C"/>
    <w:rsid w:val="000A0A5D"/>
    <w:rsid w:val="000A2017"/>
    <w:rsid w:val="000A4F8C"/>
    <w:rsid w:val="000A55CB"/>
    <w:rsid w:val="000A641C"/>
    <w:rsid w:val="000A6D43"/>
    <w:rsid w:val="000A6F86"/>
    <w:rsid w:val="000A7B23"/>
    <w:rsid w:val="000B1AC9"/>
    <w:rsid w:val="000B2FFD"/>
    <w:rsid w:val="000C1632"/>
    <w:rsid w:val="000C19A6"/>
    <w:rsid w:val="000C1B16"/>
    <w:rsid w:val="000C27E5"/>
    <w:rsid w:val="000C4BF7"/>
    <w:rsid w:val="000D0972"/>
    <w:rsid w:val="000D41D9"/>
    <w:rsid w:val="000D442D"/>
    <w:rsid w:val="000D5C15"/>
    <w:rsid w:val="000D6187"/>
    <w:rsid w:val="000D64D4"/>
    <w:rsid w:val="000D6741"/>
    <w:rsid w:val="000D7AF2"/>
    <w:rsid w:val="000E04CF"/>
    <w:rsid w:val="000E0A03"/>
    <w:rsid w:val="000E13C0"/>
    <w:rsid w:val="000E1F69"/>
    <w:rsid w:val="000E309D"/>
    <w:rsid w:val="000E7EBA"/>
    <w:rsid w:val="000F2617"/>
    <w:rsid w:val="000F44EB"/>
    <w:rsid w:val="00101626"/>
    <w:rsid w:val="00101784"/>
    <w:rsid w:val="001017CA"/>
    <w:rsid w:val="0010185B"/>
    <w:rsid w:val="00101DE0"/>
    <w:rsid w:val="0010219C"/>
    <w:rsid w:val="00102244"/>
    <w:rsid w:val="00102496"/>
    <w:rsid w:val="001052E1"/>
    <w:rsid w:val="001060F4"/>
    <w:rsid w:val="00107493"/>
    <w:rsid w:val="00107D6C"/>
    <w:rsid w:val="00112450"/>
    <w:rsid w:val="0011326D"/>
    <w:rsid w:val="00115887"/>
    <w:rsid w:val="001179F2"/>
    <w:rsid w:val="001207D5"/>
    <w:rsid w:val="00122C9F"/>
    <w:rsid w:val="00123395"/>
    <w:rsid w:val="00123F80"/>
    <w:rsid w:val="00124B7E"/>
    <w:rsid w:val="00131E15"/>
    <w:rsid w:val="00132100"/>
    <w:rsid w:val="0013215E"/>
    <w:rsid w:val="001330BB"/>
    <w:rsid w:val="00133888"/>
    <w:rsid w:val="00137E94"/>
    <w:rsid w:val="00137EAC"/>
    <w:rsid w:val="00141518"/>
    <w:rsid w:val="001453B6"/>
    <w:rsid w:val="00146D19"/>
    <w:rsid w:val="00150C98"/>
    <w:rsid w:val="0015129E"/>
    <w:rsid w:val="00151DE5"/>
    <w:rsid w:val="00152303"/>
    <w:rsid w:val="0015397F"/>
    <w:rsid w:val="00163714"/>
    <w:rsid w:val="00164B64"/>
    <w:rsid w:val="00166E39"/>
    <w:rsid w:val="001677CC"/>
    <w:rsid w:val="00167F7E"/>
    <w:rsid w:val="001708B6"/>
    <w:rsid w:val="00171277"/>
    <w:rsid w:val="00174F66"/>
    <w:rsid w:val="00175866"/>
    <w:rsid w:val="00180874"/>
    <w:rsid w:val="001824FD"/>
    <w:rsid w:val="00183D8E"/>
    <w:rsid w:val="00186A8D"/>
    <w:rsid w:val="001872D8"/>
    <w:rsid w:val="001903E1"/>
    <w:rsid w:val="00194F4F"/>
    <w:rsid w:val="00196152"/>
    <w:rsid w:val="001977B1"/>
    <w:rsid w:val="001A27B0"/>
    <w:rsid w:val="001A2AC1"/>
    <w:rsid w:val="001B00C1"/>
    <w:rsid w:val="001B1DDE"/>
    <w:rsid w:val="001B2407"/>
    <w:rsid w:val="001B367F"/>
    <w:rsid w:val="001B369C"/>
    <w:rsid w:val="001B3B78"/>
    <w:rsid w:val="001C2132"/>
    <w:rsid w:val="001C6B4A"/>
    <w:rsid w:val="001C72A5"/>
    <w:rsid w:val="001D147F"/>
    <w:rsid w:val="001D503E"/>
    <w:rsid w:val="001D692B"/>
    <w:rsid w:val="001D6A23"/>
    <w:rsid w:val="001D6BB0"/>
    <w:rsid w:val="001D7C59"/>
    <w:rsid w:val="001E466A"/>
    <w:rsid w:val="001F105D"/>
    <w:rsid w:val="001F5AF2"/>
    <w:rsid w:val="001F66D0"/>
    <w:rsid w:val="00200CC0"/>
    <w:rsid w:val="00202214"/>
    <w:rsid w:val="0020259E"/>
    <w:rsid w:val="002062ED"/>
    <w:rsid w:val="002077AB"/>
    <w:rsid w:val="00207B2D"/>
    <w:rsid w:val="0021236D"/>
    <w:rsid w:val="002129FB"/>
    <w:rsid w:val="00213BCB"/>
    <w:rsid w:val="00215729"/>
    <w:rsid w:val="00216EA9"/>
    <w:rsid w:val="00216F1A"/>
    <w:rsid w:val="002173CF"/>
    <w:rsid w:val="002246C0"/>
    <w:rsid w:val="00224CB4"/>
    <w:rsid w:val="00224DEC"/>
    <w:rsid w:val="00226B01"/>
    <w:rsid w:val="00227D69"/>
    <w:rsid w:val="00231E9F"/>
    <w:rsid w:val="00233C47"/>
    <w:rsid w:val="0023767D"/>
    <w:rsid w:val="00240403"/>
    <w:rsid w:val="002405B6"/>
    <w:rsid w:val="00245D4F"/>
    <w:rsid w:val="00252002"/>
    <w:rsid w:val="00252846"/>
    <w:rsid w:val="00255151"/>
    <w:rsid w:val="0025533B"/>
    <w:rsid w:val="00255973"/>
    <w:rsid w:val="00260685"/>
    <w:rsid w:val="00261A96"/>
    <w:rsid w:val="00261C3A"/>
    <w:rsid w:val="0026416B"/>
    <w:rsid w:val="00266474"/>
    <w:rsid w:val="00267143"/>
    <w:rsid w:val="0027000B"/>
    <w:rsid w:val="002706E2"/>
    <w:rsid w:val="00271657"/>
    <w:rsid w:val="002718C8"/>
    <w:rsid w:val="00271C7F"/>
    <w:rsid w:val="00272A51"/>
    <w:rsid w:val="00276F9A"/>
    <w:rsid w:val="0028297B"/>
    <w:rsid w:val="00284717"/>
    <w:rsid w:val="00286029"/>
    <w:rsid w:val="00286998"/>
    <w:rsid w:val="00286F90"/>
    <w:rsid w:val="002879C6"/>
    <w:rsid w:val="00291F77"/>
    <w:rsid w:val="002920E1"/>
    <w:rsid w:val="00295953"/>
    <w:rsid w:val="00295BDF"/>
    <w:rsid w:val="00295CA6"/>
    <w:rsid w:val="0029662D"/>
    <w:rsid w:val="00297F96"/>
    <w:rsid w:val="002A0091"/>
    <w:rsid w:val="002A0845"/>
    <w:rsid w:val="002A1281"/>
    <w:rsid w:val="002A3E60"/>
    <w:rsid w:val="002A478D"/>
    <w:rsid w:val="002A50AB"/>
    <w:rsid w:val="002A65B4"/>
    <w:rsid w:val="002A6752"/>
    <w:rsid w:val="002A7943"/>
    <w:rsid w:val="002A7F78"/>
    <w:rsid w:val="002B1F09"/>
    <w:rsid w:val="002B4340"/>
    <w:rsid w:val="002B4DBE"/>
    <w:rsid w:val="002B5653"/>
    <w:rsid w:val="002B5C0F"/>
    <w:rsid w:val="002B6538"/>
    <w:rsid w:val="002B7A04"/>
    <w:rsid w:val="002C0DB1"/>
    <w:rsid w:val="002C2908"/>
    <w:rsid w:val="002C4A3F"/>
    <w:rsid w:val="002C671B"/>
    <w:rsid w:val="002C790F"/>
    <w:rsid w:val="002D32CA"/>
    <w:rsid w:val="002D350A"/>
    <w:rsid w:val="002E0054"/>
    <w:rsid w:val="002E0F6D"/>
    <w:rsid w:val="002E1223"/>
    <w:rsid w:val="002E576F"/>
    <w:rsid w:val="002E68F2"/>
    <w:rsid w:val="002F1AB6"/>
    <w:rsid w:val="002F5E6E"/>
    <w:rsid w:val="00300C75"/>
    <w:rsid w:val="003017F1"/>
    <w:rsid w:val="003023CF"/>
    <w:rsid w:val="00302D26"/>
    <w:rsid w:val="0030400F"/>
    <w:rsid w:val="00312865"/>
    <w:rsid w:val="003138F0"/>
    <w:rsid w:val="00314F79"/>
    <w:rsid w:val="0031520C"/>
    <w:rsid w:val="00317386"/>
    <w:rsid w:val="003201D9"/>
    <w:rsid w:val="00322D7E"/>
    <w:rsid w:val="00326B37"/>
    <w:rsid w:val="00326C6C"/>
    <w:rsid w:val="003317CC"/>
    <w:rsid w:val="0033335F"/>
    <w:rsid w:val="0033488F"/>
    <w:rsid w:val="00334F4F"/>
    <w:rsid w:val="003364C7"/>
    <w:rsid w:val="00342ADA"/>
    <w:rsid w:val="00342DA6"/>
    <w:rsid w:val="00342F95"/>
    <w:rsid w:val="00343083"/>
    <w:rsid w:val="00343720"/>
    <w:rsid w:val="00345EFA"/>
    <w:rsid w:val="003509B1"/>
    <w:rsid w:val="00350D53"/>
    <w:rsid w:val="00353C8E"/>
    <w:rsid w:val="003564D2"/>
    <w:rsid w:val="003578E0"/>
    <w:rsid w:val="003619FC"/>
    <w:rsid w:val="003659CA"/>
    <w:rsid w:val="00365F96"/>
    <w:rsid w:val="00366E3F"/>
    <w:rsid w:val="00371A9A"/>
    <w:rsid w:val="003768D8"/>
    <w:rsid w:val="00380B43"/>
    <w:rsid w:val="00382B84"/>
    <w:rsid w:val="003836CD"/>
    <w:rsid w:val="00385003"/>
    <w:rsid w:val="003855CF"/>
    <w:rsid w:val="00385BAC"/>
    <w:rsid w:val="00386B62"/>
    <w:rsid w:val="00391BD4"/>
    <w:rsid w:val="00392F93"/>
    <w:rsid w:val="0039330C"/>
    <w:rsid w:val="00393A8E"/>
    <w:rsid w:val="00393E59"/>
    <w:rsid w:val="00397CA0"/>
    <w:rsid w:val="003A1012"/>
    <w:rsid w:val="003A2519"/>
    <w:rsid w:val="003A5BD6"/>
    <w:rsid w:val="003A6283"/>
    <w:rsid w:val="003A7DD5"/>
    <w:rsid w:val="003B0C56"/>
    <w:rsid w:val="003B23B4"/>
    <w:rsid w:val="003B2A84"/>
    <w:rsid w:val="003B3B5B"/>
    <w:rsid w:val="003C016B"/>
    <w:rsid w:val="003C0289"/>
    <w:rsid w:val="003C0682"/>
    <w:rsid w:val="003C61B1"/>
    <w:rsid w:val="003D3C19"/>
    <w:rsid w:val="003E1142"/>
    <w:rsid w:val="003E343B"/>
    <w:rsid w:val="003E4568"/>
    <w:rsid w:val="003E6831"/>
    <w:rsid w:val="003E71DC"/>
    <w:rsid w:val="003E7DEB"/>
    <w:rsid w:val="003F28A1"/>
    <w:rsid w:val="003F457C"/>
    <w:rsid w:val="003F494F"/>
    <w:rsid w:val="003F52D5"/>
    <w:rsid w:val="00400A6C"/>
    <w:rsid w:val="00400EE0"/>
    <w:rsid w:val="00401C76"/>
    <w:rsid w:val="004039B2"/>
    <w:rsid w:val="00403E01"/>
    <w:rsid w:val="00405283"/>
    <w:rsid w:val="0040638C"/>
    <w:rsid w:val="0040793E"/>
    <w:rsid w:val="00407C61"/>
    <w:rsid w:val="004166B6"/>
    <w:rsid w:val="00420FBF"/>
    <w:rsid w:val="004234A8"/>
    <w:rsid w:val="00424882"/>
    <w:rsid w:val="00431721"/>
    <w:rsid w:val="00432FDC"/>
    <w:rsid w:val="0043344D"/>
    <w:rsid w:val="004354D5"/>
    <w:rsid w:val="00437FB4"/>
    <w:rsid w:val="00440FAE"/>
    <w:rsid w:val="0044189D"/>
    <w:rsid w:val="004432E2"/>
    <w:rsid w:val="0045102E"/>
    <w:rsid w:val="00453A8E"/>
    <w:rsid w:val="00456BDE"/>
    <w:rsid w:val="0046008B"/>
    <w:rsid w:val="004603BC"/>
    <w:rsid w:val="004646D2"/>
    <w:rsid w:val="00471E80"/>
    <w:rsid w:val="00471F93"/>
    <w:rsid w:val="004731D2"/>
    <w:rsid w:val="00473D01"/>
    <w:rsid w:val="0047505C"/>
    <w:rsid w:val="004774FD"/>
    <w:rsid w:val="00477680"/>
    <w:rsid w:val="00480C7B"/>
    <w:rsid w:val="00480D6A"/>
    <w:rsid w:val="004811AB"/>
    <w:rsid w:val="004812E8"/>
    <w:rsid w:val="00481727"/>
    <w:rsid w:val="00482FD3"/>
    <w:rsid w:val="00483A5B"/>
    <w:rsid w:val="00487E5F"/>
    <w:rsid w:val="0049463E"/>
    <w:rsid w:val="00496865"/>
    <w:rsid w:val="004A4924"/>
    <w:rsid w:val="004A4BFC"/>
    <w:rsid w:val="004A4FC0"/>
    <w:rsid w:val="004A5EC7"/>
    <w:rsid w:val="004A7D53"/>
    <w:rsid w:val="004B1D85"/>
    <w:rsid w:val="004B2D24"/>
    <w:rsid w:val="004B73FE"/>
    <w:rsid w:val="004C7A38"/>
    <w:rsid w:val="004D0244"/>
    <w:rsid w:val="004D1D37"/>
    <w:rsid w:val="004D6B4A"/>
    <w:rsid w:val="004E58C3"/>
    <w:rsid w:val="004E7E6A"/>
    <w:rsid w:val="004F01C0"/>
    <w:rsid w:val="004F1D0B"/>
    <w:rsid w:val="004F4162"/>
    <w:rsid w:val="004F5553"/>
    <w:rsid w:val="004F5D99"/>
    <w:rsid w:val="004F6783"/>
    <w:rsid w:val="004F771F"/>
    <w:rsid w:val="004F7736"/>
    <w:rsid w:val="00501824"/>
    <w:rsid w:val="00501A9B"/>
    <w:rsid w:val="00504A55"/>
    <w:rsid w:val="00506D15"/>
    <w:rsid w:val="00507031"/>
    <w:rsid w:val="00513C27"/>
    <w:rsid w:val="00516009"/>
    <w:rsid w:val="0051684B"/>
    <w:rsid w:val="00517E0E"/>
    <w:rsid w:val="00517ED2"/>
    <w:rsid w:val="00520C36"/>
    <w:rsid w:val="00526FEE"/>
    <w:rsid w:val="005306D1"/>
    <w:rsid w:val="0053209B"/>
    <w:rsid w:val="00533EA8"/>
    <w:rsid w:val="00535C32"/>
    <w:rsid w:val="005369FE"/>
    <w:rsid w:val="00537CE7"/>
    <w:rsid w:val="00544ECB"/>
    <w:rsid w:val="005459B2"/>
    <w:rsid w:val="005464AE"/>
    <w:rsid w:val="00546730"/>
    <w:rsid w:val="005513B9"/>
    <w:rsid w:val="00552654"/>
    <w:rsid w:val="005526B5"/>
    <w:rsid w:val="00553667"/>
    <w:rsid w:val="00553EE8"/>
    <w:rsid w:val="005549D5"/>
    <w:rsid w:val="00554FCF"/>
    <w:rsid w:val="00555109"/>
    <w:rsid w:val="00555DC5"/>
    <w:rsid w:val="0055663A"/>
    <w:rsid w:val="00557957"/>
    <w:rsid w:val="005600A8"/>
    <w:rsid w:val="005610F6"/>
    <w:rsid w:val="005624E3"/>
    <w:rsid w:val="005663CF"/>
    <w:rsid w:val="00570334"/>
    <w:rsid w:val="00571E39"/>
    <w:rsid w:val="00572372"/>
    <w:rsid w:val="00573AA0"/>
    <w:rsid w:val="00576E54"/>
    <w:rsid w:val="0057716A"/>
    <w:rsid w:val="005821F5"/>
    <w:rsid w:val="00582202"/>
    <w:rsid w:val="005833CC"/>
    <w:rsid w:val="00591293"/>
    <w:rsid w:val="00591C3E"/>
    <w:rsid w:val="0059300D"/>
    <w:rsid w:val="005979F7"/>
    <w:rsid w:val="005A10C5"/>
    <w:rsid w:val="005A248D"/>
    <w:rsid w:val="005A3983"/>
    <w:rsid w:val="005A412C"/>
    <w:rsid w:val="005A52EB"/>
    <w:rsid w:val="005A5BD8"/>
    <w:rsid w:val="005A7C06"/>
    <w:rsid w:val="005B2242"/>
    <w:rsid w:val="005C0491"/>
    <w:rsid w:val="005C0AFA"/>
    <w:rsid w:val="005C0D06"/>
    <w:rsid w:val="005C1CE9"/>
    <w:rsid w:val="005C5BF9"/>
    <w:rsid w:val="005C7AE1"/>
    <w:rsid w:val="005C7CB7"/>
    <w:rsid w:val="005D40DF"/>
    <w:rsid w:val="005D4716"/>
    <w:rsid w:val="005E1288"/>
    <w:rsid w:val="005E146D"/>
    <w:rsid w:val="005E1BFA"/>
    <w:rsid w:val="005E20C6"/>
    <w:rsid w:val="005E259E"/>
    <w:rsid w:val="005E26D3"/>
    <w:rsid w:val="005E4175"/>
    <w:rsid w:val="005E4BFE"/>
    <w:rsid w:val="005F02B5"/>
    <w:rsid w:val="005F0408"/>
    <w:rsid w:val="005F1995"/>
    <w:rsid w:val="005F19B9"/>
    <w:rsid w:val="005F3674"/>
    <w:rsid w:val="005F3C3B"/>
    <w:rsid w:val="005F50B4"/>
    <w:rsid w:val="005F5BFC"/>
    <w:rsid w:val="005F7A34"/>
    <w:rsid w:val="006004DF"/>
    <w:rsid w:val="006009E5"/>
    <w:rsid w:val="00603FC5"/>
    <w:rsid w:val="0060576E"/>
    <w:rsid w:val="00605DC0"/>
    <w:rsid w:val="006076A1"/>
    <w:rsid w:val="00611C7C"/>
    <w:rsid w:val="006149C1"/>
    <w:rsid w:val="00615292"/>
    <w:rsid w:val="00615FF5"/>
    <w:rsid w:val="00616751"/>
    <w:rsid w:val="00617AA2"/>
    <w:rsid w:val="006201C1"/>
    <w:rsid w:val="00620613"/>
    <w:rsid w:val="006214F4"/>
    <w:rsid w:val="00622CBE"/>
    <w:rsid w:val="0062455A"/>
    <w:rsid w:val="0062545C"/>
    <w:rsid w:val="0062647D"/>
    <w:rsid w:val="00626847"/>
    <w:rsid w:val="006317F3"/>
    <w:rsid w:val="00631C87"/>
    <w:rsid w:val="0063311D"/>
    <w:rsid w:val="00633526"/>
    <w:rsid w:val="0063415C"/>
    <w:rsid w:val="00634EFD"/>
    <w:rsid w:val="00640E84"/>
    <w:rsid w:val="006433D8"/>
    <w:rsid w:val="0065067D"/>
    <w:rsid w:val="00650B56"/>
    <w:rsid w:val="0065119A"/>
    <w:rsid w:val="0065143D"/>
    <w:rsid w:val="00651AA3"/>
    <w:rsid w:val="00651F05"/>
    <w:rsid w:val="006520B8"/>
    <w:rsid w:val="006530F6"/>
    <w:rsid w:val="0065664D"/>
    <w:rsid w:val="00657FA5"/>
    <w:rsid w:val="006603CA"/>
    <w:rsid w:val="00660426"/>
    <w:rsid w:val="00661CF9"/>
    <w:rsid w:val="0067118F"/>
    <w:rsid w:val="00671888"/>
    <w:rsid w:val="006759F1"/>
    <w:rsid w:val="00680DEF"/>
    <w:rsid w:val="00682272"/>
    <w:rsid w:val="0068598C"/>
    <w:rsid w:val="00685E04"/>
    <w:rsid w:val="00691EDF"/>
    <w:rsid w:val="006933CB"/>
    <w:rsid w:val="00693E32"/>
    <w:rsid w:val="00696D34"/>
    <w:rsid w:val="00697169"/>
    <w:rsid w:val="006A008F"/>
    <w:rsid w:val="006A14D8"/>
    <w:rsid w:val="006A1952"/>
    <w:rsid w:val="006A1D3E"/>
    <w:rsid w:val="006A2E08"/>
    <w:rsid w:val="006A460E"/>
    <w:rsid w:val="006A67D7"/>
    <w:rsid w:val="006B6BDA"/>
    <w:rsid w:val="006B73C3"/>
    <w:rsid w:val="006C2113"/>
    <w:rsid w:val="006C45E0"/>
    <w:rsid w:val="006C784E"/>
    <w:rsid w:val="006D2A85"/>
    <w:rsid w:val="006D3CAA"/>
    <w:rsid w:val="006D54F9"/>
    <w:rsid w:val="006D6D74"/>
    <w:rsid w:val="006D75DC"/>
    <w:rsid w:val="006D763A"/>
    <w:rsid w:val="006E0335"/>
    <w:rsid w:val="006E0F64"/>
    <w:rsid w:val="006E1234"/>
    <w:rsid w:val="006E14D5"/>
    <w:rsid w:val="006E4F0C"/>
    <w:rsid w:val="006E6360"/>
    <w:rsid w:val="006F14F6"/>
    <w:rsid w:val="006F3803"/>
    <w:rsid w:val="006F3888"/>
    <w:rsid w:val="006F3FAA"/>
    <w:rsid w:val="006F6738"/>
    <w:rsid w:val="006F6B11"/>
    <w:rsid w:val="00700B25"/>
    <w:rsid w:val="00701F71"/>
    <w:rsid w:val="00702B89"/>
    <w:rsid w:val="00704118"/>
    <w:rsid w:val="007045BA"/>
    <w:rsid w:val="00705A6C"/>
    <w:rsid w:val="0070640B"/>
    <w:rsid w:val="00707727"/>
    <w:rsid w:val="00707D13"/>
    <w:rsid w:val="007122F5"/>
    <w:rsid w:val="007160DE"/>
    <w:rsid w:val="00716E70"/>
    <w:rsid w:val="00720A33"/>
    <w:rsid w:val="00720EBC"/>
    <w:rsid w:val="00722100"/>
    <w:rsid w:val="00725351"/>
    <w:rsid w:val="00725E66"/>
    <w:rsid w:val="00730BAD"/>
    <w:rsid w:val="00730E8B"/>
    <w:rsid w:val="0073265C"/>
    <w:rsid w:val="00736717"/>
    <w:rsid w:val="00740894"/>
    <w:rsid w:val="00742812"/>
    <w:rsid w:val="007435ED"/>
    <w:rsid w:val="0074456E"/>
    <w:rsid w:val="007466B0"/>
    <w:rsid w:val="00747CA7"/>
    <w:rsid w:val="0075569A"/>
    <w:rsid w:val="00756256"/>
    <w:rsid w:val="00762EC1"/>
    <w:rsid w:val="00764080"/>
    <w:rsid w:val="0076484E"/>
    <w:rsid w:val="007662A4"/>
    <w:rsid w:val="00767D6F"/>
    <w:rsid w:val="00772790"/>
    <w:rsid w:val="00773AB6"/>
    <w:rsid w:val="0077644B"/>
    <w:rsid w:val="007800D6"/>
    <w:rsid w:val="0078066D"/>
    <w:rsid w:val="00780831"/>
    <w:rsid w:val="007817A0"/>
    <w:rsid w:val="00784754"/>
    <w:rsid w:val="00786280"/>
    <w:rsid w:val="0079342E"/>
    <w:rsid w:val="00794069"/>
    <w:rsid w:val="007A3CB4"/>
    <w:rsid w:val="007A4418"/>
    <w:rsid w:val="007A5E94"/>
    <w:rsid w:val="007B10B0"/>
    <w:rsid w:val="007B2681"/>
    <w:rsid w:val="007B3240"/>
    <w:rsid w:val="007B3BCA"/>
    <w:rsid w:val="007B5A1D"/>
    <w:rsid w:val="007B7E2E"/>
    <w:rsid w:val="007C20A9"/>
    <w:rsid w:val="007C2FAD"/>
    <w:rsid w:val="007C54B6"/>
    <w:rsid w:val="007C6C37"/>
    <w:rsid w:val="007C74CE"/>
    <w:rsid w:val="007D50F4"/>
    <w:rsid w:val="007D591A"/>
    <w:rsid w:val="007D5BD8"/>
    <w:rsid w:val="007D63A4"/>
    <w:rsid w:val="007D7EAE"/>
    <w:rsid w:val="007E26A1"/>
    <w:rsid w:val="007E4BB1"/>
    <w:rsid w:val="007E5B02"/>
    <w:rsid w:val="007F00A8"/>
    <w:rsid w:val="007F12C3"/>
    <w:rsid w:val="007F2485"/>
    <w:rsid w:val="007F34F8"/>
    <w:rsid w:val="007F3FE1"/>
    <w:rsid w:val="007F42F8"/>
    <w:rsid w:val="007F472C"/>
    <w:rsid w:val="007F6A53"/>
    <w:rsid w:val="007F73E2"/>
    <w:rsid w:val="00801B04"/>
    <w:rsid w:val="008068F2"/>
    <w:rsid w:val="0081031B"/>
    <w:rsid w:val="0081134E"/>
    <w:rsid w:val="00811569"/>
    <w:rsid w:val="00811CB1"/>
    <w:rsid w:val="00812283"/>
    <w:rsid w:val="00812A20"/>
    <w:rsid w:val="00814153"/>
    <w:rsid w:val="00817A1F"/>
    <w:rsid w:val="008209D8"/>
    <w:rsid w:val="00820C6D"/>
    <w:rsid w:val="008219B3"/>
    <w:rsid w:val="00822ABB"/>
    <w:rsid w:val="008260C0"/>
    <w:rsid w:val="00827506"/>
    <w:rsid w:val="008275C6"/>
    <w:rsid w:val="00830445"/>
    <w:rsid w:val="00834076"/>
    <w:rsid w:val="00835FD4"/>
    <w:rsid w:val="00836D08"/>
    <w:rsid w:val="00840E64"/>
    <w:rsid w:val="00842E4D"/>
    <w:rsid w:val="00844710"/>
    <w:rsid w:val="00845667"/>
    <w:rsid w:val="00846318"/>
    <w:rsid w:val="008463D3"/>
    <w:rsid w:val="00851781"/>
    <w:rsid w:val="00851A42"/>
    <w:rsid w:val="00851F40"/>
    <w:rsid w:val="0085353E"/>
    <w:rsid w:val="008538C5"/>
    <w:rsid w:val="008540BC"/>
    <w:rsid w:val="008553AA"/>
    <w:rsid w:val="00862455"/>
    <w:rsid w:val="008627DB"/>
    <w:rsid w:val="0086468A"/>
    <w:rsid w:val="00865194"/>
    <w:rsid w:val="0087045B"/>
    <w:rsid w:val="00872483"/>
    <w:rsid w:val="008738C0"/>
    <w:rsid w:val="00874641"/>
    <w:rsid w:val="00874AC0"/>
    <w:rsid w:val="00875F11"/>
    <w:rsid w:val="008779B1"/>
    <w:rsid w:val="0088026D"/>
    <w:rsid w:val="00882D2E"/>
    <w:rsid w:val="008834E3"/>
    <w:rsid w:val="008875F3"/>
    <w:rsid w:val="0089060E"/>
    <w:rsid w:val="008924DD"/>
    <w:rsid w:val="00892C05"/>
    <w:rsid w:val="00894948"/>
    <w:rsid w:val="0089510A"/>
    <w:rsid w:val="00897D83"/>
    <w:rsid w:val="008A2778"/>
    <w:rsid w:val="008A6EB6"/>
    <w:rsid w:val="008B0288"/>
    <w:rsid w:val="008B10C5"/>
    <w:rsid w:val="008B4EA2"/>
    <w:rsid w:val="008B6C40"/>
    <w:rsid w:val="008C0E4E"/>
    <w:rsid w:val="008C7337"/>
    <w:rsid w:val="008C7662"/>
    <w:rsid w:val="008C7FAE"/>
    <w:rsid w:val="008D270F"/>
    <w:rsid w:val="008D7947"/>
    <w:rsid w:val="008E1BF9"/>
    <w:rsid w:val="008E1D15"/>
    <w:rsid w:val="008E21DE"/>
    <w:rsid w:val="008E3D07"/>
    <w:rsid w:val="008E4914"/>
    <w:rsid w:val="008E53E1"/>
    <w:rsid w:val="008E6A51"/>
    <w:rsid w:val="008E70DC"/>
    <w:rsid w:val="008F07DF"/>
    <w:rsid w:val="008F1559"/>
    <w:rsid w:val="008F1BA3"/>
    <w:rsid w:val="008F3BAF"/>
    <w:rsid w:val="008F3F1E"/>
    <w:rsid w:val="008F66CE"/>
    <w:rsid w:val="00903744"/>
    <w:rsid w:val="00903AA2"/>
    <w:rsid w:val="00904773"/>
    <w:rsid w:val="0090499B"/>
    <w:rsid w:val="0090604E"/>
    <w:rsid w:val="00906ABF"/>
    <w:rsid w:val="00906D6D"/>
    <w:rsid w:val="00907154"/>
    <w:rsid w:val="0091041C"/>
    <w:rsid w:val="00910AB0"/>
    <w:rsid w:val="00913552"/>
    <w:rsid w:val="00915EF2"/>
    <w:rsid w:val="00916D9B"/>
    <w:rsid w:val="009203A7"/>
    <w:rsid w:val="00920C57"/>
    <w:rsid w:val="00923C91"/>
    <w:rsid w:val="00925D01"/>
    <w:rsid w:val="00925D65"/>
    <w:rsid w:val="00932474"/>
    <w:rsid w:val="009353A3"/>
    <w:rsid w:val="00935F06"/>
    <w:rsid w:val="00937DBD"/>
    <w:rsid w:val="009427F1"/>
    <w:rsid w:val="00942C95"/>
    <w:rsid w:val="009435ED"/>
    <w:rsid w:val="0094376C"/>
    <w:rsid w:val="00944755"/>
    <w:rsid w:val="00946318"/>
    <w:rsid w:val="00947EA3"/>
    <w:rsid w:val="00950406"/>
    <w:rsid w:val="00951544"/>
    <w:rsid w:val="0095197B"/>
    <w:rsid w:val="0095269E"/>
    <w:rsid w:val="009559C1"/>
    <w:rsid w:val="00956DBD"/>
    <w:rsid w:val="0095754F"/>
    <w:rsid w:val="0096289E"/>
    <w:rsid w:val="00962904"/>
    <w:rsid w:val="00962DED"/>
    <w:rsid w:val="00966152"/>
    <w:rsid w:val="00966DA7"/>
    <w:rsid w:val="009733FB"/>
    <w:rsid w:val="00973E53"/>
    <w:rsid w:val="00975B26"/>
    <w:rsid w:val="009835B0"/>
    <w:rsid w:val="00983965"/>
    <w:rsid w:val="00990CC2"/>
    <w:rsid w:val="00991936"/>
    <w:rsid w:val="00995B33"/>
    <w:rsid w:val="00995D14"/>
    <w:rsid w:val="00996759"/>
    <w:rsid w:val="009A16E7"/>
    <w:rsid w:val="009B0D16"/>
    <w:rsid w:val="009B1B8F"/>
    <w:rsid w:val="009B310F"/>
    <w:rsid w:val="009B3BEA"/>
    <w:rsid w:val="009B4392"/>
    <w:rsid w:val="009B500C"/>
    <w:rsid w:val="009B5159"/>
    <w:rsid w:val="009B54D2"/>
    <w:rsid w:val="009B62A5"/>
    <w:rsid w:val="009B6C4A"/>
    <w:rsid w:val="009C582A"/>
    <w:rsid w:val="009C62C5"/>
    <w:rsid w:val="009C6D48"/>
    <w:rsid w:val="009C72F1"/>
    <w:rsid w:val="009C7CD4"/>
    <w:rsid w:val="009D1877"/>
    <w:rsid w:val="009D419A"/>
    <w:rsid w:val="009D470B"/>
    <w:rsid w:val="009D5621"/>
    <w:rsid w:val="009D5E1F"/>
    <w:rsid w:val="009D66A5"/>
    <w:rsid w:val="009D6D76"/>
    <w:rsid w:val="009E0851"/>
    <w:rsid w:val="009E657F"/>
    <w:rsid w:val="009E6C7D"/>
    <w:rsid w:val="009F0674"/>
    <w:rsid w:val="009F06AC"/>
    <w:rsid w:val="009F07E5"/>
    <w:rsid w:val="009F1123"/>
    <w:rsid w:val="009F382F"/>
    <w:rsid w:val="009F67F4"/>
    <w:rsid w:val="00A00BBA"/>
    <w:rsid w:val="00A00CD8"/>
    <w:rsid w:val="00A01777"/>
    <w:rsid w:val="00A03170"/>
    <w:rsid w:val="00A03CEA"/>
    <w:rsid w:val="00A0468F"/>
    <w:rsid w:val="00A052AE"/>
    <w:rsid w:val="00A0614E"/>
    <w:rsid w:val="00A109D4"/>
    <w:rsid w:val="00A12752"/>
    <w:rsid w:val="00A14264"/>
    <w:rsid w:val="00A175BF"/>
    <w:rsid w:val="00A2344A"/>
    <w:rsid w:val="00A23540"/>
    <w:rsid w:val="00A2581C"/>
    <w:rsid w:val="00A25CF6"/>
    <w:rsid w:val="00A32176"/>
    <w:rsid w:val="00A32C7E"/>
    <w:rsid w:val="00A33AE7"/>
    <w:rsid w:val="00A33FC3"/>
    <w:rsid w:val="00A34A60"/>
    <w:rsid w:val="00A37108"/>
    <w:rsid w:val="00A379B1"/>
    <w:rsid w:val="00A41C69"/>
    <w:rsid w:val="00A41D4C"/>
    <w:rsid w:val="00A431EA"/>
    <w:rsid w:val="00A45F4D"/>
    <w:rsid w:val="00A4647C"/>
    <w:rsid w:val="00A500F4"/>
    <w:rsid w:val="00A5585D"/>
    <w:rsid w:val="00A5625A"/>
    <w:rsid w:val="00A564FC"/>
    <w:rsid w:val="00A56F4A"/>
    <w:rsid w:val="00A62F62"/>
    <w:rsid w:val="00A63070"/>
    <w:rsid w:val="00A72462"/>
    <w:rsid w:val="00A741D7"/>
    <w:rsid w:val="00A7541B"/>
    <w:rsid w:val="00A76CB7"/>
    <w:rsid w:val="00A81D0C"/>
    <w:rsid w:val="00A838A0"/>
    <w:rsid w:val="00A83BFD"/>
    <w:rsid w:val="00A848C2"/>
    <w:rsid w:val="00A87ACE"/>
    <w:rsid w:val="00A91DE0"/>
    <w:rsid w:val="00A9347E"/>
    <w:rsid w:val="00A93B78"/>
    <w:rsid w:val="00A94505"/>
    <w:rsid w:val="00A96272"/>
    <w:rsid w:val="00A96323"/>
    <w:rsid w:val="00A97A8E"/>
    <w:rsid w:val="00AA03AA"/>
    <w:rsid w:val="00AA2450"/>
    <w:rsid w:val="00AA3C06"/>
    <w:rsid w:val="00AA42EC"/>
    <w:rsid w:val="00AA7502"/>
    <w:rsid w:val="00AB3684"/>
    <w:rsid w:val="00AB57B6"/>
    <w:rsid w:val="00AB79F0"/>
    <w:rsid w:val="00AC1B50"/>
    <w:rsid w:val="00AC2C82"/>
    <w:rsid w:val="00AC375E"/>
    <w:rsid w:val="00AC546A"/>
    <w:rsid w:val="00AC778C"/>
    <w:rsid w:val="00AD0AAE"/>
    <w:rsid w:val="00AD330E"/>
    <w:rsid w:val="00AD434D"/>
    <w:rsid w:val="00AD52F4"/>
    <w:rsid w:val="00AD5DCA"/>
    <w:rsid w:val="00AD7C79"/>
    <w:rsid w:val="00AE02F9"/>
    <w:rsid w:val="00AE07E0"/>
    <w:rsid w:val="00AE111C"/>
    <w:rsid w:val="00AE4163"/>
    <w:rsid w:val="00AE4F46"/>
    <w:rsid w:val="00AE52BC"/>
    <w:rsid w:val="00AE5C5D"/>
    <w:rsid w:val="00AE6BC7"/>
    <w:rsid w:val="00AE7870"/>
    <w:rsid w:val="00AF29FE"/>
    <w:rsid w:val="00AF4874"/>
    <w:rsid w:val="00AF5EF3"/>
    <w:rsid w:val="00B01242"/>
    <w:rsid w:val="00B0179B"/>
    <w:rsid w:val="00B017DB"/>
    <w:rsid w:val="00B018CF"/>
    <w:rsid w:val="00B03704"/>
    <w:rsid w:val="00B060F2"/>
    <w:rsid w:val="00B0672F"/>
    <w:rsid w:val="00B0786E"/>
    <w:rsid w:val="00B10F60"/>
    <w:rsid w:val="00B1257A"/>
    <w:rsid w:val="00B130F0"/>
    <w:rsid w:val="00B17544"/>
    <w:rsid w:val="00B17704"/>
    <w:rsid w:val="00B20858"/>
    <w:rsid w:val="00B2567E"/>
    <w:rsid w:val="00B258DA"/>
    <w:rsid w:val="00B33271"/>
    <w:rsid w:val="00B34AFF"/>
    <w:rsid w:val="00B34CAB"/>
    <w:rsid w:val="00B36A90"/>
    <w:rsid w:val="00B43940"/>
    <w:rsid w:val="00B450C2"/>
    <w:rsid w:val="00B45979"/>
    <w:rsid w:val="00B46319"/>
    <w:rsid w:val="00B4637D"/>
    <w:rsid w:val="00B529B6"/>
    <w:rsid w:val="00B53AB2"/>
    <w:rsid w:val="00B5543B"/>
    <w:rsid w:val="00B5763E"/>
    <w:rsid w:val="00B62238"/>
    <w:rsid w:val="00B630F6"/>
    <w:rsid w:val="00B64CE6"/>
    <w:rsid w:val="00B6553B"/>
    <w:rsid w:val="00B67099"/>
    <w:rsid w:val="00B678C1"/>
    <w:rsid w:val="00B71614"/>
    <w:rsid w:val="00B71728"/>
    <w:rsid w:val="00B804E2"/>
    <w:rsid w:val="00B84823"/>
    <w:rsid w:val="00B9321F"/>
    <w:rsid w:val="00B94950"/>
    <w:rsid w:val="00B972F0"/>
    <w:rsid w:val="00BA189F"/>
    <w:rsid w:val="00BA380E"/>
    <w:rsid w:val="00BA57F6"/>
    <w:rsid w:val="00BA5D27"/>
    <w:rsid w:val="00BA7132"/>
    <w:rsid w:val="00BA7F53"/>
    <w:rsid w:val="00BA7FF3"/>
    <w:rsid w:val="00BB13A5"/>
    <w:rsid w:val="00BB4267"/>
    <w:rsid w:val="00BB4713"/>
    <w:rsid w:val="00BB4A0A"/>
    <w:rsid w:val="00BB505E"/>
    <w:rsid w:val="00BB5128"/>
    <w:rsid w:val="00BB53BC"/>
    <w:rsid w:val="00BB63EE"/>
    <w:rsid w:val="00BC0EC1"/>
    <w:rsid w:val="00BC2717"/>
    <w:rsid w:val="00BC3791"/>
    <w:rsid w:val="00BC385F"/>
    <w:rsid w:val="00BC5612"/>
    <w:rsid w:val="00BC6096"/>
    <w:rsid w:val="00BC67D9"/>
    <w:rsid w:val="00BD3298"/>
    <w:rsid w:val="00BD57C4"/>
    <w:rsid w:val="00BD6F94"/>
    <w:rsid w:val="00BD7FD4"/>
    <w:rsid w:val="00BE2670"/>
    <w:rsid w:val="00BE70E7"/>
    <w:rsid w:val="00BF0D38"/>
    <w:rsid w:val="00BF1D5F"/>
    <w:rsid w:val="00BF23E8"/>
    <w:rsid w:val="00BF24A8"/>
    <w:rsid w:val="00BF3064"/>
    <w:rsid w:val="00BF3452"/>
    <w:rsid w:val="00BF4703"/>
    <w:rsid w:val="00C01451"/>
    <w:rsid w:val="00C01CE6"/>
    <w:rsid w:val="00C01FAF"/>
    <w:rsid w:val="00C035E0"/>
    <w:rsid w:val="00C074A5"/>
    <w:rsid w:val="00C07E9A"/>
    <w:rsid w:val="00C1061F"/>
    <w:rsid w:val="00C11D50"/>
    <w:rsid w:val="00C125EE"/>
    <w:rsid w:val="00C13020"/>
    <w:rsid w:val="00C13D92"/>
    <w:rsid w:val="00C14EC5"/>
    <w:rsid w:val="00C1505A"/>
    <w:rsid w:val="00C1655E"/>
    <w:rsid w:val="00C210DA"/>
    <w:rsid w:val="00C218D8"/>
    <w:rsid w:val="00C21FC8"/>
    <w:rsid w:val="00C23BDA"/>
    <w:rsid w:val="00C279AB"/>
    <w:rsid w:val="00C33D4C"/>
    <w:rsid w:val="00C3527A"/>
    <w:rsid w:val="00C40EE7"/>
    <w:rsid w:val="00C41D70"/>
    <w:rsid w:val="00C44A27"/>
    <w:rsid w:val="00C454E3"/>
    <w:rsid w:val="00C45691"/>
    <w:rsid w:val="00C537E2"/>
    <w:rsid w:val="00C55A9A"/>
    <w:rsid w:val="00C57A58"/>
    <w:rsid w:val="00C6184B"/>
    <w:rsid w:val="00C61B3D"/>
    <w:rsid w:val="00C61E9D"/>
    <w:rsid w:val="00C62303"/>
    <w:rsid w:val="00C625DE"/>
    <w:rsid w:val="00C62797"/>
    <w:rsid w:val="00C62AF4"/>
    <w:rsid w:val="00C6412B"/>
    <w:rsid w:val="00C64ABB"/>
    <w:rsid w:val="00C64C4B"/>
    <w:rsid w:val="00C74EB8"/>
    <w:rsid w:val="00C75F58"/>
    <w:rsid w:val="00C765E2"/>
    <w:rsid w:val="00C8293C"/>
    <w:rsid w:val="00C82B9D"/>
    <w:rsid w:val="00C830EE"/>
    <w:rsid w:val="00C87BBC"/>
    <w:rsid w:val="00C9073A"/>
    <w:rsid w:val="00C90FE8"/>
    <w:rsid w:val="00C92C45"/>
    <w:rsid w:val="00C96DDA"/>
    <w:rsid w:val="00C97BA4"/>
    <w:rsid w:val="00CA1E84"/>
    <w:rsid w:val="00CA4815"/>
    <w:rsid w:val="00CB0921"/>
    <w:rsid w:val="00CB2841"/>
    <w:rsid w:val="00CB44C8"/>
    <w:rsid w:val="00CB49CF"/>
    <w:rsid w:val="00CB4D54"/>
    <w:rsid w:val="00CB6185"/>
    <w:rsid w:val="00CC02DD"/>
    <w:rsid w:val="00CC04E8"/>
    <w:rsid w:val="00CC0E77"/>
    <w:rsid w:val="00CC2B75"/>
    <w:rsid w:val="00CC3178"/>
    <w:rsid w:val="00CC6ECC"/>
    <w:rsid w:val="00CC7978"/>
    <w:rsid w:val="00CD2708"/>
    <w:rsid w:val="00CD29FD"/>
    <w:rsid w:val="00CE0C43"/>
    <w:rsid w:val="00CE4D0A"/>
    <w:rsid w:val="00CE77D1"/>
    <w:rsid w:val="00CF0887"/>
    <w:rsid w:val="00CF0B4D"/>
    <w:rsid w:val="00CF0E81"/>
    <w:rsid w:val="00CF39B7"/>
    <w:rsid w:val="00CF3BC6"/>
    <w:rsid w:val="00D004EC"/>
    <w:rsid w:val="00D0289F"/>
    <w:rsid w:val="00D02D69"/>
    <w:rsid w:val="00D036F8"/>
    <w:rsid w:val="00D054AA"/>
    <w:rsid w:val="00D05C12"/>
    <w:rsid w:val="00D077BD"/>
    <w:rsid w:val="00D15C4E"/>
    <w:rsid w:val="00D15DC6"/>
    <w:rsid w:val="00D16B98"/>
    <w:rsid w:val="00D1748F"/>
    <w:rsid w:val="00D21924"/>
    <w:rsid w:val="00D21CF1"/>
    <w:rsid w:val="00D25202"/>
    <w:rsid w:val="00D31255"/>
    <w:rsid w:val="00D339BD"/>
    <w:rsid w:val="00D33E71"/>
    <w:rsid w:val="00D410BE"/>
    <w:rsid w:val="00D4211A"/>
    <w:rsid w:val="00D47622"/>
    <w:rsid w:val="00D47990"/>
    <w:rsid w:val="00D5286A"/>
    <w:rsid w:val="00D52DFA"/>
    <w:rsid w:val="00D555FE"/>
    <w:rsid w:val="00D6002D"/>
    <w:rsid w:val="00D62360"/>
    <w:rsid w:val="00D62C5B"/>
    <w:rsid w:val="00D63860"/>
    <w:rsid w:val="00D63971"/>
    <w:rsid w:val="00D658FC"/>
    <w:rsid w:val="00D65DA8"/>
    <w:rsid w:val="00D700F4"/>
    <w:rsid w:val="00D703BD"/>
    <w:rsid w:val="00D72A11"/>
    <w:rsid w:val="00D73595"/>
    <w:rsid w:val="00D742A7"/>
    <w:rsid w:val="00D76031"/>
    <w:rsid w:val="00D76EA3"/>
    <w:rsid w:val="00D80B17"/>
    <w:rsid w:val="00D80EA6"/>
    <w:rsid w:val="00D81AA7"/>
    <w:rsid w:val="00D86639"/>
    <w:rsid w:val="00D87450"/>
    <w:rsid w:val="00D908B5"/>
    <w:rsid w:val="00D90E2E"/>
    <w:rsid w:val="00D9125B"/>
    <w:rsid w:val="00D93350"/>
    <w:rsid w:val="00D9468C"/>
    <w:rsid w:val="00D953CC"/>
    <w:rsid w:val="00D95576"/>
    <w:rsid w:val="00D95B8A"/>
    <w:rsid w:val="00D96136"/>
    <w:rsid w:val="00D96244"/>
    <w:rsid w:val="00DA1769"/>
    <w:rsid w:val="00DA1FE0"/>
    <w:rsid w:val="00DA53BA"/>
    <w:rsid w:val="00DA67FB"/>
    <w:rsid w:val="00DB01D1"/>
    <w:rsid w:val="00DC4349"/>
    <w:rsid w:val="00DC6392"/>
    <w:rsid w:val="00DC65F5"/>
    <w:rsid w:val="00DD15EF"/>
    <w:rsid w:val="00DE35A9"/>
    <w:rsid w:val="00DE49CC"/>
    <w:rsid w:val="00DE7BB6"/>
    <w:rsid w:val="00DF1DEC"/>
    <w:rsid w:val="00DF28A3"/>
    <w:rsid w:val="00DF6184"/>
    <w:rsid w:val="00DF6506"/>
    <w:rsid w:val="00DF7B25"/>
    <w:rsid w:val="00E1481C"/>
    <w:rsid w:val="00E15617"/>
    <w:rsid w:val="00E15E82"/>
    <w:rsid w:val="00E22925"/>
    <w:rsid w:val="00E238F6"/>
    <w:rsid w:val="00E24248"/>
    <w:rsid w:val="00E24C8A"/>
    <w:rsid w:val="00E27EAC"/>
    <w:rsid w:val="00E3240F"/>
    <w:rsid w:val="00E32B05"/>
    <w:rsid w:val="00E37CE0"/>
    <w:rsid w:val="00E40701"/>
    <w:rsid w:val="00E436E1"/>
    <w:rsid w:val="00E43839"/>
    <w:rsid w:val="00E43B4E"/>
    <w:rsid w:val="00E45ABD"/>
    <w:rsid w:val="00E46250"/>
    <w:rsid w:val="00E505A1"/>
    <w:rsid w:val="00E50955"/>
    <w:rsid w:val="00E51180"/>
    <w:rsid w:val="00E559FC"/>
    <w:rsid w:val="00E56499"/>
    <w:rsid w:val="00E5797E"/>
    <w:rsid w:val="00E6133F"/>
    <w:rsid w:val="00E618C4"/>
    <w:rsid w:val="00E623F0"/>
    <w:rsid w:val="00E65AD4"/>
    <w:rsid w:val="00E70CB9"/>
    <w:rsid w:val="00E73C99"/>
    <w:rsid w:val="00E73F56"/>
    <w:rsid w:val="00E74AFD"/>
    <w:rsid w:val="00E77A21"/>
    <w:rsid w:val="00E77A5F"/>
    <w:rsid w:val="00E81378"/>
    <w:rsid w:val="00E822D3"/>
    <w:rsid w:val="00E83E5F"/>
    <w:rsid w:val="00E84BBB"/>
    <w:rsid w:val="00E853F8"/>
    <w:rsid w:val="00E85EC7"/>
    <w:rsid w:val="00E9060A"/>
    <w:rsid w:val="00E90BB7"/>
    <w:rsid w:val="00E91323"/>
    <w:rsid w:val="00E9566F"/>
    <w:rsid w:val="00E96D62"/>
    <w:rsid w:val="00EA035C"/>
    <w:rsid w:val="00EA0F4C"/>
    <w:rsid w:val="00EA1C8C"/>
    <w:rsid w:val="00EA2AD7"/>
    <w:rsid w:val="00EA363F"/>
    <w:rsid w:val="00EA41B0"/>
    <w:rsid w:val="00EA4245"/>
    <w:rsid w:val="00EA50D2"/>
    <w:rsid w:val="00EA5FA1"/>
    <w:rsid w:val="00EA722A"/>
    <w:rsid w:val="00EB1B9D"/>
    <w:rsid w:val="00EB27B8"/>
    <w:rsid w:val="00EB64C8"/>
    <w:rsid w:val="00EB6C9D"/>
    <w:rsid w:val="00EB75EE"/>
    <w:rsid w:val="00EC1018"/>
    <w:rsid w:val="00EC72C9"/>
    <w:rsid w:val="00ED0FB7"/>
    <w:rsid w:val="00ED1E1B"/>
    <w:rsid w:val="00ED24C3"/>
    <w:rsid w:val="00EE1338"/>
    <w:rsid w:val="00EE454C"/>
    <w:rsid w:val="00EE6CBC"/>
    <w:rsid w:val="00EF1487"/>
    <w:rsid w:val="00EF54E7"/>
    <w:rsid w:val="00EF7C52"/>
    <w:rsid w:val="00F010DF"/>
    <w:rsid w:val="00F06362"/>
    <w:rsid w:val="00F070A2"/>
    <w:rsid w:val="00F076C1"/>
    <w:rsid w:val="00F1109D"/>
    <w:rsid w:val="00F13C77"/>
    <w:rsid w:val="00F149E2"/>
    <w:rsid w:val="00F215FE"/>
    <w:rsid w:val="00F21741"/>
    <w:rsid w:val="00F21881"/>
    <w:rsid w:val="00F21E4B"/>
    <w:rsid w:val="00F23A5F"/>
    <w:rsid w:val="00F26485"/>
    <w:rsid w:val="00F26B69"/>
    <w:rsid w:val="00F31F06"/>
    <w:rsid w:val="00F34FEA"/>
    <w:rsid w:val="00F35100"/>
    <w:rsid w:val="00F37472"/>
    <w:rsid w:val="00F42079"/>
    <w:rsid w:val="00F4293A"/>
    <w:rsid w:val="00F42B47"/>
    <w:rsid w:val="00F43368"/>
    <w:rsid w:val="00F4421A"/>
    <w:rsid w:val="00F472B5"/>
    <w:rsid w:val="00F50822"/>
    <w:rsid w:val="00F5105A"/>
    <w:rsid w:val="00F51C04"/>
    <w:rsid w:val="00F5291B"/>
    <w:rsid w:val="00F54B83"/>
    <w:rsid w:val="00F54CDB"/>
    <w:rsid w:val="00F55302"/>
    <w:rsid w:val="00F56003"/>
    <w:rsid w:val="00F5689C"/>
    <w:rsid w:val="00F57801"/>
    <w:rsid w:val="00F57D16"/>
    <w:rsid w:val="00F616A8"/>
    <w:rsid w:val="00F62C66"/>
    <w:rsid w:val="00F64D41"/>
    <w:rsid w:val="00F658B7"/>
    <w:rsid w:val="00F73F48"/>
    <w:rsid w:val="00F75D6B"/>
    <w:rsid w:val="00F77E50"/>
    <w:rsid w:val="00F83EDA"/>
    <w:rsid w:val="00F86757"/>
    <w:rsid w:val="00F86E59"/>
    <w:rsid w:val="00F87E2B"/>
    <w:rsid w:val="00F93F7E"/>
    <w:rsid w:val="00F947AF"/>
    <w:rsid w:val="00F96470"/>
    <w:rsid w:val="00F9755D"/>
    <w:rsid w:val="00FA0561"/>
    <w:rsid w:val="00FA25A8"/>
    <w:rsid w:val="00FB134A"/>
    <w:rsid w:val="00FB1EB6"/>
    <w:rsid w:val="00FB1EC5"/>
    <w:rsid w:val="00FB26C9"/>
    <w:rsid w:val="00FB32DE"/>
    <w:rsid w:val="00FB392D"/>
    <w:rsid w:val="00FB4700"/>
    <w:rsid w:val="00FB5727"/>
    <w:rsid w:val="00FB59FD"/>
    <w:rsid w:val="00FB6353"/>
    <w:rsid w:val="00FC276A"/>
    <w:rsid w:val="00FD0661"/>
    <w:rsid w:val="00FD16D5"/>
    <w:rsid w:val="00FD3D2E"/>
    <w:rsid w:val="00FD4316"/>
    <w:rsid w:val="00FD443B"/>
    <w:rsid w:val="00FD4EFA"/>
    <w:rsid w:val="00FD57D9"/>
    <w:rsid w:val="00FD651D"/>
    <w:rsid w:val="00FE5A85"/>
    <w:rsid w:val="00FE61D5"/>
    <w:rsid w:val="00FE7551"/>
    <w:rsid w:val="00FE75E9"/>
    <w:rsid w:val="00FE7971"/>
    <w:rsid w:val="00FE79F0"/>
    <w:rsid w:val="00FF41AE"/>
    <w:rsid w:val="00FF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4FA59"/>
  <w15:docId w15:val="{36C9D7E3-6533-4BD6-AA2E-AB1C8E35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5B8A"/>
    <w:p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D95B8A"/>
    <w:pPr>
      <w:shd w:val="clear" w:color="auto" w:fill="E56300"/>
      <w:spacing w:before="5520" w:after="160" w:line="320" w:lineRule="atLeast"/>
      <w:jc w:val="center"/>
      <w:outlineLvl w:val="0"/>
    </w:pPr>
    <w:rPr>
      <w:rFonts w:ascii="Tahoma" w:eastAsiaTheme="majorEastAsia" w:hAnsi="Tahoma" w:cs="Calibri"/>
      <w:b/>
      <w:bCs/>
      <w:color w:val="FFFFFF" w:themeColor="background1"/>
      <w:kern w:val="2"/>
      <w:sz w:val="130"/>
      <w:szCs w:val="180"/>
      <w:lang w:eastAsia="zh-CN"/>
      <w14:ligatures w14:val="standardContextual"/>
    </w:rPr>
  </w:style>
  <w:style w:type="paragraph" w:styleId="Heading2">
    <w:name w:val="heading 2"/>
    <w:next w:val="Normal"/>
    <w:link w:val="Heading2Char"/>
    <w:autoRedefine/>
    <w:uiPriority w:val="9"/>
    <w:unhideWhenUsed/>
    <w:qFormat/>
    <w:rsid w:val="00D95B8A"/>
    <w:pPr>
      <w:keepNext/>
      <w:keepLines/>
      <w:spacing w:before="160" w:after="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D95B8A"/>
    <w:pPr>
      <w:keepNext/>
      <w:keepLines/>
      <w:spacing w:before="160" w:after="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D95B8A"/>
    <w:pPr>
      <w:keepNext/>
      <w:keepLines/>
      <w:spacing w:before="160" w:after="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D95B8A"/>
    <w:pPr>
      <w:keepNext/>
      <w:keepLines/>
      <w:spacing w:before="160" w:after="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semiHidden/>
    <w:unhideWhenUsed/>
    <w:qFormat/>
    <w:rsid w:val="00D95B8A"/>
    <w:pPr>
      <w:keepNext/>
      <w:keepLines/>
      <w:spacing w:before="160" w:after="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D95B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B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B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 1"/>
    <w:basedOn w:val="Normal"/>
    <w:next w:val="Text1"/>
    <w:uiPriority w:val="99"/>
    <w:rsid w:val="007817A0"/>
    <w:pPr>
      <w:tabs>
        <w:tab w:val="left" w:pos="720"/>
      </w:tabs>
      <w:spacing w:before="480"/>
      <w:ind w:left="720" w:hanging="720"/>
      <w:jc w:val="left"/>
    </w:pPr>
    <w:rPr>
      <w:b/>
      <w:sz w:val="28"/>
    </w:rPr>
  </w:style>
  <w:style w:type="paragraph" w:customStyle="1" w:styleId="Head2">
    <w:name w:val="Head 2"/>
    <w:basedOn w:val="Normal"/>
    <w:next w:val="Text2"/>
    <w:uiPriority w:val="99"/>
    <w:rsid w:val="007817A0"/>
    <w:pPr>
      <w:tabs>
        <w:tab w:val="left" w:pos="1680"/>
      </w:tabs>
      <w:spacing w:before="240"/>
      <w:ind w:left="1685" w:hanging="965"/>
      <w:jc w:val="left"/>
    </w:pPr>
    <w:rPr>
      <w:b/>
    </w:rPr>
  </w:style>
  <w:style w:type="paragraph" w:customStyle="1" w:styleId="Head3">
    <w:name w:val="Head 3"/>
    <w:basedOn w:val="Text2"/>
    <w:next w:val="Text3"/>
    <w:uiPriority w:val="99"/>
    <w:rsid w:val="007817A0"/>
    <w:pPr>
      <w:tabs>
        <w:tab w:val="clear" w:pos="720"/>
        <w:tab w:val="clear" w:pos="1680"/>
        <w:tab w:val="clear" w:pos="2400"/>
        <w:tab w:val="clear" w:pos="3120"/>
        <w:tab w:val="left" w:pos="2880"/>
      </w:tabs>
      <w:spacing w:before="240"/>
      <w:ind w:left="2880" w:hanging="1195"/>
      <w:jc w:val="left"/>
    </w:pPr>
    <w:rPr>
      <w:b/>
    </w:rPr>
  </w:style>
  <w:style w:type="paragraph" w:customStyle="1" w:styleId="Address">
    <w:name w:val="Address"/>
    <w:next w:val="Normal"/>
    <w:link w:val="AddressChar"/>
    <w:autoRedefine/>
    <w:qFormat/>
    <w:rsid w:val="00D95B8A"/>
    <w:pPr>
      <w:spacing w:after="160"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paragraph" w:customStyle="1" w:styleId="BL1">
    <w:name w:val="BL 1"/>
    <w:basedOn w:val="Normal"/>
    <w:uiPriority w:val="99"/>
    <w:rsid w:val="007817A0"/>
    <w:pPr>
      <w:tabs>
        <w:tab w:val="left" w:pos="900"/>
        <w:tab w:val="left" w:pos="2400"/>
        <w:tab w:val="left" w:pos="3120"/>
      </w:tabs>
      <w:spacing w:before="100"/>
      <w:ind w:left="907" w:hanging="187"/>
    </w:pPr>
  </w:style>
  <w:style w:type="paragraph" w:customStyle="1" w:styleId="BL2">
    <w:name w:val="BL 2"/>
    <w:basedOn w:val="BL1"/>
    <w:uiPriority w:val="99"/>
    <w:rsid w:val="007817A0"/>
    <w:pPr>
      <w:tabs>
        <w:tab w:val="clear" w:pos="900"/>
        <w:tab w:val="clear" w:pos="2400"/>
        <w:tab w:val="left" w:pos="1382"/>
        <w:tab w:val="left" w:pos="2160"/>
        <w:tab w:val="left" w:pos="2405"/>
      </w:tabs>
      <w:ind w:left="1382"/>
    </w:pPr>
  </w:style>
  <w:style w:type="paragraph" w:customStyle="1" w:styleId="EOS">
    <w:name w:val="EOS"/>
    <w:basedOn w:val="Normal"/>
    <w:autoRedefine/>
    <w:uiPriority w:val="99"/>
    <w:rsid w:val="003A1012"/>
    <w:pPr>
      <w:widowControl w:val="0"/>
      <w:pBdr>
        <w:top w:val="single" w:sz="4" w:space="1" w:color="auto"/>
        <w:left w:val="single" w:sz="4" w:space="4" w:color="auto"/>
        <w:bottom w:val="single" w:sz="4" w:space="1" w:color="auto"/>
        <w:right w:val="single" w:sz="4" w:space="4" w:color="auto"/>
      </w:pBdr>
      <w:shd w:val="clear" w:color="00FFFF" w:fill="auto"/>
      <w:spacing w:before="101" w:line="240" w:lineRule="auto"/>
      <w:ind w:left="270"/>
      <w:jc w:val="center"/>
    </w:pPr>
    <w:rPr>
      <w:b/>
      <w:sz w:val="20"/>
    </w:rPr>
  </w:style>
  <w:style w:type="paragraph" w:customStyle="1" w:styleId="NL1">
    <w:name w:val="NL 1"/>
    <w:basedOn w:val="BL1"/>
    <w:uiPriority w:val="99"/>
    <w:rsid w:val="007817A0"/>
    <w:pPr>
      <w:ind w:hanging="432"/>
    </w:pPr>
  </w:style>
  <w:style w:type="paragraph" w:customStyle="1" w:styleId="NL2">
    <w:name w:val="NL 2"/>
    <w:basedOn w:val="NL1"/>
    <w:uiPriority w:val="99"/>
    <w:rsid w:val="007817A0"/>
    <w:pPr>
      <w:tabs>
        <w:tab w:val="clear" w:pos="900"/>
        <w:tab w:val="left" w:pos="1500"/>
      </w:tabs>
      <w:ind w:left="1497" w:hanging="302"/>
    </w:pPr>
  </w:style>
  <w:style w:type="paragraph" w:customStyle="1" w:styleId="NL3">
    <w:name w:val="NL 3"/>
    <w:basedOn w:val="BL2"/>
    <w:uiPriority w:val="99"/>
    <w:rsid w:val="007817A0"/>
  </w:style>
  <w:style w:type="paragraph" w:customStyle="1" w:styleId="Text1">
    <w:name w:val="Text 1"/>
    <w:basedOn w:val="Normal"/>
    <w:uiPriority w:val="99"/>
    <w:rsid w:val="007817A0"/>
    <w:pPr>
      <w:tabs>
        <w:tab w:val="left" w:pos="720"/>
        <w:tab w:val="left" w:pos="1680"/>
        <w:tab w:val="left" w:pos="2400"/>
        <w:tab w:val="left" w:pos="3120"/>
      </w:tabs>
    </w:pPr>
  </w:style>
  <w:style w:type="paragraph" w:customStyle="1" w:styleId="Text2">
    <w:name w:val="Text 2"/>
    <w:basedOn w:val="Normal"/>
    <w:uiPriority w:val="99"/>
    <w:rsid w:val="007817A0"/>
    <w:pPr>
      <w:tabs>
        <w:tab w:val="left" w:pos="720"/>
        <w:tab w:val="left" w:pos="1680"/>
        <w:tab w:val="left" w:pos="2400"/>
        <w:tab w:val="left" w:pos="3120"/>
      </w:tabs>
      <w:ind w:left="720"/>
    </w:pPr>
  </w:style>
  <w:style w:type="paragraph" w:customStyle="1" w:styleId="Text3">
    <w:name w:val="Text 3"/>
    <w:basedOn w:val="Text2"/>
    <w:uiPriority w:val="99"/>
    <w:rsid w:val="007817A0"/>
    <w:pPr>
      <w:tabs>
        <w:tab w:val="clear" w:pos="720"/>
      </w:tabs>
      <w:ind w:left="1685"/>
    </w:pPr>
  </w:style>
  <w:style w:type="character" w:customStyle="1" w:styleId="placement">
    <w:name w:val="placement"/>
    <w:uiPriority w:val="99"/>
    <w:rsid w:val="007817A0"/>
    <w:rPr>
      <w:vanish/>
      <w:color w:val="FF00FF"/>
      <w:sz w:val="16"/>
    </w:rPr>
  </w:style>
  <w:style w:type="paragraph" w:styleId="ListBullet">
    <w:name w:val="List Bullet"/>
    <w:basedOn w:val="BulletList1"/>
    <w:uiPriority w:val="99"/>
    <w:unhideWhenUsed/>
    <w:rsid w:val="00D95B8A"/>
  </w:style>
  <w:style w:type="paragraph" w:styleId="Footer">
    <w:name w:val="footer"/>
    <w:next w:val="Normal"/>
    <w:link w:val="FooterChar"/>
    <w:autoRedefine/>
    <w:uiPriority w:val="99"/>
    <w:unhideWhenUsed/>
    <w:qFormat/>
    <w:rsid w:val="00D95B8A"/>
    <w:pPr>
      <w:tabs>
        <w:tab w:val="center" w:pos="4680"/>
        <w:tab w:val="right" w:pos="9360"/>
      </w:tabs>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D95B8A"/>
    <w:rPr>
      <w:rFonts w:ascii="Tahoma" w:eastAsiaTheme="minorEastAsia" w:hAnsi="Tahoma" w:cs="Tahoma"/>
      <w:color w:val="000000" w:themeColor="text1"/>
      <w:kern w:val="2"/>
      <w:sz w:val="20"/>
      <w:szCs w:val="20"/>
      <w:lang w:eastAsia="zh-CN"/>
      <w14:ligatures w14:val="standardContextual"/>
    </w:rPr>
  </w:style>
  <w:style w:type="character" w:styleId="PageNumber">
    <w:name w:val="page number"/>
    <w:basedOn w:val="DefaultParagraphFont"/>
    <w:uiPriority w:val="99"/>
    <w:rsid w:val="007817A0"/>
    <w:rPr>
      <w:rFonts w:cs="Times New Roman"/>
    </w:rPr>
  </w:style>
  <w:style w:type="character" w:styleId="Hyperlink">
    <w:name w:val="Hyperlink"/>
    <w:basedOn w:val="DefaultParagraphFont"/>
    <w:uiPriority w:val="99"/>
    <w:unhideWhenUsed/>
    <w:qFormat/>
    <w:rsid w:val="00D95B8A"/>
    <w:rPr>
      <w:rFonts w:ascii="Tahoma" w:hAnsi="Tahoma" w:cs="Tahoma"/>
      <w:b/>
      <w:bCs/>
      <w:iCs w:val="0"/>
      <w:color w:val="04427D"/>
      <w:sz w:val="23"/>
      <w:szCs w:val="23"/>
      <w:u w:val="single" w:color="04427D"/>
    </w:rPr>
  </w:style>
  <w:style w:type="paragraph" w:styleId="BalloonText">
    <w:name w:val="Balloon Text"/>
    <w:basedOn w:val="Normal"/>
    <w:link w:val="BalloonTextChar"/>
    <w:uiPriority w:val="99"/>
    <w:semiHidden/>
    <w:unhideWhenUsed/>
    <w:rsid w:val="00D9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B8A"/>
    <w:rPr>
      <w:rFonts w:ascii="Segoe UI" w:eastAsiaTheme="minorEastAsia" w:hAnsi="Segoe UI" w:cs="Segoe UI"/>
      <w:color w:val="000000" w:themeColor="text1"/>
      <w:kern w:val="2"/>
      <w:sz w:val="18"/>
      <w:szCs w:val="18"/>
      <w:lang w:eastAsia="zh-CN"/>
      <w14:ligatures w14:val="standardContextual"/>
    </w:rPr>
  </w:style>
  <w:style w:type="character" w:customStyle="1" w:styleId="Heading1Char">
    <w:name w:val="Heading 1 Char"/>
    <w:basedOn w:val="DefaultParagraphFont"/>
    <w:link w:val="Heading1"/>
    <w:uiPriority w:val="9"/>
    <w:rsid w:val="00D95B8A"/>
    <w:rPr>
      <w:rFonts w:ascii="Tahoma" w:eastAsiaTheme="majorEastAsia" w:hAnsi="Tahoma" w:cs="Calibri"/>
      <w:b/>
      <w:bCs/>
      <w:color w:val="FFFFFF" w:themeColor="background1"/>
      <w:kern w:val="2"/>
      <w:sz w:val="130"/>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D95B8A"/>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D95B8A"/>
    <w:rPr>
      <w:rFonts w:ascii="Tahoma" w:eastAsiaTheme="majorEastAsia" w:hAnsi="Tahoma" w:cstheme="majorBidi"/>
      <w:b/>
      <w:color w:val="04427D"/>
      <w:kern w:val="2"/>
      <w:sz w:val="28"/>
      <w:szCs w:val="28"/>
      <w:lang w:eastAsia="zh-CN"/>
      <w14:ligatures w14:val="standardContextual"/>
    </w:rPr>
  </w:style>
  <w:style w:type="paragraph" w:styleId="TOC1">
    <w:name w:val="toc 1"/>
    <w:next w:val="Normal"/>
    <w:autoRedefine/>
    <w:uiPriority w:val="39"/>
    <w:unhideWhenUsed/>
    <w:qFormat/>
    <w:rsid w:val="00D95B8A"/>
    <w:pPr>
      <w:spacing w:before="160" w:after="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D95B8A"/>
    <w:pPr>
      <w:tabs>
        <w:tab w:val="left" w:pos="690"/>
        <w:tab w:val="right" w:leader="dot" w:pos="10070"/>
      </w:tabs>
      <w:spacing w:before="160" w:after="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D95B8A"/>
    <w:pPr>
      <w:tabs>
        <w:tab w:val="right" w:leader="dot" w:pos="10070"/>
      </w:tabs>
      <w:spacing w:before="160" w:after="160" w:line="320" w:lineRule="atLeast"/>
      <w:ind w:left="461"/>
    </w:pPr>
    <w:rPr>
      <w:rFonts w:ascii="Tahoma" w:eastAsiaTheme="minorEastAsia" w:hAnsi="Tahoma" w:cs="Tahoma"/>
      <w:color w:val="000000" w:themeColor="text1"/>
      <w:kern w:val="2"/>
      <w:sz w:val="23"/>
      <w:szCs w:val="23"/>
      <w:lang w:eastAsia="zh-CN"/>
      <w14:ligatures w14:val="standardContextual"/>
    </w:rPr>
  </w:style>
  <w:style w:type="character" w:styleId="FollowedHyperlink">
    <w:name w:val="FollowedHyperlink"/>
    <w:basedOn w:val="DefaultParagraphFont"/>
    <w:uiPriority w:val="99"/>
    <w:semiHidden/>
    <w:unhideWhenUsed/>
    <w:qFormat/>
    <w:rsid w:val="00D95B8A"/>
    <w:rPr>
      <w:rFonts w:ascii="Tahoma" w:hAnsi="Tahoma"/>
      <w:b/>
      <w:bCs/>
      <w:color w:val="04427D"/>
      <w:sz w:val="23"/>
      <w:szCs w:val="23"/>
      <w:u w:val="single" w:color="04427D"/>
    </w:rPr>
  </w:style>
  <w:style w:type="character" w:styleId="CommentReference">
    <w:name w:val="annotation reference"/>
    <w:basedOn w:val="DefaultParagraphFont"/>
    <w:uiPriority w:val="99"/>
    <w:semiHidden/>
    <w:unhideWhenUsed/>
    <w:rsid w:val="00D95B8A"/>
    <w:rPr>
      <w:sz w:val="16"/>
      <w:szCs w:val="16"/>
    </w:rPr>
  </w:style>
  <w:style w:type="paragraph" w:styleId="CommentText">
    <w:name w:val="annotation text"/>
    <w:basedOn w:val="Normal"/>
    <w:link w:val="CommentTextChar"/>
    <w:uiPriority w:val="99"/>
    <w:unhideWhenUsed/>
    <w:rsid w:val="00A00CD8"/>
    <w:pPr>
      <w:spacing w:line="240" w:lineRule="auto"/>
    </w:pPr>
    <w:rPr>
      <w:sz w:val="20"/>
    </w:rPr>
  </w:style>
  <w:style w:type="character" w:customStyle="1" w:styleId="CommentTextChar">
    <w:name w:val="Comment Text Char"/>
    <w:basedOn w:val="DefaultParagraphFont"/>
    <w:link w:val="CommentText"/>
    <w:uiPriority w:val="99"/>
    <w:rsid w:val="00A00CD8"/>
    <w:rPr>
      <w:rFonts w:ascii="Times New Roman" w:eastAsia="Times New Roman" w:hAnsi="Times New Roman" w:cs="Times New Roman"/>
      <w:sz w:val="20"/>
      <w:szCs w:val="20"/>
    </w:rPr>
  </w:style>
  <w:style w:type="paragraph" w:styleId="CommentSubject">
    <w:name w:val="annotation subject"/>
    <w:basedOn w:val="Normal"/>
    <w:next w:val="Normal"/>
    <w:link w:val="CommentSubjectChar"/>
    <w:uiPriority w:val="99"/>
    <w:semiHidden/>
    <w:unhideWhenUsed/>
    <w:rsid w:val="00D95B8A"/>
    <w:rPr>
      <w:b/>
      <w:bCs/>
      <w:sz w:val="20"/>
      <w:szCs w:val="20"/>
    </w:rPr>
  </w:style>
  <w:style w:type="character" w:customStyle="1" w:styleId="CommentSubjectChar">
    <w:name w:val="Comment Subject Char"/>
    <w:basedOn w:val="DefaultParagraphFont"/>
    <w:link w:val="CommentSubject"/>
    <w:uiPriority w:val="99"/>
    <w:semiHidden/>
    <w:rsid w:val="00D95B8A"/>
    <w:rPr>
      <w:rFonts w:ascii="Tahoma" w:eastAsiaTheme="minorEastAsia" w:hAnsi="Tahoma" w:cs="Tahoma"/>
      <w:b/>
      <w:bCs/>
      <w:color w:val="000000" w:themeColor="text1"/>
      <w:kern w:val="2"/>
      <w:sz w:val="20"/>
      <w:szCs w:val="20"/>
      <w:lang w:eastAsia="zh-CN"/>
      <w14:ligatures w14:val="standardContextual"/>
    </w:rPr>
  </w:style>
  <w:style w:type="paragraph" w:styleId="Revision">
    <w:name w:val="Revision"/>
    <w:hidden/>
    <w:uiPriority w:val="99"/>
    <w:semiHidden/>
    <w:rsid w:val="00D95B8A"/>
    <w:pPr>
      <w:spacing w:after="0" w:line="240" w:lineRule="auto"/>
    </w:pPr>
    <w:rPr>
      <w:rFonts w:ascii="Tahoma" w:eastAsia="Tahoma" w:hAnsi="Tahoma" w:cs="Tahoma"/>
    </w:rPr>
  </w:style>
  <w:style w:type="paragraph" w:styleId="ListParagraph">
    <w:name w:val="List Paragraph"/>
    <w:basedOn w:val="Normal"/>
    <w:uiPriority w:val="34"/>
    <w:rsid w:val="00BD57C4"/>
    <w:pPr>
      <w:ind w:left="720"/>
      <w:contextualSpacing/>
    </w:pPr>
  </w:style>
  <w:style w:type="paragraph" w:styleId="NoSpacing">
    <w:name w:val="No Spacing"/>
    <w:link w:val="NoSpacingChar"/>
    <w:uiPriority w:val="1"/>
    <w:qFormat/>
    <w:rsid w:val="00D95B8A"/>
    <w:pPr>
      <w:spacing w:after="0" w:line="240" w:lineRule="auto"/>
      <w:jc w:val="both"/>
    </w:pPr>
    <w:rPr>
      <w:rFonts w:ascii="Tahoma" w:eastAsiaTheme="minorEastAsia" w:hAnsi="Tahoma" w:cs="Tahoma"/>
      <w:color w:val="000000" w:themeColor="text1"/>
      <w:kern w:val="2"/>
      <w:sz w:val="23"/>
      <w:szCs w:val="23"/>
      <w:lang w:eastAsia="zh-CN"/>
      <w14:ligatures w14:val="standardContextual"/>
    </w:rPr>
  </w:style>
  <w:style w:type="paragraph" w:styleId="Header">
    <w:name w:val="header"/>
    <w:next w:val="Normal"/>
    <w:link w:val="HeaderChar"/>
    <w:autoRedefine/>
    <w:uiPriority w:val="99"/>
    <w:unhideWhenUsed/>
    <w:qFormat/>
    <w:rsid w:val="00D95B8A"/>
    <w:pPr>
      <w:tabs>
        <w:tab w:val="center" w:pos="4680"/>
        <w:tab w:val="right" w:pos="9360"/>
      </w:tabs>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D95B8A"/>
    <w:rPr>
      <w:rFonts w:ascii="Tahoma" w:eastAsiaTheme="minorEastAsia" w:hAnsi="Tahoma" w:cs="Tahoma"/>
      <w:color w:val="000000" w:themeColor="text1"/>
      <w:kern w:val="2"/>
      <w:sz w:val="20"/>
      <w:szCs w:val="20"/>
      <w:lang w:eastAsia="zh-CN"/>
      <w14:ligatures w14:val="standardContextual"/>
    </w:rPr>
  </w:style>
  <w:style w:type="paragraph" w:styleId="TOCHeading">
    <w:name w:val="TOC Heading"/>
    <w:next w:val="Normal"/>
    <w:autoRedefine/>
    <w:uiPriority w:val="39"/>
    <w:unhideWhenUsed/>
    <w:qFormat/>
    <w:rsid w:val="00D95B8A"/>
    <w:pPr>
      <w:pageBreakBefore/>
      <w:spacing w:after="160" w:line="278" w:lineRule="auto"/>
      <w:jc w:val="center"/>
    </w:pPr>
    <w:rPr>
      <w:rFonts w:ascii="Tahoma" w:eastAsiaTheme="majorEastAsia" w:hAnsi="Tahoma" w:cs="Tahoma"/>
      <w:b/>
      <w:bCs/>
      <w:sz w:val="44"/>
      <w:szCs w:val="44"/>
    </w:rPr>
  </w:style>
  <w:style w:type="character" w:customStyle="1" w:styleId="NoSpacingChar">
    <w:name w:val="No Spacing Char"/>
    <w:basedOn w:val="DefaultParagraphFont"/>
    <w:link w:val="NoSpacing"/>
    <w:uiPriority w:val="1"/>
    <w:rsid w:val="00D077BD"/>
    <w:rPr>
      <w:rFonts w:ascii="Tahoma" w:eastAsiaTheme="minorEastAsia" w:hAnsi="Tahoma" w:cs="Tahoma"/>
      <w:color w:val="000000" w:themeColor="text1"/>
      <w:kern w:val="2"/>
      <w:sz w:val="23"/>
      <w:szCs w:val="23"/>
      <w:lang w:eastAsia="zh-CN"/>
      <w14:ligatures w14:val="standardContextual"/>
    </w:rPr>
  </w:style>
  <w:style w:type="character" w:styleId="UnresolvedMention">
    <w:name w:val="Unresolved Mention"/>
    <w:basedOn w:val="DefaultParagraphFont"/>
    <w:uiPriority w:val="99"/>
    <w:semiHidden/>
    <w:unhideWhenUsed/>
    <w:rsid w:val="00D95B8A"/>
    <w:rPr>
      <w:color w:val="605E5C"/>
      <w:shd w:val="clear" w:color="auto" w:fill="E1DFDD"/>
    </w:rPr>
  </w:style>
  <w:style w:type="character" w:customStyle="1" w:styleId="Heading4Char">
    <w:name w:val="Heading 4 Char"/>
    <w:basedOn w:val="DefaultParagraphFont"/>
    <w:link w:val="Heading4"/>
    <w:uiPriority w:val="9"/>
    <w:rsid w:val="00D95B8A"/>
    <w:rPr>
      <w:rFonts w:ascii="Tahoma" w:eastAsiaTheme="majorEastAsia" w:hAnsi="Tahoma" w:cstheme="majorBidi"/>
      <w:b/>
      <w:iCs/>
      <w:color w:val="04427D"/>
      <w:kern w:val="2"/>
      <w:sz w:val="26"/>
      <w:szCs w:val="26"/>
      <w:lang w:eastAsia="zh-CN"/>
      <w14:ligatures w14:val="standardContextual"/>
    </w:rPr>
  </w:style>
  <w:style w:type="paragraph" w:customStyle="1" w:styleId="Introduction">
    <w:name w:val="Introduction"/>
    <w:next w:val="Normal"/>
    <w:link w:val="IntroductionChar"/>
    <w:autoRedefine/>
    <w:qFormat/>
    <w:rsid w:val="00D95B8A"/>
    <w:pPr>
      <w:widowControl w:val="0"/>
      <w:autoSpaceDE w:val="0"/>
      <w:autoSpaceDN w:val="0"/>
      <w:spacing w:before="160" w:after="160" w:line="320" w:lineRule="atLeast"/>
      <w:outlineLvl w:val="1"/>
    </w:pPr>
    <w:rPr>
      <w:rFonts w:ascii="Tahoma" w:eastAsiaTheme="minorEastAsia" w:hAnsi="Tahoma" w:cs="Tahoma"/>
      <w:b/>
      <w:color w:val="E56300"/>
      <w:kern w:val="2"/>
      <w:sz w:val="32"/>
      <w:szCs w:val="23"/>
      <w:lang w:eastAsia="zh-CN"/>
      <w14:ligatures w14:val="standardContextual"/>
    </w:rPr>
  </w:style>
  <w:style w:type="character" w:customStyle="1" w:styleId="IntroductionChar">
    <w:name w:val="Introduction Char"/>
    <w:basedOn w:val="Heading1Char"/>
    <w:link w:val="Introduction"/>
    <w:rsid w:val="00473D01"/>
    <w:rPr>
      <w:rFonts w:ascii="Tahoma" w:eastAsiaTheme="minorEastAsia" w:hAnsi="Tahoma" w:cs="Tahoma"/>
      <w:b/>
      <w:bCs w:val="0"/>
      <w:color w:val="E56300"/>
      <w:kern w:val="2"/>
      <w:sz w:val="32"/>
      <w:szCs w:val="23"/>
      <w:shd w:val="clear" w:color="auto" w:fill="E56300"/>
      <w:lang w:eastAsia="zh-CN"/>
      <w14:ligatures w14:val="standardContextual"/>
    </w:rPr>
  </w:style>
  <w:style w:type="character" w:customStyle="1" w:styleId="Heading5Char">
    <w:name w:val="Heading 5 Char"/>
    <w:basedOn w:val="DefaultParagraphFont"/>
    <w:link w:val="Heading5"/>
    <w:uiPriority w:val="9"/>
    <w:rsid w:val="00D95B8A"/>
    <w:rPr>
      <w:rFonts w:ascii="Tahoma" w:eastAsiaTheme="majorEastAsia" w:hAnsi="Tahoma" w:cstheme="majorBidi"/>
      <w:color w:val="04427D"/>
      <w:kern w:val="2"/>
      <w:sz w:val="26"/>
      <w:szCs w:val="23"/>
      <w:lang w:eastAsia="zh-CN"/>
      <w14:ligatures w14:val="standardContextual"/>
    </w:rPr>
  </w:style>
  <w:style w:type="paragraph" w:styleId="TOC4">
    <w:name w:val="toc 4"/>
    <w:basedOn w:val="Normal"/>
    <w:next w:val="Normal"/>
    <w:autoRedefine/>
    <w:uiPriority w:val="39"/>
    <w:semiHidden/>
    <w:unhideWhenUsed/>
    <w:rsid w:val="00937DBD"/>
    <w:pPr>
      <w:ind w:left="691"/>
    </w:pPr>
  </w:style>
  <w:style w:type="paragraph" w:styleId="BodyText">
    <w:name w:val="Body Text"/>
    <w:next w:val="Normal"/>
    <w:link w:val="BodyTextChar"/>
    <w:autoRedefine/>
    <w:uiPriority w:val="1"/>
    <w:qFormat/>
    <w:rsid w:val="00D95B8A"/>
    <w:p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odyTextChar">
    <w:name w:val="Body Text Char"/>
    <w:basedOn w:val="DefaultParagraphFont"/>
    <w:link w:val="BodyText"/>
    <w:uiPriority w:val="1"/>
    <w:rsid w:val="00D95B8A"/>
    <w:rPr>
      <w:rFonts w:ascii="Tahoma" w:eastAsiaTheme="minorEastAsia" w:hAnsi="Tahoma" w:cs="Tahoma"/>
      <w:color w:val="000000" w:themeColor="text1"/>
      <w:kern w:val="2"/>
      <w:sz w:val="23"/>
      <w:szCs w:val="23"/>
      <w:lang w:eastAsia="zh-CN"/>
      <w14:ligatures w14:val="standardContextual"/>
    </w:rPr>
  </w:style>
  <w:style w:type="character" w:customStyle="1" w:styleId="Heading6Char">
    <w:name w:val="Heading 6 Char"/>
    <w:basedOn w:val="DefaultParagraphFont"/>
    <w:link w:val="Heading6"/>
    <w:uiPriority w:val="9"/>
    <w:semiHidden/>
    <w:rsid w:val="00D95B8A"/>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D95B8A"/>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D95B8A"/>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D95B8A"/>
    <w:rPr>
      <w:rFonts w:ascii="Tahoma" w:eastAsiaTheme="majorEastAsia" w:hAnsi="Tahoma" w:cstheme="majorBidi"/>
      <w:color w:val="272727" w:themeColor="text1" w:themeTint="D8"/>
      <w:kern w:val="2"/>
      <w:sz w:val="23"/>
      <w:szCs w:val="23"/>
      <w:lang w:eastAsia="zh-CN"/>
      <w14:ligatures w14:val="standardContextual"/>
    </w:rPr>
  </w:style>
  <w:style w:type="paragraph" w:styleId="NormalWeb">
    <w:name w:val="Normal (Web)"/>
    <w:basedOn w:val="Normal"/>
    <w:uiPriority w:val="99"/>
    <w:semiHidden/>
    <w:unhideWhenUsed/>
    <w:rsid w:val="00D95B8A"/>
    <w:rPr>
      <w:rFonts w:ascii="Times New Roman" w:eastAsiaTheme="minorHAnsi" w:hAnsi="Times New Roman" w:cs="Times New Roman"/>
      <w:sz w:val="24"/>
      <w:szCs w:val="24"/>
    </w:rPr>
  </w:style>
  <w:style w:type="table" w:styleId="TableGrid">
    <w:name w:val="Table Grid"/>
    <w:basedOn w:val="TableNormal"/>
    <w:uiPriority w:val="59"/>
    <w:rsid w:val="00D95B8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Header">
    <w:name w:val="Body Text (Table Header)"/>
    <w:next w:val="Normal"/>
    <w:autoRedefine/>
    <w:qFormat/>
    <w:rsid w:val="00D95B8A"/>
    <w:pPr>
      <w:spacing w:before="160" w:after="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D95B8A"/>
    <w:pPr>
      <w:numPr>
        <w:numId w:val="3"/>
      </w:num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ListBullet2">
    <w:name w:val="List Bullet 2"/>
    <w:basedOn w:val="Normal"/>
    <w:uiPriority w:val="99"/>
    <w:semiHidden/>
    <w:unhideWhenUsed/>
    <w:rsid w:val="00D95B8A"/>
    <w:pPr>
      <w:numPr>
        <w:numId w:val="2"/>
      </w:numPr>
      <w:contextualSpacing/>
    </w:pPr>
  </w:style>
  <w:style w:type="character" w:customStyle="1" w:styleId="BulletList1Char">
    <w:name w:val="Bullet List 1 Char"/>
    <w:basedOn w:val="DefaultParagraphFont"/>
    <w:link w:val="BulletList1"/>
    <w:rsid w:val="00D95B8A"/>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D95B8A"/>
    <w:pPr>
      <w:numPr>
        <w:numId w:val="4"/>
      </w:numPr>
      <w:spacing w:before="160" w:after="160" w:line="320" w:lineRule="atLeast"/>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D95B8A"/>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D95B8A"/>
    <w:pPr>
      <w:numPr>
        <w:numId w:val="5"/>
      </w:numPr>
      <w:spacing w:before="160" w:after="160" w:line="320" w:lineRule="atLeast"/>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D95B8A"/>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D95B8A"/>
    <w:rPr>
      <w:rFonts w:ascii="Tahoma" w:eastAsiaTheme="minorEastAsia" w:hAnsi="Tahom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D95B8A"/>
    <w:pPr>
      <w:ind w:left="360" w:hanging="360"/>
      <w:contextualSpacing/>
    </w:pPr>
  </w:style>
  <w:style w:type="paragraph" w:customStyle="1" w:styleId="BodyTextTableNumbers">
    <w:name w:val="Body Text (Table Numbers)"/>
    <w:next w:val="Normal"/>
    <w:autoRedefine/>
    <w:qFormat/>
    <w:rsid w:val="00D95B8A"/>
    <w:pPr>
      <w:spacing w:before="160" w:after="160" w:line="320" w:lineRule="atLeast"/>
      <w:jc w:val="center"/>
    </w:pPr>
    <w:rPr>
      <w:rFonts w:ascii="Tahoma" w:eastAsiaTheme="minorEastAsia" w:hAnsi="Tahom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D95B8A"/>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D95B8A"/>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D95B8A"/>
    <w:rPr>
      <w:vertAlign w:val="superscript"/>
    </w:rPr>
  </w:style>
  <w:style w:type="paragraph" w:customStyle="1" w:styleId="BodyTextTableBody">
    <w:name w:val="Body Text (Table Body)"/>
    <w:next w:val="Normal"/>
    <w:autoRedefine/>
    <w:qFormat/>
    <w:rsid w:val="00D95B8A"/>
    <w:pPr>
      <w:widowControl w:val="0"/>
      <w:spacing w:before="160" w:after="160" w:line="320" w:lineRule="atLeast"/>
      <w:ind w:left="144" w:right="144"/>
      <w:jc w:val="both"/>
    </w:pPr>
    <w:rPr>
      <w:rFonts w:ascii="Tahoma" w:hAnsi="Tahoma" w:cs="Tahoma"/>
      <w:bCs/>
      <w:sz w:val="23"/>
      <w:szCs w:val="23"/>
    </w:rPr>
  </w:style>
  <w:style w:type="paragraph" w:styleId="BlockText">
    <w:name w:val="Block Text"/>
    <w:basedOn w:val="Normal"/>
    <w:uiPriority w:val="99"/>
    <w:semiHidden/>
    <w:unhideWhenUsed/>
    <w:rsid w:val="00D95B8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5582">
      <w:bodyDiv w:val="1"/>
      <w:marLeft w:val="0"/>
      <w:marRight w:val="0"/>
      <w:marTop w:val="0"/>
      <w:marBottom w:val="0"/>
      <w:divBdr>
        <w:top w:val="none" w:sz="0" w:space="0" w:color="auto"/>
        <w:left w:val="none" w:sz="0" w:space="0" w:color="auto"/>
        <w:bottom w:val="none" w:sz="0" w:space="0" w:color="auto"/>
        <w:right w:val="none" w:sz="0" w:space="0" w:color="auto"/>
      </w:divBdr>
      <w:divsChild>
        <w:div w:id="2092507916">
          <w:marLeft w:val="360"/>
          <w:marRight w:val="0"/>
          <w:marTop w:val="200"/>
          <w:marBottom w:val="0"/>
          <w:divBdr>
            <w:top w:val="none" w:sz="0" w:space="0" w:color="auto"/>
            <w:left w:val="none" w:sz="0" w:space="0" w:color="auto"/>
            <w:bottom w:val="none" w:sz="0" w:space="0" w:color="auto"/>
            <w:right w:val="none" w:sz="0" w:space="0" w:color="auto"/>
          </w:divBdr>
        </w:div>
      </w:divsChild>
    </w:div>
    <w:div w:id="393744314">
      <w:bodyDiv w:val="1"/>
      <w:marLeft w:val="0"/>
      <w:marRight w:val="0"/>
      <w:marTop w:val="0"/>
      <w:marBottom w:val="0"/>
      <w:divBdr>
        <w:top w:val="none" w:sz="0" w:space="0" w:color="auto"/>
        <w:left w:val="none" w:sz="0" w:space="0" w:color="auto"/>
        <w:bottom w:val="none" w:sz="0" w:space="0" w:color="auto"/>
        <w:right w:val="none" w:sz="0" w:space="0" w:color="auto"/>
      </w:divBdr>
    </w:div>
    <w:div w:id="988023149">
      <w:bodyDiv w:val="1"/>
      <w:marLeft w:val="0"/>
      <w:marRight w:val="0"/>
      <w:marTop w:val="0"/>
      <w:marBottom w:val="0"/>
      <w:divBdr>
        <w:top w:val="none" w:sz="0" w:space="0" w:color="auto"/>
        <w:left w:val="none" w:sz="0" w:space="0" w:color="auto"/>
        <w:bottom w:val="none" w:sz="0" w:space="0" w:color="auto"/>
        <w:right w:val="none" w:sz="0" w:space="0" w:color="auto"/>
      </w:divBdr>
    </w:div>
    <w:div w:id="171896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ydss.mo.gov/media/pdf/general-sections-manual" TargetMode="External"/><Relationship Id="rId26" Type="http://schemas.openxmlformats.org/officeDocument/2006/relationships/hyperlink" Target="https://mydss.mo.gov/media/pdf/durable-medical-equipment-manual" TargetMode="External"/><Relationship Id="rId3" Type="http://schemas.openxmlformats.org/officeDocument/2006/relationships/customXml" Target="../customXml/item3.xml"/><Relationship Id="rId21" Type="http://schemas.openxmlformats.org/officeDocument/2006/relationships/hyperlink" Target="https://www.mtm-inc.net/wp-content/uploads/2018/12/MO-Ancillary-Services-Form.pdf" TargetMode="External"/><Relationship Id="rId34" Type="http://schemas.openxmlformats.org/officeDocument/2006/relationships/hyperlink" Target="https://www.mtm-inc.net/missouri/"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cfr.gov/current/title-49/subtitle-B/chapter-V/part-571" TargetMode="External"/><Relationship Id="rId25" Type="http://schemas.openxmlformats.org/officeDocument/2006/relationships/hyperlink" Target="https://mydss.mo.gov/media/pdf/general-sections-manual" TargetMode="External"/><Relationship Id="rId33" Type="http://schemas.openxmlformats.org/officeDocument/2006/relationships/hyperlink" Target="https://mtm.mtmlink.ne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ydss.mo.gov/media/pdf/general-sections-manual" TargetMode="External"/><Relationship Id="rId20" Type="http://schemas.openxmlformats.org/officeDocument/2006/relationships/hyperlink" Target="https://revisor.mo.gov/main/OneSection.aspx?section=431.056" TargetMode="External"/><Relationship Id="rId29" Type="http://schemas.openxmlformats.org/officeDocument/2006/relationships/hyperlink" Target="https://mydss.mo.gov/media/pdf/excep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os.mo.gov/cmsimages/adrules/csr/current/13csr/13c70-3.pdf" TargetMode="External"/><Relationship Id="rId32" Type="http://schemas.openxmlformats.org/officeDocument/2006/relationships/hyperlink" Target="https://mtm.mtmlink.ne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dss.mo.gov/media/pdf/general-sections-manual" TargetMode="External"/><Relationship Id="rId23" Type="http://schemas.openxmlformats.org/officeDocument/2006/relationships/hyperlink" Target="https://www.mtm-inc.net/wp-content/uploads/2018/12/MO-Ancillary-Services-Form.pdf" TargetMode="External"/><Relationship Id="rId28" Type="http://schemas.openxmlformats.org/officeDocument/2006/relationships/hyperlink" Target="https://mydss.mo.gov/media/pdf/ambulance-manual" TargetMode="External"/><Relationship Id="rId36" Type="http://schemas.openxmlformats.org/officeDocument/2006/relationships/hyperlink" Target="https://www.mtm-inc.net/missouri/" TargetMode="External"/><Relationship Id="rId10" Type="http://schemas.openxmlformats.org/officeDocument/2006/relationships/endnotes" Target="endnotes.xml"/><Relationship Id="rId19" Type="http://schemas.openxmlformats.org/officeDocument/2006/relationships/hyperlink" Target="https://mydss.mo.gov/media/pdf/general-sections-manual" TargetMode="External"/><Relationship Id="rId31" Type="http://schemas.openxmlformats.org/officeDocument/2006/relationships/hyperlink" Target="https://www.mtm-inc.net/missouri/particip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tm-inc.net/wp-content/uploads/2018/12/MO-Ancillary-Services-Form.pdf" TargetMode="External"/><Relationship Id="rId27" Type="http://schemas.openxmlformats.org/officeDocument/2006/relationships/hyperlink" Target="https://mydss.mo.gov/media/pdf/nursing-home-manual" TargetMode="External"/><Relationship Id="rId30" Type="http://schemas.openxmlformats.org/officeDocument/2006/relationships/hyperlink" Target="https://mydss.mo.gov/mhd/nemt-mileage" TargetMode="External"/><Relationship Id="rId35" Type="http://schemas.openxmlformats.org/officeDocument/2006/relationships/hyperlink" Target="https://www.mtm-inc.net/missou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Custom 58">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36C09"/>
      </a:hlink>
      <a:folHlink>
        <a:srgbClr val="E36C0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B82A4-849E-4C30-85A5-2B032C2F2FF8}">
  <ds:schemaRefs>
    <ds:schemaRef ds:uri="http://schemas.openxmlformats.org/officeDocument/2006/bibliography"/>
  </ds:schemaRefs>
</ds:datastoreItem>
</file>

<file path=customXml/itemProps2.xml><?xml version="1.0" encoding="utf-8"?>
<ds:datastoreItem xmlns:ds="http://schemas.openxmlformats.org/officeDocument/2006/customXml" ds:itemID="{92E1930D-ECD8-4267-BDF9-E5886D59910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e4ce362-36a0-45ca-b15f-c64cd8e2760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0F489AA-B449-4D42-B2BB-1D7D58243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9D6D5-71D3-4761-8620-91467B621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1</TotalTime>
  <Pages>24</Pages>
  <Words>7312</Words>
  <Characters>41683</Characters>
  <Application>Microsoft Office Word</Application>
  <DocSecurity>8</DocSecurity>
  <Lines>347</Lines>
  <Paragraphs>97</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Non-Emergency Medical Transportation Provider Manual</vt:lpstr>
      <vt:lpstr>/Non-Emergency Medical Transportation</vt:lpstr>
      <vt:lpstr>    Introduction</vt:lpstr>
      <vt:lpstr>    Section 1: Participant Eligibility </vt:lpstr>
      <vt:lpstr>        1.1 Covered Participants</vt:lpstr>
      <vt:lpstr>        1.2 Non-Covered Participants</vt:lpstr>
      <vt:lpstr>    Section 2: Transportation Broker Requirements </vt:lpstr>
      <vt:lpstr>    Section 3: Covered Services</vt:lpstr>
      <vt:lpstr>        3.1 Accompaniment Requirements for Children</vt:lpstr>
      <vt:lpstr>        3.2 Ancillary Services </vt:lpstr>
      <vt:lpstr>        3.3 Out-of-State Transportation Requests</vt:lpstr>
      <vt:lpstr>    Section 4: Non-Covered Services </vt:lpstr>
      <vt:lpstr>        Section 4.1 Services Ineligible for Non-Emergency Medical Transportation</vt:lpstr>
      <vt:lpstr>        4.2 Exception Requests for Non-Covered Services</vt:lpstr>
      <vt:lpstr>    Section 5: Travel Standards </vt:lpstr>
      <vt:lpstr>        5.1 Maximum Mileage </vt:lpstr>
      <vt:lpstr>        5.2 Exceptions to Travel Standard Limitations</vt:lpstr>
      <vt:lpstr>    Section 6: Modes of Transportation </vt:lpstr>
      <vt:lpstr>        6.1 Level of Service</vt:lpstr>
      <vt:lpstr>        6.2 Public Transit</vt:lpstr>
      <vt:lpstr>        6.3 Gas Reimbursement</vt:lpstr>
      <vt:lpstr>        6.4 Public Entity Agreements</vt:lpstr>
      <vt:lpstr>    Section 7: Arranging Transportation </vt:lpstr>
      <vt:lpstr>        7.1 Urgent Requests</vt:lpstr>
      <vt:lpstr>        7.2 Standing Orders </vt:lpstr>
      <vt:lpstr>        7.3 Where’s My Ride? </vt:lpstr>
      <vt:lpstr>    Section 8: Denials </vt:lpstr>
      <vt:lpstr>        8.1 State Fair Hearings</vt:lpstr>
      <vt:lpstr>    Section 9: Participant Rights and Grievances</vt:lpstr>
      <vt:lpstr>        9.1 Participant Rights</vt:lpstr>
      <vt:lpstr>        9.2 Participant Grievance Process </vt:lpstr>
      <vt:lpstr>    Section 10: Provider Inquiry, Complaint, Grievance and Appeal Process </vt:lpstr>
      <vt:lpstr>    Section 11: Complaint Procedure</vt:lpstr>
    </vt:vector>
  </TitlesOfParts>
  <Manager>Missouri Department of Social Services</Manager>
  <Company>State of Missouri</Company>
  <LinksUpToDate>false</LinksUpToDate>
  <CharactersWithSpaces>48898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Non-Emergency Medical Transportation Provider Manual</dc:title>
  <dc:subject/>
  <dc:creator>MO HealthNet Division</dc:creator>
  <cp:keywords>Non-Emergency Medical Transportation Provider Manual</cp:keywords>
  <dc:description/>
  <cp:lastModifiedBy>Peanick, Julie</cp:lastModifiedBy>
  <cp:revision>2</cp:revision>
  <cp:lastPrinted>2017-03-28T21:26:00Z</cp:lastPrinted>
  <dcterms:created xsi:type="dcterms:W3CDTF">2026-04-16T18:07:00Z</dcterms:created>
  <dcterms:modified xsi:type="dcterms:W3CDTF">2026-04-16T18:07:00Z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0x010100C435508F8315CF448504F42060908B5E</vt:lpwstr>
  </property>
  <property fmtid="{D5CDD505-2E9C-101B-9397-08002B2CF9AE}" pid="3" name="ecm_ItemDeleteBlockHolders">
    <vt:lpwstr>ecm_InPlaceRecordLock</vt:lpwstr>
  </property>
  <property fmtid="{D5CDD505-2E9C-101B-9397-08002B2CF9AE}" pid="4" name="ecm_RecordRestrictions">
    <vt:lpwstr>BlockDelete, BlockEdit</vt:lpwstr>
  </property>
  <property fmtid="{D5CDD505-2E9C-101B-9397-08002B2CF9AE}" pid="5" name="ecm_ItemLockHolders">
    <vt:lpwstr>ecm_InPlaceRecordLock</vt:lpwstr>
  </property>
</Properties>
</file>