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1B2D88">
      <w:pPr>
        <w:pStyle w:val="Heading1"/>
        <w:ind w:firstLine="720"/>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916A871" w:rsidR="004C5767" w:rsidRPr="006560B3" w:rsidRDefault="004C5767" w:rsidP="00D27533">
      <w:pPr>
        <w:pStyle w:val="tbody"/>
        <w:rPr>
          <w:b w:val="0"/>
        </w:rPr>
      </w:pPr>
      <w:bookmarkStart w:id="1" w:name="_Hlk219817103"/>
      <w:r w:rsidRPr="00C02553">
        <w:t>Drug/Drug Class:</w:t>
      </w:r>
      <w:r w:rsidR="006560B3">
        <w:rPr>
          <w:b w:val="0"/>
        </w:rPr>
        <w:t xml:space="preserve"> </w:t>
      </w:r>
      <w:r w:rsidR="00334161" w:rsidRPr="00334161">
        <w:rPr>
          <w:b w:val="0"/>
        </w:rPr>
        <w:t>Narcolepsy Inhibitors Clinical Edit</w:t>
      </w:r>
    </w:p>
    <w:p w14:paraId="7AD7FFCE" w14:textId="034061E7" w:rsidR="004C5767" w:rsidRPr="006560B3" w:rsidRDefault="004C5767" w:rsidP="00D27533">
      <w:pPr>
        <w:pStyle w:val="tbody"/>
        <w:rPr>
          <w:b w:val="0"/>
        </w:rPr>
      </w:pPr>
      <w:r w:rsidRPr="00C02553">
        <w:t>First Implementation Date:</w:t>
      </w:r>
      <w:r w:rsidR="006560B3">
        <w:rPr>
          <w:b w:val="0"/>
        </w:rPr>
        <w:t xml:space="preserve"> </w:t>
      </w:r>
      <w:r w:rsidR="004D3248" w:rsidRPr="004D3248">
        <w:rPr>
          <w:b w:val="0"/>
        </w:rPr>
        <w:t>August 27, 2013</w:t>
      </w:r>
    </w:p>
    <w:p w14:paraId="4B7D760D" w14:textId="7AE4F07E" w:rsidR="004C5767" w:rsidRPr="00D232D9" w:rsidRDefault="004540E3" w:rsidP="15EB50BA">
      <w:pPr>
        <w:pStyle w:val="tbody"/>
        <w:rPr>
          <w:b w:val="0"/>
        </w:rPr>
      </w:pPr>
      <w:r>
        <w:t>Revised</w:t>
      </w:r>
      <w:r w:rsidR="004C5767">
        <w:t xml:space="preserve"> Date:</w:t>
      </w:r>
      <w:r w:rsidR="00065C22">
        <w:t xml:space="preserve"> </w:t>
      </w:r>
      <w:r w:rsidR="009B0097">
        <w:rPr>
          <w:b w:val="0"/>
        </w:rPr>
        <w:t xml:space="preserve">April </w:t>
      </w:r>
      <w:r w:rsidR="006805C5">
        <w:rPr>
          <w:b w:val="0"/>
        </w:rPr>
        <w:t>16</w:t>
      </w:r>
      <w:r w:rsidR="009B0097">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9B51EEF" w:rsidR="004C5767" w:rsidRPr="00D27533" w:rsidRDefault="004C5767" w:rsidP="00D27533">
      <w:pPr>
        <w:pStyle w:val="tbody"/>
        <w:rPr>
          <w:b w:val="0"/>
          <w:bCs/>
          <w:spacing w:val="-3"/>
        </w:rPr>
      </w:pPr>
      <w:r w:rsidRPr="00C02553">
        <w:t xml:space="preserve">Criteria Status: </w:t>
      </w:r>
      <w:r w:rsidR="00027966" w:rsidRPr="00027966">
        <w:rPr>
          <w:b w:val="0"/>
          <w:bCs/>
        </w:rPr>
        <w:t>Revision of</w:t>
      </w:r>
      <w:r w:rsidR="00027966">
        <w:t xml:space="preserve"> </w:t>
      </w:r>
      <w:r w:rsidR="00566BE4" w:rsidRPr="004D3248">
        <w:rPr>
          <w:b w:val="0"/>
          <w:bCs/>
          <w:spacing w:val="-3"/>
        </w:rPr>
        <w:t>Existing Criteria</w:t>
      </w:r>
    </w:p>
    <w:p w14:paraId="03479354" w14:textId="77777777" w:rsidR="004C5767" w:rsidRPr="002C2C41" w:rsidRDefault="004C5767" w:rsidP="00E23EC0">
      <w:pPr>
        <w:rPr>
          <w:rFonts w:cs="Arial"/>
          <w:szCs w:val="20"/>
        </w:rPr>
      </w:pPr>
      <w:bookmarkStart w:id="2" w:name="_Hlk219817187"/>
      <w:bookmarkEnd w:id="1"/>
    </w:p>
    <w:p w14:paraId="6413BFE8" w14:textId="77777777" w:rsidR="00AE77DB" w:rsidRPr="00C02553" w:rsidRDefault="00AE77DB" w:rsidP="004C5767">
      <w:pPr>
        <w:pStyle w:val="Heading1"/>
        <w:rPr>
          <w:lang w:val="en-US"/>
        </w:rPr>
      </w:pPr>
      <w:r w:rsidRPr="00C02553">
        <w:rPr>
          <w:lang w:val="en-US"/>
        </w:rPr>
        <w:t xml:space="preserve">Executive Summary </w:t>
      </w:r>
    </w:p>
    <w:bookmarkEnd w:id="2"/>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69C57EE9" w14:textId="77777777" w:rsidR="00F652F9" w:rsidRDefault="00F652F9" w:rsidP="00696E3A">
      <w:r w:rsidRPr="00F652F9">
        <w:t>Ensure appropriate utilization and control of narcolepsy inhibitors</w:t>
      </w:r>
    </w:p>
    <w:p w14:paraId="2320C114" w14:textId="206F52BA"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7E6125DC" w14:textId="77777777" w:rsidR="00D4646A" w:rsidRDefault="00D4646A" w:rsidP="00D4646A">
      <w:r>
        <w:t xml:space="preserve">Narcolepsy is a chronic sleep disorder characterized by excessive daytime sleepiness and a neurological inability to regulate sleep-wake cycles. It affects an estimated 1 in 2,000 people in the United States.  Excessive Daytime Sleepiness (EDS) is the primary symptom of narcolepsy, characterized by the inability to stay awake and alert during the day and resulting in unplanned lapses into sleep or drowsiness. The sleepiness may be so severe that patients with narcolepsy can rapidly doze off with little warning. Other primary symptoms include cataplexy, sleep related hallucinations, sleep paralysis, and sleep disruption. While all patients with narcolepsy experience excessive daytime sleepiness, they may not experience all primary symptoms.  </w:t>
      </w:r>
    </w:p>
    <w:p w14:paraId="6FF66872" w14:textId="77777777" w:rsidR="00D4646A" w:rsidRDefault="00D4646A" w:rsidP="00D4646A">
      <w:r>
        <w:t>Obstructive Sleep Apnea (OSA) is the most common sleep-related breathing disorder and is also associated with excessive daytime sleepiness. The estimated prevalence of OSA in the United States is approximately 15% in males and 5% in females. Although the underlying cause is different, EDS in OSA is treated similarly to EDS due to narcolepsy.</w:t>
      </w:r>
    </w:p>
    <w:p w14:paraId="5B11E39C" w14:textId="77777777" w:rsidR="00D4646A" w:rsidRDefault="00D4646A" w:rsidP="00D4646A"/>
    <w:p w14:paraId="5855BDCC" w14:textId="3010FE69" w:rsidR="00D4646A" w:rsidRDefault="00D4646A" w:rsidP="00D4646A">
      <w:r>
        <w:t>Provigil</w:t>
      </w:r>
      <w:r w:rsidRPr="00D4646A">
        <w:rPr>
          <w:vertAlign w:val="superscript"/>
        </w:rPr>
        <w:t>®</w:t>
      </w:r>
      <w:r>
        <w:t xml:space="preserve"> (modafinil) and </w:t>
      </w:r>
      <w:proofErr w:type="spellStart"/>
      <w:r>
        <w:t>Nuvigil</w:t>
      </w:r>
      <w:proofErr w:type="spellEnd"/>
      <w:r w:rsidRPr="00D24F34">
        <w:rPr>
          <w:vertAlign w:val="superscript"/>
        </w:rPr>
        <w:t>®</w:t>
      </w:r>
      <w:r>
        <w:t xml:space="preserve"> (armodafinil) are indicated to improve wakefulness in adult patients with excessive sleepiness associated with OSA, narcolepsy, or shift work disorder; these first-line therapies have been widely and safely used since 1998. </w:t>
      </w:r>
      <w:proofErr w:type="spellStart"/>
      <w:r>
        <w:t>Sunosi</w:t>
      </w:r>
      <w:proofErr w:type="spellEnd"/>
      <w:r w:rsidRPr="00D4646A">
        <w:rPr>
          <w:vertAlign w:val="superscript"/>
        </w:rPr>
        <w:t>®</w:t>
      </w:r>
      <w:r>
        <w:t xml:space="preserve"> (</w:t>
      </w:r>
      <w:proofErr w:type="spellStart"/>
      <w:r>
        <w:t>solriamfetol</w:t>
      </w:r>
      <w:proofErr w:type="spellEnd"/>
      <w:r>
        <w:t xml:space="preserve">), FDA approved in 2019, is indicated to improve wakefulness in adult patients with excessive daytime sleepiness associated with narcolepsy or OSA. </w:t>
      </w:r>
      <w:r w:rsidR="00C10BF5">
        <w:t>Also,</w:t>
      </w:r>
      <w:r>
        <w:t xml:space="preserve"> FDA approved in 2019, </w:t>
      </w:r>
      <w:proofErr w:type="spellStart"/>
      <w:r>
        <w:t>Wakix</w:t>
      </w:r>
      <w:proofErr w:type="spellEnd"/>
      <w:r w:rsidRPr="00D4646A">
        <w:rPr>
          <w:vertAlign w:val="superscript"/>
        </w:rPr>
        <w:t>®</w:t>
      </w:r>
      <w:r>
        <w:t xml:space="preserve"> (</w:t>
      </w:r>
      <w:proofErr w:type="spellStart"/>
      <w:r>
        <w:t>pitolisant</w:t>
      </w:r>
      <w:proofErr w:type="spellEnd"/>
      <w:r>
        <w:t xml:space="preserve">) is indicated for treatment of excessive daytime sleepiness or cataplexy </w:t>
      </w:r>
      <w:r w:rsidR="0011073A">
        <w:t>in pediatric patients 6 years of age and older.</w:t>
      </w:r>
      <w:r>
        <w:t xml:space="preserve"> </w:t>
      </w:r>
      <w:proofErr w:type="spellStart"/>
      <w:r>
        <w:t>Wakix</w:t>
      </w:r>
      <w:proofErr w:type="spellEnd"/>
      <w:r>
        <w:t xml:space="preserve"> is the first H3 receptor antagonist and the first non-controlled substance approved to treat narcolepsy.  </w:t>
      </w:r>
    </w:p>
    <w:p w14:paraId="6C5F2B0D" w14:textId="77777777" w:rsidR="00D4646A" w:rsidRDefault="00D4646A" w:rsidP="00D4646A"/>
    <w:p w14:paraId="2346F17B" w14:textId="470EB94D" w:rsidR="00B56DCC" w:rsidRDefault="00D4646A" w:rsidP="00D4646A">
      <w:r>
        <w:t>Xyrem</w:t>
      </w:r>
      <w:r w:rsidRPr="00D24F34">
        <w:rPr>
          <w:vertAlign w:val="superscript"/>
        </w:rPr>
        <w:t>®</w:t>
      </w:r>
      <w:r>
        <w:t xml:space="preserve"> (sodium oxybate) was FDA approved in 2002 and is indicated for the treatment of cataplexy or excessive daytime sleepiness in patients ≥ 7 years old with narcolepsy. In July 2020, the FDA approved </w:t>
      </w:r>
      <w:proofErr w:type="spellStart"/>
      <w:r>
        <w:t>Xywav</w:t>
      </w:r>
      <w:proofErr w:type="spellEnd"/>
      <w:r w:rsidRPr="006172E4">
        <w:rPr>
          <w:vertAlign w:val="superscript"/>
        </w:rPr>
        <w:t>™</w:t>
      </w:r>
      <w:r>
        <w:t xml:space="preserve"> (calcium, magnesium, potassium, and sodium oxybates), a low-sodium alternative to Xyrem with the same indications as Xyrem. Then on August 12, 2021, the FDA granted another indication to </w:t>
      </w:r>
      <w:proofErr w:type="spellStart"/>
      <w:r>
        <w:t>Xywav</w:t>
      </w:r>
      <w:proofErr w:type="spellEnd"/>
      <w:r>
        <w:t xml:space="preserve"> for the treatment of idiopathic hypersomnia in adults.  Idiopathic hypersomnia is a chronic neurologic sleep disorder characterized by EDS that persists even with adequate or prolonged nighttime sleep.  Both </w:t>
      </w:r>
      <w:proofErr w:type="spellStart"/>
      <w:r>
        <w:t>Xyrem</w:t>
      </w:r>
      <w:proofErr w:type="spellEnd"/>
      <w:r>
        <w:t xml:space="preserve"> and </w:t>
      </w:r>
      <w:proofErr w:type="spellStart"/>
      <w:r>
        <w:t>Xywav</w:t>
      </w:r>
      <w:proofErr w:type="spellEnd"/>
      <w:r>
        <w:t xml:space="preserve"> can cause decreased consciousness and are subject to a REMS program due to risks of CNS depression and abuse.</w:t>
      </w:r>
    </w:p>
    <w:p w14:paraId="76B4E046" w14:textId="77777777" w:rsidR="00561E52" w:rsidRDefault="00561E52"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226" w:type="dxa"/>
        <w:jc w:val="center"/>
        <w:tblLayout w:type="fixed"/>
        <w:tblLook w:val="04A0" w:firstRow="1" w:lastRow="0" w:firstColumn="1" w:lastColumn="0" w:noHBand="0" w:noVBand="1"/>
      </w:tblPr>
      <w:tblGrid>
        <w:gridCol w:w="3506"/>
        <w:gridCol w:w="899"/>
        <w:gridCol w:w="1710"/>
        <w:gridCol w:w="2111"/>
      </w:tblGrid>
      <w:tr w:rsidR="00C336F5" w:rsidRPr="00902CF9" w14:paraId="7E639B47"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3C08E36B" w:rsidR="00C336F5" w:rsidRPr="00902CF9" w:rsidRDefault="00C336F5" w:rsidP="00C336F5">
            <w:pPr>
              <w:jc w:val="center"/>
              <w:rPr>
                <w:rFonts w:cs="Arial"/>
                <w:b/>
                <w:bCs/>
                <w:spacing w:val="-3"/>
                <w:szCs w:val="20"/>
              </w:rPr>
            </w:pPr>
            <w:r w:rsidRPr="00850243">
              <w:rPr>
                <w:rFonts w:cs="Arial"/>
                <w:b/>
                <w:spacing w:val="-3"/>
                <w:szCs w:val="20"/>
              </w:rPr>
              <w:t>Drug</w:t>
            </w:r>
          </w:p>
        </w:tc>
        <w:tc>
          <w:tcPr>
            <w:tcW w:w="89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D2B13A5" w:rsidR="00C336F5" w:rsidRPr="00902CF9" w:rsidRDefault="00C336F5" w:rsidP="00C336F5">
            <w:pPr>
              <w:jc w:val="center"/>
              <w:rPr>
                <w:rFonts w:cs="Arial"/>
                <w:b/>
                <w:bCs/>
                <w:spacing w:val="-3"/>
                <w:szCs w:val="20"/>
              </w:rPr>
            </w:pPr>
            <w:r w:rsidRPr="00850243">
              <w:rPr>
                <w:rFonts w:cs="Arial"/>
                <w:b/>
                <w:spacing w:val="-3"/>
                <w:szCs w:val="20"/>
              </w:rPr>
              <w:t>Claims</w:t>
            </w:r>
          </w:p>
        </w:tc>
        <w:tc>
          <w:tcPr>
            <w:tcW w:w="17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1AA79169" w:rsidR="00C336F5" w:rsidRPr="00902CF9" w:rsidRDefault="00C336F5" w:rsidP="00C336F5">
            <w:pPr>
              <w:jc w:val="center"/>
              <w:rPr>
                <w:rFonts w:cs="Arial"/>
                <w:b/>
                <w:bCs/>
                <w:spacing w:val="-3"/>
                <w:szCs w:val="20"/>
              </w:rPr>
            </w:pPr>
            <w:r w:rsidRPr="00850243">
              <w:rPr>
                <w:rFonts w:cs="Arial"/>
                <w:b/>
                <w:spacing w:val="-3"/>
                <w:szCs w:val="20"/>
              </w:rPr>
              <w:t>Spend</w:t>
            </w:r>
          </w:p>
        </w:tc>
        <w:tc>
          <w:tcPr>
            <w:tcW w:w="2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026DD076" w:rsidR="00C336F5" w:rsidRPr="00902CF9" w:rsidRDefault="00C336F5" w:rsidP="00C336F5">
            <w:pPr>
              <w:jc w:val="center"/>
              <w:rPr>
                <w:rFonts w:cs="Arial"/>
                <w:b/>
                <w:bCs/>
                <w:spacing w:val="-3"/>
                <w:szCs w:val="20"/>
              </w:rPr>
            </w:pPr>
            <w:r w:rsidRPr="00850243">
              <w:rPr>
                <w:rFonts w:cs="Arial"/>
                <w:b/>
                <w:spacing w:val="-3"/>
                <w:szCs w:val="20"/>
              </w:rPr>
              <w:t>Avg Spend per Claim</w:t>
            </w:r>
          </w:p>
        </w:tc>
      </w:tr>
      <w:tr w:rsidR="00C336F5" w:rsidRPr="00902CF9" w14:paraId="29C2C6B5" w14:textId="77777777" w:rsidTr="004D7A22">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E48F17F" w14:textId="2024E66A" w:rsidR="00C336F5" w:rsidRPr="00902CF9" w:rsidRDefault="00C336F5" w:rsidP="00C336F5">
            <w:pPr>
              <w:rPr>
                <w:rFonts w:cs="Arial"/>
                <w:szCs w:val="20"/>
              </w:rPr>
            </w:pPr>
            <w:r w:rsidRPr="007F6522">
              <w:rPr>
                <w:rFonts w:cs="Arial"/>
                <w:caps/>
                <w:szCs w:val="20"/>
              </w:rPr>
              <w:t>Nuvigil 50 mg tab</w:t>
            </w:r>
          </w:p>
        </w:tc>
        <w:tc>
          <w:tcPr>
            <w:tcW w:w="899" w:type="dxa"/>
            <w:tcBorders>
              <w:top w:val="single" w:sz="4" w:space="0" w:color="auto"/>
              <w:left w:val="single" w:sz="4" w:space="0" w:color="auto"/>
              <w:bottom w:val="single" w:sz="4" w:space="0" w:color="auto"/>
              <w:right w:val="single" w:sz="4" w:space="0" w:color="auto"/>
            </w:tcBorders>
          </w:tcPr>
          <w:p w14:paraId="5F6574F8" w14:textId="4C3655A5" w:rsidR="00C336F5" w:rsidRPr="00902CF9" w:rsidRDefault="00C336F5" w:rsidP="00C336F5">
            <w:pPr>
              <w:jc w:val="center"/>
              <w:rPr>
                <w:rFonts w:cs="Arial"/>
                <w:szCs w:val="20"/>
              </w:rPr>
            </w:pPr>
            <w:r w:rsidRPr="00850243">
              <w:rPr>
                <w:rFonts w:cs="Arial"/>
                <w:szCs w:val="20"/>
              </w:rPr>
              <w:t>61</w:t>
            </w:r>
          </w:p>
        </w:tc>
        <w:tc>
          <w:tcPr>
            <w:tcW w:w="1710" w:type="dxa"/>
            <w:tcBorders>
              <w:top w:val="single" w:sz="4" w:space="0" w:color="auto"/>
              <w:left w:val="single" w:sz="4" w:space="0" w:color="auto"/>
              <w:bottom w:val="single" w:sz="4" w:space="0" w:color="auto"/>
              <w:right w:val="single" w:sz="4" w:space="0" w:color="auto"/>
            </w:tcBorders>
          </w:tcPr>
          <w:p w14:paraId="52453425" w14:textId="68130516" w:rsidR="00C336F5" w:rsidRPr="00902CF9" w:rsidRDefault="00C336F5" w:rsidP="00C336F5">
            <w:pPr>
              <w:jc w:val="right"/>
              <w:rPr>
                <w:rFonts w:cs="Arial"/>
                <w:szCs w:val="20"/>
              </w:rPr>
            </w:pPr>
            <w:r w:rsidRPr="00850243">
              <w:rPr>
                <w:rFonts w:cs="Arial"/>
                <w:szCs w:val="20"/>
              </w:rPr>
              <w:t>$1,170.44</w:t>
            </w:r>
          </w:p>
        </w:tc>
        <w:tc>
          <w:tcPr>
            <w:tcW w:w="2111" w:type="dxa"/>
            <w:tcBorders>
              <w:top w:val="single" w:sz="4" w:space="0" w:color="auto"/>
              <w:left w:val="single" w:sz="4" w:space="0" w:color="auto"/>
              <w:bottom w:val="single" w:sz="4" w:space="0" w:color="auto"/>
              <w:right w:val="single" w:sz="4" w:space="0" w:color="auto"/>
            </w:tcBorders>
          </w:tcPr>
          <w:p w14:paraId="43EE586B" w14:textId="574C9FD2" w:rsidR="00C336F5" w:rsidRPr="00902CF9" w:rsidRDefault="00C336F5" w:rsidP="00C336F5">
            <w:pPr>
              <w:jc w:val="right"/>
              <w:rPr>
                <w:rFonts w:cs="Arial"/>
                <w:szCs w:val="20"/>
              </w:rPr>
            </w:pPr>
            <w:r w:rsidRPr="00850243">
              <w:rPr>
                <w:rFonts w:cs="Arial"/>
                <w:szCs w:val="20"/>
              </w:rPr>
              <w:t>$19.19</w:t>
            </w:r>
          </w:p>
        </w:tc>
      </w:tr>
      <w:tr w:rsidR="00C336F5" w:rsidRPr="00902CF9" w14:paraId="0A1EF85E"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77B43C05" w14:textId="4AACF2A1" w:rsidR="00C336F5" w:rsidRPr="00902CF9" w:rsidRDefault="00C336F5" w:rsidP="00C336F5">
            <w:pPr>
              <w:rPr>
                <w:rFonts w:cs="Arial"/>
                <w:szCs w:val="20"/>
              </w:rPr>
            </w:pPr>
            <w:r w:rsidRPr="007F6522">
              <w:rPr>
                <w:rFonts w:cs="Arial"/>
                <w:caps/>
                <w:szCs w:val="20"/>
              </w:rPr>
              <w:t>Nuvigil 150 mg tab</w:t>
            </w:r>
          </w:p>
        </w:tc>
        <w:tc>
          <w:tcPr>
            <w:tcW w:w="899" w:type="dxa"/>
            <w:tcBorders>
              <w:top w:val="single" w:sz="4" w:space="0" w:color="auto"/>
              <w:left w:val="single" w:sz="4" w:space="0" w:color="auto"/>
              <w:bottom w:val="single" w:sz="4" w:space="0" w:color="auto"/>
              <w:right w:val="single" w:sz="4" w:space="0" w:color="auto"/>
            </w:tcBorders>
            <w:vAlign w:val="bottom"/>
          </w:tcPr>
          <w:p w14:paraId="586F93BC" w14:textId="50BC9758" w:rsidR="00C336F5" w:rsidRPr="00902CF9" w:rsidRDefault="00C336F5" w:rsidP="00C336F5">
            <w:pPr>
              <w:jc w:val="center"/>
              <w:rPr>
                <w:rFonts w:cs="Arial"/>
                <w:szCs w:val="20"/>
              </w:rPr>
            </w:pPr>
            <w:r>
              <w:rPr>
                <w:rFonts w:cs="Arial"/>
                <w:szCs w:val="20"/>
              </w:rPr>
              <w:t>336</w:t>
            </w:r>
          </w:p>
        </w:tc>
        <w:tc>
          <w:tcPr>
            <w:tcW w:w="1710" w:type="dxa"/>
            <w:tcBorders>
              <w:top w:val="single" w:sz="4" w:space="0" w:color="auto"/>
              <w:left w:val="single" w:sz="4" w:space="0" w:color="auto"/>
              <w:bottom w:val="single" w:sz="4" w:space="0" w:color="auto"/>
              <w:right w:val="single" w:sz="4" w:space="0" w:color="auto"/>
            </w:tcBorders>
            <w:vAlign w:val="bottom"/>
          </w:tcPr>
          <w:p w14:paraId="4B838051" w14:textId="1CA986AA" w:rsidR="00C336F5" w:rsidRPr="00902CF9" w:rsidRDefault="00C336F5" w:rsidP="00C336F5">
            <w:pPr>
              <w:jc w:val="right"/>
              <w:rPr>
                <w:rFonts w:cs="Arial"/>
                <w:szCs w:val="20"/>
              </w:rPr>
            </w:pPr>
            <w:r>
              <w:rPr>
                <w:rFonts w:cs="Arial"/>
                <w:szCs w:val="20"/>
              </w:rPr>
              <w:t>$10,801.86</w:t>
            </w:r>
          </w:p>
        </w:tc>
        <w:tc>
          <w:tcPr>
            <w:tcW w:w="2111" w:type="dxa"/>
            <w:tcBorders>
              <w:top w:val="single" w:sz="4" w:space="0" w:color="auto"/>
              <w:left w:val="single" w:sz="4" w:space="0" w:color="auto"/>
              <w:bottom w:val="single" w:sz="4" w:space="0" w:color="auto"/>
              <w:right w:val="single" w:sz="4" w:space="0" w:color="auto"/>
            </w:tcBorders>
            <w:vAlign w:val="bottom"/>
          </w:tcPr>
          <w:p w14:paraId="0EDE8848" w14:textId="452BE429" w:rsidR="00C336F5" w:rsidRPr="00902CF9" w:rsidRDefault="00C336F5" w:rsidP="00C336F5">
            <w:pPr>
              <w:jc w:val="right"/>
              <w:rPr>
                <w:rFonts w:cs="Arial"/>
                <w:szCs w:val="20"/>
              </w:rPr>
            </w:pPr>
            <w:r>
              <w:rPr>
                <w:rFonts w:cs="Arial"/>
                <w:szCs w:val="20"/>
              </w:rPr>
              <w:t>$32.15</w:t>
            </w:r>
          </w:p>
        </w:tc>
      </w:tr>
      <w:tr w:rsidR="00C336F5" w:rsidRPr="00902CF9" w14:paraId="5A77BEA3"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5692DA97" w14:textId="13E99ADA" w:rsidR="00C336F5" w:rsidRPr="00902CF9" w:rsidRDefault="00C336F5" w:rsidP="00C336F5">
            <w:pPr>
              <w:rPr>
                <w:rFonts w:cs="Arial"/>
                <w:szCs w:val="20"/>
              </w:rPr>
            </w:pPr>
            <w:r w:rsidRPr="007F6522">
              <w:rPr>
                <w:rFonts w:cs="Arial"/>
                <w:caps/>
                <w:szCs w:val="20"/>
              </w:rPr>
              <w:lastRenderedPageBreak/>
              <w:t>Nuvigil 200mg tab</w:t>
            </w:r>
          </w:p>
        </w:tc>
        <w:tc>
          <w:tcPr>
            <w:tcW w:w="899" w:type="dxa"/>
            <w:tcBorders>
              <w:top w:val="single" w:sz="4" w:space="0" w:color="auto"/>
              <w:left w:val="single" w:sz="4" w:space="0" w:color="auto"/>
              <w:bottom w:val="single" w:sz="4" w:space="0" w:color="auto"/>
              <w:right w:val="single" w:sz="4" w:space="0" w:color="auto"/>
            </w:tcBorders>
            <w:vAlign w:val="bottom"/>
          </w:tcPr>
          <w:p w14:paraId="5AD8BBAE" w14:textId="398E7BAB" w:rsidR="00C336F5" w:rsidRPr="00902CF9" w:rsidRDefault="00C336F5" w:rsidP="00C336F5">
            <w:pPr>
              <w:jc w:val="center"/>
              <w:rPr>
                <w:rFonts w:cs="Arial"/>
                <w:szCs w:val="20"/>
              </w:rPr>
            </w:pPr>
            <w:r>
              <w:rPr>
                <w:rFonts w:cs="Arial"/>
                <w:szCs w:val="20"/>
              </w:rPr>
              <w:t>165</w:t>
            </w:r>
          </w:p>
        </w:tc>
        <w:tc>
          <w:tcPr>
            <w:tcW w:w="1710" w:type="dxa"/>
            <w:tcBorders>
              <w:top w:val="single" w:sz="4" w:space="0" w:color="auto"/>
              <w:left w:val="single" w:sz="4" w:space="0" w:color="auto"/>
              <w:bottom w:val="single" w:sz="4" w:space="0" w:color="auto"/>
              <w:right w:val="single" w:sz="4" w:space="0" w:color="auto"/>
            </w:tcBorders>
            <w:vAlign w:val="bottom"/>
          </w:tcPr>
          <w:p w14:paraId="47A4EEDB" w14:textId="5502F4B6" w:rsidR="00C336F5" w:rsidRPr="00902CF9" w:rsidRDefault="00C336F5" w:rsidP="00C336F5">
            <w:pPr>
              <w:jc w:val="right"/>
              <w:rPr>
                <w:rFonts w:cs="Arial"/>
                <w:szCs w:val="20"/>
              </w:rPr>
            </w:pPr>
            <w:r>
              <w:rPr>
                <w:rFonts w:cs="Arial"/>
                <w:szCs w:val="20"/>
              </w:rPr>
              <w:t>$5,246.74</w:t>
            </w:r>
          </w:p>
        </w:tc>
        <w:tc>
          <w:tcPr>
            <w:tcW w:w="2111" w:type="dxa"/>
            <w:tcBorders>
              <w:top w:val="single" w:sz="4" w:space="0" w:color="auto"/>
              <w:left w:val="single" w:sz="4" w:space="0" w:color="auto"/>
              <w:bottom w:val="single" w:sz="4" w:space="0" w:color="auto"/>
              <w:right w:val="single" w:sz="4" w:space="0" w:color="auto"/>
            </w:tcBorders>
            <w:vAlign w:val="bottom"/>
          </w:tcPr>
          <w:p w14:paraId="1D6C2FF0" w14:textId="6724DC0D" w:rsidR="00C336F5" w:rsidRPr="00902CF9" w:rsidRDefault="00C336F5" w:rsidP="00C336F5">
            <w:pPr>
              <w:jc w:val="right"/>
              <w:rPr>
                <w:rFonts w:cs="Arial"/>
                <w:szCs w:val="20"/>
              </w:rPr>
            </w:pPr>
            <w:r>
              <w:rPr>
                <w:rFonts w:cs="Arial"/>
                <w:szCs w:val="20"/>
              </w:rPr>
              <w:t>$31.80</w:t>
            </w:r>
          </w:p>
        </w:tc>
      </w:tr>
      <w:tr w:rsidR="00C336F5" w:rsidRPr="00902CF9" w14:paraId="24C197BB"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CE2BED1" w14:textId="7DCFFCCD" w:rsidR="00C336F5" w:rsidRPr="007F6522" w:rsidRDefault="00C336F5" w:rsidP="00C336F5">
            <w:pPr>
              <w:rPr>
                <w:rFonts w:cs="Arial"/>
                <w:caps/>
                <w:szCs w:val="20"/>
              </w:rPr>
            </w:pPr>
            <w:r w:rsidRPr="007F6522">
              <w:rPr>
                <w:rFonts w:cs="Arial"/>
                <w:caps/>
                <w:szCs w:val="20"/>
              </w:rPr>
              <w:t>Nuvigil 250 mg tab</w:t>
            </w:r>
          </w:p>
        </w:tc>
        <w:tc>
          <w:tcPr>
            <w:tcW w:w="899" w:type="dxa"/>
            <w:tcBorders>
              <w:top w:val="single" w:sz="4" w:space="0" w:color="auto"/>
              <w:left w:val="single" w:sz="4" w:space="0" w:color="auto"/>
              <w:bottom w:val="single" w:sz="4" w:space="0" w:color="auto"/>
              <w:right w:val="single" w:sz="4" w:space="0" w:color="auto"/>
            </w:tcBorders>
            <w:vAlign w:val="bottom"/>
          </w:tcPr>
          <w:p w14:paraId="31BF44B9" w14:textId="4FD13CAE" w:rsidR="00C336F5" w:rsidRDefault="00C336F5" w:rsidP="00C336F5">
            <w:pPr>
              <w:jc w:val="center"/>
              <w:rPr>
                <w:rFonts w:cs="Arial"/>
                <w:szCs w:val="20"/>
              </w:rPr>
            </w:pPr>
            <w:r>
              <w:rPr>
                <w:rFonts w:cs="Arial"/>
                <w:szCs w:val="20"/>
              </w:rPr>
              <w:t>606</w:t>
            </w:r>
          </w:p>
        </w:tc>
        <w:tc>
          <w:tcPr>
            <w:tcW w:w="1710" w:type="dxa"/>
            <w:tcBorders>
              <w:top w:val="single" w:sz="4" w:space="0" w:color="auto"/>
              <w:left w:val="single" w:sz="4" w:space="0" w:color="auto"/>
              <w:bottom w:val="single" w:sz="4" w:space="0" w:color="auto"/>
              <w:right w:val="single" w:sz="4" w:space="0" w:color="auto"/>
            </w:tcBorders>
            <w:vAlign w:val="bottom"/>
          </w:tcPr>
          <w:p w14:paraId="11BC3D29" w14:textId="2B1CB50E" w:rsidR="00C336F5" w:rsidRDefault="00C336F5" w:rsidP="00C336F5">
            <w:pPr>
              <w:jc w:val="right"/>
              <w:rPr>
                <w:rFonts w:cs="Arial"/>
                <w:szCs w:val="20"/>
              </w:rPr>
            </w:pPr>
            <w:r>
              <w:rPr>
                <w:rFonts w:cs="Arial"/>
                <w:szCs w:val="20"/>
              </w:rPr>
              <w:t>$21,048.51</w:t>
            </w:r>
          </w:p>
        </w:tc>
        <w:tc>
          <w:tcPr>
            <w:tcW w:w="2111" w:type="dxa"/>
            <w:tcBorders>
              <w:top w:val="single" w:sz="4" w:space="0" w:color="auto"/>
              <w:left w:val="single" w:sz="4" w:space="0" w:color="auto"/>
              <w:bottom w:val="single" w:sz="4" w:space="0" w:color="auto"/>
              <w:right w:val="single" w:sz="4" w:space="0" w:color="auto"/>
            </w:tcBorders>
            <w:vAlign w:val="bottom"/>
          </w:tcPr>
          <w:p w14:paraId="7D82FA19" w14:textId="3C9309D5" w:rsidR="00C336F5" w:rsidRDefault="00C336F5" w:rsidP="00C336F5">
            <w:pPr>
              <w:jc w:val="right"/>
              <w:rPr>
                <w:rFonts w:cs="Arial"/>
                <w:szCs w:val="20"/>
              </w:rPr>
            </w:pPr>
            <w:r>
              <w:rPr>
                <w:rFonts w:cs="Arial"/>
                <w:szCs w:val="20"/>
              </w:rPr>
              <w:t>$34.73</w:t>
            </w:r>
          </w:p>
        </w:tc>
      </w:tr>
      <w:tr w:rsidR="00C336F5" w:rsidRPr="00902CF9" w14:paraId="65745AB5"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78034E47" w14:textId="72BF42BF" w:rsidR="00C336F5" w:rsidRPr="007F6522" w:rsidRDefault="00C336F5" w:rsidP="00C336F5">
            <w:pPr>
              <w:rPr>
                <w:rFonts w:cs="Arial"/>
                <w:caps/>
                <w:szCs w:val="20"/>
              </w:rPr>
            </w:pPr>
            <w:r w:rsidRPr="007F6522">
              <w:rPr>
                <w:rFonts w:cs="Arial"/>
                <w:caps/>
                <w:szCs w:val="20"/>
              </w:rPr>
              <w:t>Provigil 100 mg tab</w:t>
            </w:r>
          </w:p>
        </w:tc>
        <w:tc>
          <w:tcPr>
            <w:tcW w:w="899" w:type="dxa"/>
            <w:tcBorders>
              <w:top w:val="single" w:sz="4" w:space="0" w:color="auto"/>
              <w:left w:val="single" w:sz="4" w:space="0" w:color="auto"/>
              <w:bottom w:val="single" w:sz="4" w:space="0" w:color="auto"/>
              <w:right w:val="single" w:sz="4" w:space="0" w:color="auto"/>
            </w:tcBorders>
            <w:vAlign w:val="bottom"/>
          </w:tcPr>
          <w:p w14:paraId="31DEE2D8" w14:textId="30370DD0" w:rsidR="00C336F5" w:rsidRDefault="00C336F5" w:rsidP="00C336F5">
            <w:pPr>
              <w:jc w:val="center"/>
              <w:rPr>
                <w:rFonts w:cs="Arial"/>
                <w:szCs w:val="20"/>
              </w:rPr>
            </w:pPr>
            <w:r>
              <w:rPr>
                <w:rFonts w:cs="Arial"/>
                <w:szCs w:val="20"/>
              </w:rPr>
              <w:t>901</w:t>
            </w:r>
          </w:p>
        </w:tc>
        <w:tc>
          <w:tcPr>
            <w:tcW w:w="1710" w:type="dxa"/>
            <w:tcBorders>
              <w:top w:val="single" w:sz="4" w:space="0" w:color="auto"/>
              <w:left w:val="single" w:sz="4" w:space="0" w:color="auto"/>
              <w:bottom w:val="single" w:sz="4" w:space="0" w:color="auto"/>
              <w:right w:val="single" w:sz="4" w:space="0" w:color="auto"/>
            </w:tcBorders>
            <w:vAlign w:val="bottom"/>
          </w:tcPr>
          <w:p w14:paraId="4EB1456B" w14:textId="31CA93B5" w:rsidR="00C336F5" w:rsidRDefault="00C336F5" w:rsidP="00C336F5">
            <w:pPr>
              <w:jc w:val="right"/>
              <w:rPr>
                <w:rFonts w:cs="Arial"/>
                <w:szCs w:val="20"/>
              </w:rPr>
            </w:pPr>
            <w:r>
              <w:rPr>
                <w:rFonts w:cs="Arial"/>
                <w:szCs w:val="20"/>
              </w:rPr>
              <w:t>$19,539.97</w:t>
            </w:r>
          </w:p>
        </w:tc>
        <w:tc>
          <w:tcPr>
            <w:tcW w:w="2111" w:type="dxa"/>
            <w:tcBorders>
              <w:top w:val="single" w:sz="4" w:space="0" w:color="auto"/>
              <w:left w:val="single" w:sz="4" w:space="0" w:color="auto"/>
              <w:bottom w:val="single" w:sz="4" w:space="0" w:color="auto"/>
              <w:right w:val="single" w:sz="4" w:space="0" w:color="auto"/>
            </w:tcBorders>
            <w:vAlign w:val="bottom"/>
          </w:tcPr>
          <w:p w14:paraId="01C1089F" w14:textId="3B7B55A8" w:rsidR="00C336F5" w:rsidRDefault="00C336F5" w:rsidP="00C336F5">
            <w:pPr>
              <w:jc w:val="right"/>
              <w:rPr>
                <w:rFonts w:cs="Arial"/>
                <w:szCs w:val="20"/>
              </w:rPr>
            </w:pPr>
            <w:r>
              <w:rPr>
                <w:rFonts w:cs="Arial"/>
                <w:szCs w:val="20"/>
              </w:rPr>
              <w:t>$21.69</w:t>
            </w:r>
          </w:p>
        </w:tc>
      </w:tr>
      <w:tr w:rsidR="00C336F5" w:rsidRPr="00902CF9" w14:paraId="56A8C75F"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6EF6297" w14:textId="4B36B3A3" w:rsidR="00C336F5" w:rsidRPr="007F6522" w:rsidRDefault="00C336F5" w:rsidP="00C336F5">
            <w:pPr>
              <w:rPr>
                <w:rFonts w:cs="Arial"/>
                <w:caps/>
                <w:szCs w:val="20"/>
              </w:rPr>
            </w:pPr>
            <w:r w:rsidRPr="007F6522">
              <w:rPr>
                <w:rFonts w:cs="Arial"/>
                <w:caps/>
                <w:szCs w:val="20"/>
              </w:rPr>
              <w:t>Provigil 200 mg tab</w:t>
            </w:r>
          </w:p>
        </w:tc>
        <w:tc>
          <w:tcPr>
            <w:tcW w:w="899" w:type="dxa"/>
            <w:tcBorders>
              <w:top w:val="single" w:sz="4" w:space="0" w:color="auto"/>
              <w:left w:val="single" w:sz="4" w:space="0" w:color="auto"/>
              <w:bottom w:val="single" w:sz="4" w:space="0" w:color="auto"/>
              <w:right w:val="single" w:sz="4" w:space="0" w:color="auto"/>
            </w:tcBorders>
            <w:vAlign w:val="bottom"/>
          </w:tcPr>
          <w:p w14:paraId="68A6221B" w14:textId="7F2E8A62" w:rsidR="00C336F5" w:rsidRDefault="00C336F5" w:rsidP="00C336F5">
            <w:pPr>
              <w:jc w:val="center"/>
              <w:rPr>
                <w:rFonts w:cs="Arial"/>
                <w:szCs w:val="20"/>
              </w:rPr>
            </w:pPr>
            <w:r>
              <w:rPr>
                <w:rFonts w:cs="Arial"/>
                <w:szCs w:val="20"/>
              </w:rPr>
              <w:t>2179</w:t>
            </w:r>
          </w:p>
        </w:tc>
        <w:tc>
          <w:tcPr>
            <w:tcW w:w="1710" w:type="dxa"/>
            <w:tcBorders>
              <w:top w:val="single" w:sz="4" w:space="0" w:color="auto"/>
              <w:left w:val="single" w:sz="4" w:space="0" w:color="auto"/>
              <w:bottom w:val="single" w:sz="4" w:space="0" w:color="auto"/>
              <w:right w:val="single" w:sz="4" w:space="0" w:color="auto"/>
            </w:tcBorders>
            <w:vAlign w:val="bottom"/>
          </w:tcPr>
          <w:p w14:paraId="48774B30" w14:textId="3A33E51A" w:rsidR="00C336F5" w:rsidRDefault="00C336F5" w:rsidP="00C336F5">
            <w:pPr>
              <w:jc w:val="right"/>
              <w:rPr>
                <w:rFonts w:cs="Arial"/>
                <w:szCs w:val="20"/>
              </w:rPr>
            </w:pPr>
            <w:r>
              <w:rPr>
                <w:rFonts w:cs="Arial"/>
                <w:szCs w:val="20"/>
              </w:rPr>
              <w:t>$57,141.53</w:t>
            </w:r>
          </w:p>
        </w:tc>
        <w:tc>
          <w:tcPr>
            <w:tcW w:w="2111" w:type="dxa"/>
            <w:tcBorders>
              <w:top w:val="single" w:sz="4" w:space="0" w:color="auto"/>
              <w:left w:val="single" w:sz="4" w:space="0" w:color="auto"/>
              <w:bottom w:val="single" w:sz="4" w:space="0" w:color="auto"/>
              <w:right w:val="single" w:sz="4" w:space="0" w:color="auto"/>
            </w:tcBorders>
            <w:vAlign w:val="bottom"/>
          </w:tcPr>
          <w:p w14:paraId="238C4110" w14:textId="4B008A90" w:rsidR="00C336F5" w:rsidRDefault="00C336F5" w:rsidP="00C336F5">
            <w:pPr>
              <w:jc w:val="right"/>
              <w:rPr>
                <w:rFonts w:cs="Arial"/>
                <w:szCs w:val="20"/>
              </w:rPr>
            </w:pPr>
            <w:r>
              <w:rPr>
                <w:rFonts w:cs="Arial"/>
                <w:szCs w:val="20"/>
              </w:rPr>
              <w:t>$26.22</w:t>
            </w:r>
          </w:p>
        </w:tc>
      </w:tr>
      <w:tr w:rsidR="00C336F5" w:rsidRPr="00902CF9" w14:paraId="6DC7C2C4"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27CC4609" w14:textId="503750DC" w:rsidR="00C336F5" w:rsidRPr="007F6522" w:rsidRDefault="00C336F5" w:rsidP="00C336F5">
            <w:pPr>
              <w:rPr>
                <w:rFonts w:cs="Arial"/>
                <w:caps/>
                <w:szCs w:val="20"/>
              </w:rPr>
            </w:pPr>
            <w:r w:rsidRPr="007F6522">
              <w:rPr>
                <w:rFonts w:cs="Arial"/>
                <w:bCs/>
                <w:caps/>
                <w:spacing w:val="-3"/>
                <w:szCs w:val="20"/>
              </w:rPr>
              <w:t>Sunosi 75mg tab</w:t>
            </w:r>
          </w:p>
        </w:tc>
        <w:tc>
          <w:tcPr>
            <w:tcW w:w="899" w:type="dxa"/>
            <w:tcBorders>
              <w:top w:val="single" w:sz="4" w:space="0" w:color="auto"/>
              <w:left w:val="single" w:sz="4" w:space="0" w:color="auto"/>
              <w:bottom w:val="single" w:sz="4" w:space="0" w:color="auto"/>
              <w:right w:val="single" w:sz="4" w:space="0" w:color="auto"/>
            </w:tcBorders>
            <w:vAlign w:val="bottom"/>
          </w:tcPr>
          <w:p w14:paraId="62A7A1B5" w14:textId="49F3C045" w:rsidR="00C336F5" w:rsidRDefault="00C336F5" w:rsidP="00C336F5">
            <w:pPr>
              <w:jc w:val="center"/>
              <w:rPr>
                <w:rFonts w:cs="Arial"/>
                <w:szCs w:val="20"/>
              </w:rPr>
            </w:pPr>
            <w:r>
              <w:rPr>
                <w:rFonts w:cs="Arial"/>
                <w:szCs w:val="20"/>
              </w:rPr>
              <w:t>83</w:t>
            </w:r>
          </w:p>
        </w:tc>
        <w:tc>
          <w:tcPr>
            <w:tcW w:w="1710" w:type="dxa"/>
            <w:tcBorders>
              <w:top w:val="single" w:sz="4" w:space="0" w:color="auto"/>
              <w:left w:val="single" w:sz="4" w:space="0" w:color="auto"/>
              <w:bottom w:val="single" w:sz="4" w:space="0" w:color="auto"/>
              <w:right w:val="single" w:sz="4" w:space="0" w:color="auto"/>
            </w:tcBorders>
            <w:vAlign w:val="bottom"/>
          </w:tcPr>
          <w:p w14:paraId="53F37FCF" w14:textId="28BB4782" w:rsidR="00C336F5" w:rsidRDefault="00C336F5" w:rsidP="00C336F5">
            <w:pPr>
              <w:jc w:val="right"/>
              <w:rPr>
                <w:rFonts w:cs="Arial"/>
                <w:szCs w:val="20"/>
              </w:rPr>
            </w:pPr>
            <w:r>
              <w:rPr>
                <w:rFonts w:cs="Arial"/>
                <w:szCs w:val="20"/>
              </w:rPr>
              <w:t>$70,983.70</w:t>
            </w:r>
          </w:p>
        </w:tc>
        <w:tc>
          <w:tcPr>
            <w:tcW w:w="2111" w:type="dxa"/>
            <w:tcBorders>
              <w:top w:val="single" w:sz="4" w:space="0" w:color="auto"/>
              <w:left w:val="single" w:sz="4" w:space="0" w:color="auto"/>
              <w:bottom w:val="single" w:sz="4" w:space="0" w:color="auto"/>
              <w:right w:val="single" w:sz="4" w:space="0" w:color="auto"/>
            </w:tcBorders>
            <w:vAlign w:val="bottom"/>
          </w:tcPr>
          <w:p w14:paraId="3F7B06FC" w14:textId="75BA6DB2" w:rsidR="00C336F5" w:rsidRDefault="00C336F5" w:rsidP="00C336F5">
            <w:pPr>
              <w:jc w:val="right"/>
              <w:rPr>
                <w:rFonts w:cs="Arial"/>
                <w:szCs w:val="20"/>
              </w:rPr>
            </w:pPr>
            <w:r>
              <w:rPr>
                <w:rFonts w:cs="Arial"/>
                <w:szCs w:val="20"/>
              </w:rPr>
              <w:t>$855.23</w:t>
            </w:r>
          </w:p>
        </w:tc>
      </w:tr>
      <w:tr w:rsidR="00C336F5" w:rsidRPr="00902CF9" w14:paraId="6C51A8AF"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6B433E44" w14:textId="3F7138FC" w:rsidR="00C336F5" w:rsidRPr="007F6522" w:rsidRDefault="00C336F5" w:rsidP="00C336F5">
            <w:pPr>
              <w:rPr>
                <w:rFonts w:cs="Arial"/>
                <w:bCs/>
                <w:caps/>
                <w:spacing w:val="-3"/>
                <w:szCs w:val="20"/>
              </w:rPr>
            </w:pPr>
            <w:r w:rsidRPr="007F6522">
              <w:rPr>
                <w:rFonts w:cs="Arial"/>
                <w:bCs/>
                <w:caps/>
                <w:spacing w:val="-3"/>
                <w:szCs w:val="20"/>
              </w:rPr>
              <w:t>Sunosi 150mg tab</w:t>
            </w:r>
          </w:p>
        </w:tc>
        <w:tc>
          <w:tcPr>
            <w:tcW w:w="899" w:type="dxa"/>
            <w:tcBorders>
              <w:top w:val="single" w:sz="4" w:space="0" w:color="auto"/>
              <w:left w:val="single" w:sz="4" w:space="0" w:color="auto"/>
              <w:bottom w:val="single" w:sz="4" w:space="0" w:color="auto"/>
              <w:right w:val="single" w:sz="4" w:space="0" w:color="auto"/>
            </w:tcBorders>
            <w:vAlign w:val="bottom"/>
          </w:tcPr>
          <w:p w14:paraId="0DB89989" w14:textId="2CC4D741" w:rsidR="00C336F5" w:rsidRDefault="00C336F5" w:rsidP="00C336F5">
            <w:pPr>
              <w:jc w:val="center"/>
              <w:rPr>
                <w:rFonts w:cs="Arial"/>
                <w:szCs w:val="20"/>
              </w:rPr>
            </w:pPr>
            <w:r>
              <w:rPr>
                <w:rFonts w:cs="Arial"/>
                <w:szCs w:val="20"/>
              </w:rPr>
              <w:t>303</w:t>
            </w:r>
          </w:p>
        </w:tc>
        <w:tc>
          <w:tcPr>
            <w:tcW w:w="1710" w:type="dxa"/>
            <w:tcBorders>
              <w:top w:val="single" w:sz="4" w:space="0" w:color="auto"/>
              <w:left w:val="single" w:sz="4" w:space="0" w:color="auto"/>
              <w:bottom w:val="single" w:sz="4" w:space="0" w:color="auto"/>
              <w:right w:val="single" w:sz="4" w:space="0" w:color="auto"/>
            </w:tcBorders>
            <w:vAlign w:val="bottom"/>
          </w:tcPr>
          <w:p w14:paraId="7DE6E6B8" w14:textId="2A02D77E" w:rsidR="00C336F5" w:rsidRDefault="00C336F5" w:rsidP="00C336F5">
            <w:pPr>
              <w:jc w:val="right"/>
              <w:rPr>
                <w:rFonts w:cs="Arial"/>
                <w:szCs w:val="20"/>
              </w:rPr>
            </w:pPr>
            <w:r>
              <w:rPr>
                <w:rFonts w:cs="Arial"/>
                <w:szCs w:val="20"/>
              </w:rPr>
              <w:t>$262,853.67</w:t>
            </w:r>
          </w:p>
        </w:tc>
        <w:tc>
          <w:tcPr>
            <w:tcW w:w="2111" w:type="dxa"/>
            <w:tcBorders>
              <w:top w:val="single" w:sz="4" w:space="0" w:color="auto"/>
              <w:left w:val="single" w:sz="4" w:space="0" w:color="auto"/>
              <w:bottom w:val="single" w:sz="4" w:space="0" w:color="auto"/>
              <w:right w:val="single" w:sz="4" w:space="0" w:color="auto"/>
            </w:tcBorders>
            <w:vAlign w:val="bottom"/>
          </w:tcPr>
          <w:p w14:paraId="1E2E2BC3" w14:textId="28CD9D6F" w:rsidR="00C336F5" w:rsidRDefault="00C336F5" w:rsidP="00C336F5">
            <w:pPr>
              <w:jc w:val="right"/>
              <w:rPr>
                <w:rFonts w:cs="Arial"/>
                <w:szCs w:val="20"/>
              </w:rPr>
            </w:pPr>
            <w:r>
              <w:rPr>
                <w:rFonts w:cs="Arial"/>
                <w:szCs w:val="20"/>
              </w:rPr>
              <w:t>$867.50</w:t>
            </w:r>
          </w:p>
        </w:tc>
      </w:tr>
      <w:tr w:rsidR="00C336F5" w:rsidRPr="00902CF9" w14:paraId="248A6ACE"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0E5F6D40" w14:textId="4C17CA1F" w:rsidR="00C336F5" w:rsidRPr="007F6522" w:rsidRDefault="00C336F5" w:rsidP="00C336F5">
            <w:pPr>
              <w:rPr>
                <w:rFonts w:cs="Arial"/>
                <w:bCs/>
                <w:caps/>
                <w:spacing w:val="-3"/>
                <w:szCs w:val="20"/>
              </w:rPr>
            </w:pPr>
            <w:r w:rsidRPr="007F6522">
              <w:rPr>
                <w:rFonts w:cs="Arial"/>
                <w:bCs/>
                <w:caps/>
                <w:spacing w:val="-3"/>
                <w:szCs w:val="20"/>
              </w:rPr>
              <w:t>Wakix 4.45 mg tab</w:t>
            </w:r>
          </w:p>
        </w:tc>
        <w:tc>
          <w:tcPr>
            <w:tcW w:w="899" w:type="dxa"/>
            <w:tcBorders>
              <w:top w:val="single" w:sz="4" w:space="0" w:color="auto"/>
              <w:left w:val="single" w:sz="4" w:space="0" w:color="auto"/>
              <w:bottom w:val="single" w:sz="4" w:space="0" w:color="auto"/>
              <w:right w:val="single" w:sz="4" w:space="0" w:color="auto"/>
            </w:tcBorders>
            <w:vAlign w:val="bottom"/>
          </w:tcPr>
          <w:p w14:paraId="7DEEE85E" w14:textId="106B5938" w:rsidR="00C336F5" w:rsidRDefault="00C336F5" w:rsidP="00C336F5">
            <w:pPr>
              <w:jc w:val="center"/>
              <w:rPr>
                <w:rFonts w:cs="Arial"/>
                <w:szCs w:val="20"/>
              </w:rPr>
            </w:pPr>
            <w:r>
              <w:rPr>
                <w:rFonts w:cs="Arial"/>
                <w:szCs w:val="20"/>
              </w:rPr>
              <w:t>28</w:t>
            </w:r>
          </w:p>
        </w:tc>
        <w:tc>
          <w:tcPr>
            <w:tcW w:w="1710" w:type="dxa"/>
            <w:tcBorders>
              <w:top w:val="single" w:sz="4" w:space="0" w:color="auto"/>
              <w:left w:val="single" w:sz="4" w:space="0" w:color="auto"/>
              <w:bottom w:val="single" w:sz="4" w:space="0" w:color="auto"/>
              <w:right w:val="single" w:sz="4" w:space="0" w:color="auto"/>
            </w:tcBorders>
            <w:vAlign w:val="bottom"/>
          </w:tcPr>
          <w:p w14:paraId="51556039" w14:textId="22F21B49" w:rsidR="00C336F5" w:rsidRDefault="00C336F5" w:rsidP="00C336F5">
            <w:pPr>
              <w:jc w:val="right"/>
              <w:rPr>
                <w:rFonts w:cs="Arial"/>
                <w:szCs w:val="20"/>
              </w:rPr>
            </w:pPr>
            <w:r>
              <w:rPr>
                <w:rFonts w:cs="Arial"/>
                <w:szCs w:val="20"/>
              </w:rPr>
              <w:t>$79,570.29</w:t>
            </w:r>
          </w:p>
        </w:tc>
        <w:tc>
          <w:tcPr>
            <w:tcW w:w="2111" w:type="dxa"/>
            <w:tcBorders>
              <w:top w:val="single" w:sz="4" w:space="0" w:color="auto"/>
              <w:left w:val="single" w:sz="4" w:space="0" w:color="auto"/>
              <w:bottom w:val="single" w:sz="4" w:space="0" w:color="auto"/>
              <w:right w:val="single" w:sz="4" w:space="0" w:color="auto"/>
            </w:tcBorders>
            <w:vAlign w:val="bottom"/>
          </w:tcPr>
          <w:p w14:paraId="53595122" w14:textId="4B1ADA1E" w:rsidR="00C336F5" w:rsidRDefault="00C336F5" w:rsidP="00C336F5">
            <w:pPr>
              <w:jc w:val="right"/>
              <w:rPr>
                <w:rFonts w:cs="Arial"/>
                <w:szCs w:val="20"/>
              </w:rPr>
            </w:pPr>
            <w:r>
              <w:rPr>
                <w:rFonts w:cs="Arial"/>
                <w:szCs w:val="20"/>
              </w:rPr>
              <w:t>$2,841.80</w:t>
            </w:r>
          </w:p>
        </w:tc>
      </w:tr>
      <w:tr w:rsidR="00C336F5" w:rsidRPr="00902CF9" w14:paraId="73639E36"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1189F846" w14:textId="72F238D3" w:rsidR="00C336F5" w:rsidRPr="007F6522" w:rsidRDefault="00C336F5" w:rsidP="00C336F5">
            <w:pPr>
              <w:rPr>
                <w:rFonts w:cs="Arial"/>
                <w:bCs/>
                <w:caps/>
                <w:spacing w:val="-3"/>
                <w:szCs w:val="20"/>
              </w:rPr>
            </w:pPr>
            <w:r w:rsidRPr="007F6522">
              <w:rPr>
                <w:rFonts w:cs="Arial"/>
                <w:bCs/>
                <w:caps/>
                <w:spacing w:val="-3"/>
                <w:szCs w:val="20"/>
              </w:rPr>
              <w:t>Wakix 17.8 mg tab</w:t>
            </w:r>
          </w:p>
        </w:tc>
        <w:tc>
          <w:tcPr>
            <w:tcW w:w="899" w:type="dxa"/>
            <w:tcBorders>
              <w:top w:val="single" w:sz="4" w:space="0" w:color="auto"/>
              <w:left w:val="single" w:sz="4" w:space="0" w:color="auto"/>
              <w:bottom w:val="single" w:sz="4" w:space="0" w:color="auto"/>
              <w:right w:val="single" w:sz="4" w:space="0" w:color="auto"/>
            </w:tcBorders>
            <w:vAlign w:val="bottom"/>
          </w:tcPr>
          <w:p w14:paraId="75065CFC" w14:textId="719FCC71" w:rsidR="00C336F5" w:rsidRDefault="00C336F5" w:rsidP="00C336F5">
            <w:pPr>
              <w:jc w:val="center"/>
              <w:rPr>
                <w:rFonts w:cs="Arial"/>
                <w:szCs w:val="20"/>
              </w:rPr>
            </w:pPr>
            <w:r>
              <w:rPr>
                <w:rFonts w:cs="Arial"/>
                <w:szCs w:val="20"/>
              </w:rPr>
              <w:t>249</w:t>
            </w:r>
          </w:p>
        </w:tc>
        <w:tc>
          <w:tcPr>
            <w:tcW w:w="1710" w:type="dxa"/>
            <w:tcBorders>
              <w:top w:val="single" w:sz="4" w:space="0" w:color="auto"/>
              <w:left w:val="single" w:sz="4" w:space="0" w:color="auto"/>
              <w:bottom w:val="single" w:sz="4" w:space="0" w:color="auto"/>
              <w:right w:val="single" w:sz="4" w:space="0" w:color="auto"/>
            </w:tcBorders>
            <w:vAlign w:val="bottom"/>
          </w:tcPr>
          <w:p w14:paraId="102A1B4C" w14:textId="4B38A649" w:rsidR="00C336F5" w:rsidRDefault="00C336F5" w:rsidP="00C336F5">
            <w:pPr>
              <w:jc w:val="right"/>
              <w:rPr>
                <w:rFonts w:cs="Arial"/>
                <w:szCs w:val="20"/>
              </w:rPr>
            </w:pPr>
            <w:r>
              <w:rPr>
                <w:rFonts w:cs="Arial"/>
                <w:szCs w:val="20"/>
              </w:rPr>
              <w:t>$2,912,944.69</w:t>
            </w:r>
          </w:p>
        </w:tc>
        <w:tc>
          <w:tcPr>
            <w:tcW w:w="2111" w:type="dxa"/>
            <w:tcBorders>
              <w:top w:val="single" w:sz="4" w:space="0" w:color="auto"/>
              <w:left w:val="single" w:sz="4" w:space="0" w:color="auto"/>
              <w:bottom w:val="single" w:sz="4" w:space="0" w:color="auto"/>
              <w:right w:val="single" w:sz="4" w:space="0" w:color="auto"/>
            </w:tcBorders>
            <w:vAlign w:val="bottom"/>
          </w:tcPr>
          <w:p w14:paraId="3A65EDE1" w14:textId="3A1ECC6D" w:rsidR="00C336F5" w:rsidRDefault="00C336F5" w:rsidP="00C336F5">
            <w:pPr>
              <w:jc w:val="right"/>
              <w:rPr>
                <w:rFonts w:cs="Arial"/>
                <w:szCs w:val="20"/>
              </w:rPr>
            </w:pPr>
            <w:r>
              <w:rPr>
                <w:rFonts w:cs="Arial"/>
                <w:szCs w:val="20"/>
              </w:rPr>
              <w:t>$11,698.57</w:t>
            </w:r>
          </w:p>
        </w:tc>
      </w:tr>
      <w:tr w:rsidR="00C336F5" w:rsidRPr="00902CF9" w14:paraId="721B274F"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18D16180" w14:textId="5BBB4206" w:rsidR="00C336F5" w:rsidRPr="007F6522" w:rsidRDefault="00C336F5" w:rsidP="00C336F5">
            <w:pPr>
              <w:rPr>
                <w:rFonts w:cs="Arial"/>
                <w:bCs/>
                <w:caps/>
                <w:spacing w:val="-3"/>
                <w:szCs w:val="20"/>
              </w:rPr>
            </w:pPr>
            <w:r w:rsidRPr="007F6522">
              <w:rPr>
                <w:rFonts w:cs="Arial"/>
                <w:caps/>
                <w:szCs w:val="20"/>
              </w:rPr>
              <w:t>Xyrem 500 mg/mL soln</w:t>
            </w:r>
          </w:p>
        </w:tc>
        <w:tc>
          <w:tcPr>
            <w:tcW w:w="899" w:type="dxa"/>
            <w:tcBorders>
              <w:top w:val="single" w:sz="4" w:space="0" w:color="auto"/>
              <w:left w:val="single" w:sz="4" w:space="0" w:color="auto"/>
              <w:bottom w:val="single" w:sz="4" w:space="0" w:color="auto"/>
              <w:right w:val="single" w:sz="4" w:space="0" w:color="auto"/>
            </w:tcBorders>
            <w:vAlign w:val="bottom"/>
          </w:tcPr>
          <w:p w14:paraId="33962532" w14:textId="7E5E3733" w:rsidR="00C336F5" w:rsidRDefault="00C336F5" w:rsidP="00C336F5">
            <w:pPr>
              <w:jc w:val="center"/>
              <w:rPr>
                <w:rFonts w:cs="Arial"/>
                <w:szCs w:val="20"/>
              </w:rPr>
            </w:pPr>
            <w:r>
              <w:rPr>
                <w:rFonts w:cs="Arial"/>
                <w:szCs w:val="20"/>
              </w:rPr>
              <w:t>153</w:t>
            </w:r>
          </w:p>
        </w:tc>
        <w:tc>
          <w:tcPr>
            <w:tcW w:w="1710" w:type="dxa"/>
            <w:tcBorders>
              <w:top w:val="single" w:sz="4" w:space="0" w:color="auto"/>
              <w:left w:val="single" w:sz="4" w:space="0" w:color="auto"/>
              <w:bottom w:val="single" w:sz="4" w:space="0" w:color="auto"/>
              <w:right w:val="single" w:sz="4" w:space="0" w:color="auto"/>
            </w:tcBorders>
            <w:vAlign w:val="bottom"/>
          </w:tcPr>
          <w:p w14:paraId="221DC3C3" w14:textId="505588F6" w:rsidR="00C336F5" w:rsidRDefault="00C336F5" w:rsidP="00C336F5">
            <w:pPr>
              <w:jc w:val="right"/>
              <w:rPr>
                <w:rFonts w:cs="Arial"/>
                <w:szCs w:val="20"/>
              </w:rPr>
            </w:pPr>
            <w:r>
              <w:rPr>
                <w:rFonts w:cs="Arial"/>
                <w:szCs w:val="20"/>
              </w:rPr>
              <w:t>$2,535,823.48</w:t>
            </w:r>
          </w:p>
        </w:tc>
        <w:tc>
          <w:tcPr>
            <w:tcW w:w="2111" w:type="dxa"/>
            <w:tcBorders>
              <w:top w:val="single" w:sz="4" w:space="0" w:color="auto"/>
              <w:left w:val="single" w:sz="4" w:space="0" w:color="auto"/>
              <w:bottom w:val="single" w:sz="4" w:space="0" w:color="auto"/>
              <w:right w:val="single" w:sz="4" w:space="0" w:color="auto"/>
            </w:tcBorders>
            <w:vAlign w:val="bottom"/>
          </w:tcPr>
          <w:p w14:paraId="6AEBC616" w14:textId="0D5F8B9F" w:rsidR="00C336F5" w:rsidRDefault="00C336F5" w:rsidP="00C336F5">
            <w:pPr>
              <w:jc w:val="right"/>
              <w:rPr>
                <w:rFonts w:cs="Arial"/>
                <w:szCs w:val="20"/>
              </w:rPr>
            </w:pPr>
            <w:r>
              <w:rPr>
                <w:rFonts w:cs="Arial"/>
                <w:szCs w:val="20"/>
              </w:rPr>
              <w:t>$16,574.01</w:t>
            </w:r>
          </w:p>
        </w:tc>
      </w:tr>
      <w:tr w:rsidR="00C336F5" w:rsidRPr="00902CF9" w14:paraId="7B539C06" w14:textId="77777777" w:rsidTr="00233040">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6EACBA01" w14:textId="206A3675" w:rsidR="00C336F5" w:rsidRPr="007F6522" w:rsidRDefault="00C336F5" w:rsidP="00C336F5">
            <w:pPr>
              <w:rPr>
                <w:rFonts w:cs="Arial"/>
                <w:caps/>
                <w:szCs w:val="20"/>
              </w:rPr>
            </w:pPr>
            <w:r w:rsidRPr="007F6522">
              <w:rPr>
                <w:rFonts w:cs="Arial"/>
                <w:caps/>
                <w:szCs w:val="20"/>
              </w:rPr>
              <w:t>XYWAV 0.5 GM/ML SOLN</w:t>
            </w:r>
          </w:p>
        </w:tc>
        <w:tc>
          <w:tcPr>
            <w:tcW w:w="899" w:type="dxa"/>
            <w:tcBorders>
              <w:top w:val="single" w:sz="4" w:space="0" w:color="auto"/>
              <w:left w:val="single" w:sz="4" w:space="0" w:color="auto"/>
              <w:bottom w:val="single" w:sz="4" w:space="0" w:color="auto"/>
              <w:right w:val="single" w:sz="4" w:space="0" w:color="auto"/>
            </w:tcBorders>
            <w:vAlign w:val="bottom"/>
          </w:tcPr>
          <w:p w14:paraId="7368B411" w14:textId="1BD2E599" w:rsidR="00C336F5" w:rsidRDefault="00C336F5" w:rsidP="00C336F5">
            <w:pPr>
              <w:jc w:val="center"/>
              <w:rPr>
                <w:rFonts w:cs="Arial"/>
                <w:szCs w:val="20"/>
              </w:rPr>
            </w:pPr>
            <w:r>
              <w:rPr>
                <w:rFonts w:cs="Arial"/>
                <w:szCs w:val="20"/>
              </w:rPr>
              <w:t>179</w:t>
            </w:r>
          </w:p>
        </w:tc>
        <w:tc>
          <w:tcPr>
            <w:tcW w:w="1710" w:type="dxa"/>
            <w:tcBorders>
              <w:top w:val="single" w:sz="4" w:space="0" w:color="auto"/>
              <w:left w:val="single" w:sz="4" w:space="0" w:color="auto"/>
              <w:bottom w:val="single" w:sz="4" w:space="0" w:color="auto"/>
              <w:right w:val="single" w:sz="4" w:space="0" w:color="auto"/>
            </w:tcBorders>
            <w:vAlign w:val="bottom"/>
          </w:tcPr>
          <w:p w14:paraId="12D0EC2F" w14:textId="26B2E4F4" w:rsidR="00C336F5" w:rsidRDefault="00C336F5" w:rsidP="00C336F5">
            <w:pPr>
              <w:jc w:val="right"/>
              <w:rPr>
                <w:rFonts w:cs="Arial"/>
                <w:szCs w:val="20"/>
              </w:rPr>
            </w:pPr>
            <w:r>
              <w:rPr>
                <w:rFonts w:cs="Arial"/>
                <w:szCs w:val="20"/>
              </w:rPr>
              <w:t>$2,324,649.17</w:t>
            </w:r>
          </w:p>
        </w:tc>
        <w:tc>
          <w:tcPr>
            <w:tcW w:w="2111" w:type="dxa"/>
            <w:tcBorders>
              <w:top w:val="single" w:sz="4" w:space="0" w:color="auto"/>
              <w:left w:val="single" w:sz="4" w:space="0" w:color="auto"/>
              <w:bottom w:val="single" w:sz="4" w:space="0" w:color="auto"/>
              <w:right w:val="single" w:sz="4" w:space="0" w:color="auto"/>
            </w:tcBorders>
            <w:vAlign w:val="bottom"/>
          </w:tcPr>
          <w:p w14:paraId="74019239" w14:textId="5DB83E7B" w:rsidR="00C336F5" w:rsidRDefault="00C336F5" w:rsidP="00C336F5">
            <w:pPr>
              <w:jc w:val="right"/>
              <w:rPr>
                <w:rFonts w:cs="Arial"/>
                <w:szCs w:val="20"/>
              </w:rPr>
            </w:pPr>
            <w:r>
              <w:rPr>
                <w:rFonts w:cs="Arial"/>
                <w:szCs w:val="20"/>
              </w:rPr>
              <w:t>$12,986.87</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98DB528" w:rsidR="0097028A" w:rsidRPr="0079438F" w:rsidRDefault="0097028A" w:rsidP="00696E3A">
      <w:pPr>
        <w:rPr>
          <w:b/>
        </w:rPr>
      </w:pPr>
      <w:r w:rsidRPr="00696E3A">
        <w:rPr>
          <w:b/>
          <w:bCs/>
        </w:rPr>
        <w:t>Drug class for review:</w:t>
      </w:r>
      <w:r w:rsidRPr="00C02553">
        <w:t xml:space="preserve"> </w:t>
      </w:r>
      <w:r w:rsidR="00E35816" w:rsidRPr="00E35816">
        <w:t>Narcolepsy inhibitors</w:t>
      </w:r>
    </w:p>
    <w:p w14:paraId="7F2A9816" w14:textId="285C39A6" w:rsidR="005328B2" w:rsidRDefault="0097028A" w:rsidP="005328B2">
      <w:pPr>
        <w:rPr>
          <w:rFonts w:cs="Arial"/>
        </w:rPr>
      </w:pPr>
      <w:r w:rsidRPr="00696E3A">
        <w:rPr>
          <w:b/>
          <w:bCs/>
        </w:rPr>
        <w:t>Age range:</w:t>
      </w:r>
      <w:r w:rsidRPr="00C02553">
        <w:t xml:space="preserve"> </w:t>
      </w:r>
      <w:r w:rsidR="0087535D" w:rsidRPr="0087535D">
        <w:rPr>
          <w:rFonts w:cs="Arial"/>
        </w:rPr>
        <w:t>All appropriate MO HealthNet participants aged 6 years and older</w:t>
      </w:r>
    </w:p>
    <w:p w14:paraId="3BD00496" w14:textId="77777777" w:rsidR="00CF01DE" w:rsidRPr="002C2C41" w:rsidRDefault="00CF01DE"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AF9EAF9" w14:textId="77777777" w:rsidR="009E13D1" w:rsidRPr="009E13D1" w:rsidRDefault="009E13D1" w:rsidP="009E13D1">
      <w:pPr>
        <w:numPr>
          <w:ilvl w:val="0"/>
          <w:numId w:val="16"/>
        </w:numPr>
        <w:contextualSpacing/>
        <w:rPr>
          <w:rFonts w:cs="Arial"/>
          <w:bCs/>
          <w:szCs w:val="20"/>
        </w:rPr>
      </w:pPr>
      <w:r w:rsidRPr="009E13D1">
        <w:rPr>
          <w:rFonts w:cs="Arial"/>
          <w:bCs/>
          <w:szCs w:val="20"/>
        </w:rPr>
        <w:t>Must meet one of the following:</w:t>
      </w:r>
    </w:p>
    <w:p w14:paraId="40B82E65" w14:textId="77777777" w:rsidR="009E13D1" w:rsidRPr="009E13D1" w:rsidRDefault="009E13D1" w:rsidP="009E13D1">
      <w:pPr>
        <w:numPr>
          <w:ilvl w:val="1"/>
          <w:numId w:val="16"/>
        </w:numPr>
        <w:contextualSpacing/>
        <w:rPr>
          <w:rFonts w:cs="Arial"/>
          <w:bCs/>
          <w:szCs w:val="20"/>
        </w:rPr>
      </w:pPr>
      <w:r w:rsidRPr="009E13D1">
        <w:rPr>
          <w:rFonts w:cs="Arial"/>
          <w:bCs/>
          <w:szCs w:val="20"/>
        </w:rPr>
        <w:t xml:space="preserve">Documented compliance to current therapy (90 days in the past 120 days); </w:t>
      </w:r>
      <w:r w:rsidRPr="009E13D1">
        <w:rPr>
          <w:rFonts w:cs="Arial"/>
          <w:b/>
          <w:szCs w:val="20"/>
        </w:rPr>
        <w:t>OR</w:t>
      </w:r>
    </w:p>
    <w:p w14:paraId="74D8ADA8" w14:textId="77777777" w:rsidR="009E13D1" w:rsidRPr="009E13D1" w:rsidRDefault="009E13D1" w:rsidP="009E13D1">
      <w:pPr>
        <w:numPr>
          <w:ilvl w:val="1"/>
          <w:numId w:val="16"/>
        </w:numPr>
        <w:contextualSpacing/>
        <w:rPr>
          <w:rFonts w:cs="Arial"/>
          <w:bCs/>
          <w:szCs w:val="20"/>
        </w:rPr>
      </w:pPr>
      <w:r w:rsidRPr="009E13D1">
        <w:rPr>
          <w:rFonts w:cs="Arial"/>
          <w:bCs/>
          <w:szCs w:val="20"/>
        </w:rPr>
        <w:t xml:space="preserve">Claim for modafinil or armodafinil – must meet </w:t>
      </w:r>
      <w:proofErr w:type="gramStart"/>
      <w:r w:rsidRPr="009E13D1">
        <w:rPr>
          <w:rFonts w:cs="Arial"/>
          <w:bCs/>
          <w:szCs w:val="20"/>
        </w:rPr>
        <w:t>all of</w:t>
      </w:r>
      <w:proofErr w:type="gramEnd"/>
      <w:r w:rsidRPr="009E13D1">
        <w:rPr>
          <w:rFonts w:cs="Arial"/>
          <w:bCs/>
          <w:szCs w:val="20"/>
        </w:rPr>
        <w:t xml:space="preserve"> the following:</w:t>
      </w:r>
    </w:p>
    <w:p w14:paraId="378B057C" w14:textId="77777777" w:rsidR="009E13D1" w:rsidRPr="009E13D1" w:rsidRDefault="009E13D1" w:rsidP="009E13D1">
      <w:pPr>
        <w:numPr>
          <w:ilvl w:val="2"/>
          <w:numId w:val="16"/>
        </w:numPr>
        <w:contextualSpacing/>
        <w:rPr>
          <w:rFonts w:cs="Arial"/>
          <w:bCs/>
          <w:szCs w:val="20"/>
        </w:rPr>
      </w:pPr>
      <w:r w:rsidRPr="009E13D1">
        <w:rPr>
          <w:rFonts w:cs="Arial"/>
          <w:bCs/>
          <w:szCs w:val="20"/>
        </w:rPr>
        <w:t xml:space="preserve">Participant age ≥ 17 years; </w:t>
      </w:r>
      <w:r w:rsidRPr="009E13D1">
        <w:rPr>
          <w:rFonts w:cs="Arial"/>
          <w:b/>
          <w:szCs w:val="20"/>
        </w:rPr>
        <w:t>AND</w:t>
      </w:r>
    </w:p>
    <w:p w14:paraId="6B5E3ED6" w14:textId="77777777" w:rsidR="009E13D1" w:rsidRPr="009E13D1" w:rsidRDefault="009E13D1" w:rsidP="009E13D1">
      <w:pPr>
        <w:numPr>
          <w:ilvl w:val="2"/>
          <w:numId w:val="16"/>
        </w:numPr>
        <w:contextualSpacing/>
        <w:rPr>
          <w:rFonts w:cs="Arial"/>
          <w:szCs w:val="20"/>
        </w:rPr>
      </w:pPr>
      <w:r w:rsidRPr="009E13D1">
        <w:rPr>
          <w:rFonts w:cs="Arial"/>
          <w:szCs w:val="20"/>
        </w:rPr>
        <w:t>Documented diagnosis of one of the following:</w:t>
      </w:r>
    </w:p>
    <w:p w14:paraId="199D7AF3" w14:textId="77777777" w:rsidR="009E13D1" w:rsidRPr="009E13D1" w:rsidRDefault="009E13D1" w:rsidP="009E13D1">
      <w:pPr>
        <w:numPr>
          <w:ilvl w:val="3"/>
          <w:numId w:val="16"/>
        </w:numPr>
        <w:contextualSpacing/>
        <w:rPr>
          <w:rFonts w:cs="Arial"/>
          <w:szCs w:val="20"/>
        </w:rPr>
      </w:pPr>
      <w:r w:rsidRPr="009E13D1">
        <w:rPr>
          <w:rFonts w:cs="Arial"/>
          <w:szCs w:val="20"/>
        </w:rPr>
        <w:t>Obstructive sleep apnea with history of continuous positive airway pressure (CPAP</w:t>
      </w:r>
      <w:proofErr w:type="gramStart"/>
      <w:r w:rsidRPr="009E13D1">
        <w:rPr>
          <w:rFonts w:cs="Arial"/>
          <w:szCs w:val="20"/>
        </w:rPr>
        <w:t>);</w:t>
      </w:r>
      <w:proofErr w:type="gramEnd"/>
    </w:p>
    <w:p w14:paraId="498282A2" w14:textId="77777777" w:rsidR="009E13D1" w:rsidRPr="009E13D1" w:rsidRDefault="009E13D1" w:rsidP="009E13D1">
      <w:pPr>
        <w:numPr>
          <w:ilvl w:val="3"/>
          <w:numId w:val="16"/>
        </w:numPr>
        <w:contextualSpacing/>
        <w:rPr>
          <w:rFonts w:cs="Arial"/>
          <w:szCs w:val="20"/>
        </w:rPr>
      </w:pPr>
      <w:r w:rsidRPr="009E13D1">
        <w:rPr>
          <w:rFonts w:cs="Arial"/>
          <w:szCs w:val="20"/>
        </w:rPr>
        <w:t xml:space="preserve">Shift work </w:t>
      </w:r>
      <w:proofErr w:type="gramStart"/>
      <w:r w:rsidRPr="009E13D1">
        <w:rPr>
          <w:rFonts w:cs="Arial"/>
          <w:szCs w:val="20"/>
        </w:rPr>
        <w:t>disorder;</w:t>
      </w:r>
      <w:proofErr w:type="gramEnd"/>
    </w:p>
    <w:p w14:paraId="2EDA7032" w14:textId="77777777" w:rsidR="009E13D1" w:rsidRPr="009E13D1" w:rsidRDefault="009E13D1" w:rsidP="009E13D1">
      <w:pPr>
        <w:numPr>
          <w:ilvl w:val="3"/>
          <w:numId w:val="16"/>
        </w:numPr>
        <w:contextualSpacing/>
        <w:rPr>
          <w:rFonts w:cs="Arial"/>
          <w:szCs w:val="20"/>
        </w:rPr>
      </w:pPr>
      <w:proofErr w:type="gramStart"/>
      <w:r w:rsidRPr="009E13D1">
        <w:rPr>
          <w:rFonts w:cs="Arial"/>
          <w:szCs w:val="20"/>
        </w:rPr>
        <w:t>Narcolepsy;</w:t>
      </w:r>
      <w:proofErr w:type="gramEnd"/>
    </w:p>
    <w:p w14:paraId="0D0F04DC" w14:textId="77777777" w:rsidR="009E13D1" w:rsidRPr="009E13D1" w:rsidRDefault="009E13D1" w:rsidP="009E13D1">
      <w:pPr>
        <w:numPr>
          <w:ilvl w:val="3"/>
          <w:numId w:val="16"/>
        </w:numPr>
        <w:contextualSpacing/>
        <w:rPr>
          <w:rFonts w:cs="Arial"/>
          <w:szCs w:val="20"/>
        </w:rPr>
      </w:pPr>
      <w:r w:rsidRPr="009E13D1">
        <w:rPr>
          <w:rFonts w:cs="Arial"/>
          <w:szCs w:val="20"/>
        </w:rPr>
        <w:t xml:space="preserve">Hypersomnia; </w:t>
      </w:r>
      <w:r w:rsidRPr="009E13D1">
        <w:rPr>
          <w:rFonts w:cs="Arial"/>
          <w:b/>
          <w:bCs/>
          <w:szCs w:val="20"/>
        </w:rPr>
        <w:t>OR</w:t>
      </w:r>
    </w:p>
    <w:p w14:paraId="143A2578" w14:textId="77777777" w:rsidR="009E13D1" w:rsidRPr="009E13D1" w:rsidRDefault="009E13D1" w:rsidP="009E13D1">
      <w:pPr>
        <w:numPr>
          <w:ilvl w:val="3"/>
          <w:numId w:val="16"/>
        </w:numPr>
        <w:contextualSpacing/>
        <w:rPr>
          <w:rFonts w:cs="Arial"/>
          <w:szCs w:val="20"/>
        </w:rPr>
      </w:pPr>
      <w:r w:rsidRPr="009E13D1">
        <w:rPr>
          <w:rFonts w:cs="Arial"/>
          <w:szCs w:val="20"/>
        </w:rPr>
        <w:t xml:space="preserve">Fatigue related to multiple </w:t>
      </w:r>
      <w:proofErr w:type="gramStart"/>
      <w:r w:rsidRPr="009E13D1">
        <w:rPr>
          <w:rFonts w:cs="Arial"/>
          <w:szCs w:val="20"/>
        </w:rPr>
        <w:t>sclerosis;</w:t>
      </w:r>
      <w:proofErr w:type="gramEnd"/>
      <w:r w:rsidRPr="009E13D1">
        <w:rPr>
          <w:rFonts w:cs="Arial"/>
          <w:szCs w:val="20"/>
        </w:rPr>
        <w:t xml:space="preserve"> </w:t>
      </w:r>
      <w:r w:rsidRPr="009E13D1">
        <w:rPr>
          <w:rFonts w:cs="Arial"/>
          <w:b/>
          <w:bCs/>
          <w:szCs w:val="20"/>
        </w:rPr>
        <w:t>OR</w:t>
      </w:r>
    </w:p>
    <w:p w14:paraId="15BC3341" w14:textId="77777777" w:rsidR="009E13D1" w:rsidRPr="009E13D1" w:rsidRDefault="009E13D1" w:rsidP="009E13D1">
      <w:pPr>
        <w:numPr>
          <w:ilvl w:val="1"/>
          <w:numId w:val="16"/>
        </w:numPr>
        <w:contextualSpacing/>
        <w:rPr>
          <w:rFonts w:cs="Arial"/>
          <w:szCs w:val="20"/>
        </w:rPr>
      </w:pPr>
      <w:r w:rsidRPr="009E13D1">
        <w:rPr>
          <w:rFonts w:cs="Arial"/>
          <w:szCs w:val="20"/>
        </w:rPr>
        <w:t xml:space="preserve">Claim is for </w:t>
      </w:r>
      <w:proofErr w:type="spellStart"/>
      <w:r w:rsidRPr="009E13D1">
        <w:rPr>
          <w:rFonts w:cs="Arial"/>
          <w:szCs w:val="20"/>
        </w:rPr>
        <w:t>Sunosi</w:t>
      </w:r>
      <w:proofErr w:type="spellEnd"/>
      <w:r w:rsidRPr="009E13D1">
        <w:rPr>
          <w:rFonts w:cs="Arial"/>
          <w:szCs w:val="20"/>
        </w:rPr>
        <w:t xml:space="preserve"> – must meet </w:t>
      </w:r>
      <w:proofErr w:type="gramStart"/>
      <w:r w:rsidRPr="009E13D1">
        <w:rPr>
          <w:rFonts w:cs="Arial"/>
          <w:szCs w:val="20"/>
        </w:rPr>
        <w:t>all of</w:t>
      </w:r>
      <w:proofErr w:type="gramEnd"/>
      <w:r w:rsidRPr="009E13D1">
        <w:rPr>
          <w:rFonts w:cs="Arial"/>
          <w:szCs w:val="20"/>
        </w:rPr>
        <w:t xml:space="preserve"> the following:</w:t>
      </w:r>
    </w:p>
    <w:p w14:paraId="7007031A" w14:textId="77777777" w:rsidR="009E13D1" w:rsidRPr="009E13D1" w:rsidRDefault="009E13D1" w:rsidP="009E13D1">
      <w:pPr>
        <w:numPr>
          <w:ilvl w:val="2"/>
          <w:numId w:val="16"/>
        </w:numPr>
        <w:contextualSpacing/>
        <w:rPr>
          <w:rFonts w:cs="Arial"/>
          <w:szCs w:val="20"/>
        </w:rPr>
      </w:pPr>
      <w:r w:rsidRPr="009E13D1">
        <w:rPr>
          <w:rFonts w:cs="Arial"/>
          <w:szCs w:val="20"/>
        </w:rPr>
        <w:t xml:space="preserve">Participant age ≥ 18 </w:t>
      </w:r>
      <w:proofErr w:type="gramStart"/>
      <w:r w:rsidRPr="009E13D1">
        <w:rPr>
          <w:rFonts w:cs="Arial"/>
          <w:szCs w:val="20"/>
        </w:rPr>
        <w:t>years;</w:t>
      </w:r>
      <w:proofErr w:type="gramEnd"/>
      <w:r w:rsidRPr="009E13D1">
        <w:rPr>
          <w:rFonts w:cs="Arial"/>
          <w:caps/>
          <w:szCs w:val="20"/>
        </w:rPr>
        <w:t xml:space="preserve"> </w:t>
      </w:r>
    </w:p>
    <w:p w14:paraId="580EE904" w14:textId="77777777" w:rsidR="009E13D1" w:rsidRPr="009E13D1" w:rsidRDefault="009E13D1" w:rsidP="009E13D1">
      <w:pPr>
        <w:numPr>
          <w:ilvl w:val="2"/>
          <w:numId w:val="16"/>
        </w:numPr>
        <w:contextualSpacing/>
        <w:rPr>
          <w:rFonts w:cs="Arial"/>
          <w:szCs w:val="20"/>
        </w:rPr>
      </w:pPr>
      <w:r w:rsidRPr="009E13D1">
        <w:rPr>
          <w:rFonts w:cs="Arial"/>
          <w:szCs w:val="20"/>
        </w:rPr>
        <w:t xml:space="preserve">Documented trial of modafinil or armodafinil in the past year; </w:t>
      </w:r>
      <w:r w:rsidRPr="009E13D1">
        <w:rPr>
          <w:rFonts w:cs="Arial"/>
          <w:b/>
          <w:bCs/>
          <w:szCs w:val="20"/>
        </w:rPr>
        <w:t>AND</w:t>
      </w:r>
    </w:p>
    <w:p w14:paraId="4F0E1FEF" w14:textId="77777777" w:rsidR="009E13D1" w:rsidRPr="009E13D1" w:rsidRDefault="009E13D1" w:rsidP="009E13D1">
      <w:pPr>
        <w:numPr>
          <w:ilvl w:val="2"/>
          <w:numId w:val="16"/>
        </w:numPr>
        <w:contextualSpacing/>
        <w:rPr>
          <w:rFonts w:cs="Arial"/>
          <w:szCs w:val="20"/>
        </w:rPr>
      </w:pPr>
      <w:r w:rsidRPr="009E13D1">
        <w:rPr>
          <w:rFonts w:cs="Arial"/>
          <w:szCs w:val="20"/>
        </w:rPr>
        <w:t>Must meet one of the following:</w:t>
      </w:r>
    </w:p>
    <w:p w14:paraId="6BEBF9B9"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diagnosis of obstructive sleep apnea with history of CPAP; </w:t>
      </w:r>
      <w:r w:rsidRPr="009E13D1">
        <w:rPr>
          <w:rFonts w:cs="Arial"/>
          <w:b/>
          <w:bCs/>
          <w:szCs w:val="20"/>
        </w:rPr>
        <w:t>OR</w:t>
      </w:r>
    </w:p>
    <w:p w14:paraId="56D82F9B"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diagnosis of narcolepsy and documented trial of a stimulant in the past year; </w:t>
      </w:r>
      <w:r w:rsidRPr="009E13D1">
        <w:rPr>
          <w:rFonts w:cs="Arial"/>
          <w:b/>
          <w:bCs/>
          <w:szCs w:val="20"/>
        </w:rPr>
        <w:t>OR</w:t>
      </w:r>
    </w:p>
    <w:p w14:paraId="3EA741D3" w14:textId="77777777" w:rsidR="009E13D1" w:rsidRPr="009E13D1" w:rsidRDefault="009E13D1" w:rsidP="009E13D1">
      <w:pPr>
        <w:numPr>
          <w:ilvl w:val="1"/>
          <w:numId w:val="16"/>
        </w:numPr>
        <w:contextualSpacing/>
        <w:rPr>
          <w:rFonts w:cs="Arial"/>
          <w:szCs w:val="20"/>
        </w:rPr>
      </w:pPr>
      <w:r w:rsidRPr="009E13D1">
        <w:rPr>
          <w:rFonts w:cs="Arial"/>
          <w:szCs w:val="20"/>
        </w:rPr>
        <w:t xml:space="preserve">Claim is for </w:t>
      </w:r>
      <w:proofErr w:type="spellStart"/>
      <w:r w:rsidRPr="009E13D1">
        <w:rPr>
          <w:rFonts w:cs="Arial"/>
          <w:szCs w:val="20"/>
        </w:rPr>
        <w:t>Wakix</w:t>
      </w:r>
      <w:proofErr w:type="spellEnd"/>
      <w:r w:rsidRPr="009E13D1">
        <w:rPr>
          <w:rFonts w:cs="Arial"/>
          <w:szCs w:val="20"/>
        </w:rPr>
        <w:t xml:space="preserve"> – must meet one of the following:</w:t>
      </w:r>
    </w:p>
    <w:p w14:paraId="31950070" w14:textId="691C89A0" w:rsidR="009E13D1" w:rsidRPr="00527B39" w:rsidRDefault="009E13D1" w:rsidP="009E13D1">
      <w:pPr>
        <w:numPr>
          <w:ilvl w:val="2"/>
          <w:numId w:val="16"/>
        </w:numPr>
        <w:contextualSpacing/>
        <w:rPr>
          <w:rFonts w:cs="Arial"/>
          <w:b/>
          <w:bCs/>
          <w:strike/>
          <w:color w:val="1F497D" w:themeColor="text2"/>
          <w:szCs w:val="20"/>
        </w:rPr>
      </w:pPr>
      <w:r w:rsidRPr="009E13D1">
        <w:rPr>
          <w:rFonts w:cs="Arial"/>
          <w:szCs w:val="20"/>
        </w:rPr>
        <w:t xml:space="preserve">For documented diagnosis of narcolepsy with cataplexy: </w:t>
      </w:r>
      <w:r w:rsidRPr="001B42D1">
        <w:rPr>
          <w:rFonts w:cs="Arial"/>
          <w:szCs w:val="20"/>
        </w:rPr>
        <w:t xml:space="preserve">Participant age ≥ </w:t>
      </w:r>
      <w:r w:rsidRPr="001B42D1">
        <w:rPr>
          <w:rFonts w:cs="Arial"/>
          <w:b/>
          <w:bCs/>
          <w:strike/>
          <w:color w:val="1F497D" w:themeColor="text2"/>
          <w:szCs w:val="20"/>
        </w:rPr>
        <w:t>18</w:t>
      </w:r>
      <w:r w:rsidR="001B42D1">
        <w:rPr>
          <w:rFonts w:cs="Arial"/>
          <w:szCs w:val="20"/>
        </w:rPr>
        <w:t xml:space="preserve"> </w:t>
      </w:r>
      <w:r w:rsidR="001B42D1">
        <w:rPr>
          <w:rFonts w:cs="Arial"/>
          <w:b/>
          <w:bCs/>
          <w:color w:val="1F497D" w:themeColor="text2"/>
          <w:szCs w:val="20"/>
        </w:rPr>
        <w:t>6</w:t>
      </w:r>
      <w:r w:rsidRPr="001B42D1">
        <w:rPr>
          <w:rFonts w:cs="Arial"/>
          <w:szCs w:val="20"/>
        </w:rPr>
        <w:t xml:space="preserve"> years; </w:t>
      </w:r>
      <w:r w:rsidRPr="001B42D1">
        <w:rPr>
          <w:rFonts w:cs="Arial"/>
          <w:b/>
          <w:bCs/>
          <w:szCs w:val="20"/>
        </w:rPr>
        <w:t>OR</w:t>
      </w:r>
    </w:p>
    <w:p w14:paraId="3C3E98C9" w14:textId="431EAB27" w:rsidR="009E13D1" w:rsidRPr="009E13D1" w:rsidRDefault="009E13D1" w:rsidP="009E13D1">
      <w:pPr>
        <w:numPr>
          <w:ilvl w:val="2"/>
          <w:numId w:val="16"/>
        </w:numPr>
        <w:contextualSpacing/>
        <w:rPr>
          <w:rFonts w:cs="Arial"/>
          <w:szCs w:val="20"/>
        </w:rPr>
      </w:pPr>
      <w:r w:rsidRPr="008B45A0">
        <w:rPr>
          <w:rFonts w:cs="Arial"/>
          <w:szCs w:val="20"/>
        </w:rPr>
        <w:t xml:space="preserve">For documented diagnosis of narcolepsy – </w:t>
      </w:r>
      <w:r w:rsidR="001536B4" w:rsidRPr="008B45A0">
        <w:rPr>
          <w:rFonts w:cs="Arial"/>
          <w:szCs w:val="20"/>
        </w:rPr>
        <w:t>M</w:t>
      </w:r>
      <w:r w:rsidRPr="008B45A0">
        <w:rPr>
          <w:rFonts w:cs="Arial"/>
          <w:szCs w:val="20"/>
        </w:rPr>
        <w:t xml:space="preserve">ust </w:t>
      </w:r>
      <w:r w:rsidRPr="009E13D1">
        <w:rPr>
          <w:rFonts w:cs="Arial"/>
          <w:szCs w:val="20"/>
        </w:rPr>
        <w:t xml:space="preserve">meet </w:t>
      </w:r>
      <w:proofErr w:type="gramStart"/>
      <w:r w:rsidRPr="009E13D1">
        <w:rPr>
          <w:rFonts w:cs="Arial"/>
          <w:szCs w:val="20"/>
        </w:rPr>
        <w:t>all of</w:t>
      </w:r>
      <w:proofErr w:type="gramEnd"/>
      <w:r w:rsidRPr="009E13D1">
        <w:rPr>
          <w:rFonts w:cs="Arial"/>
          <w:szCs w:val="20"/>
        </w:rPr>
        <w:t xml:space="preserve"> the following:</w:t>
      </w:r>
    </w:p>
    <w:p w14:paraId="48783787" w14:textId="77777777" w:rsidR="009E13D1" w:rsidRPr="009E13D1" w:rsidRDefault="009E13D1" w:rsidP="009E13D1">
      <w:pPr>
        <w:numPr>
          <w:ilvl w:val="3"/>
          <w:numId w:val="16"/>
        </w:numPr>
        <w:contextualSpacing/>
        <w:rPr>
          <w:rFonts w:cs="Arial"/>
          <w:bCs/>
          <w:szCs w:val="20"/>
        </w:rPr>
      </w:pPr>
      <w:r w:rsidRPr="009E13D1">
        <w:rPr>
          <w:rFonts w:cs="Arial"/>
          <w:bCs/>
          <w:szCs w:val="20"/>
        </w:rPr>
        <w:t xml:space="preserve">Participant age ≥ 6 years; </w:t>
      </w:r>
      <w:r w:rsidRPr="009E13D1">
        <w:rPr>
          <w:rFonts w:cs="Arial"/>
          <w:b/>
          <w:szCs w:val="20"/>
        </w:rPr>
        <w:t>AND</w:t>
      </w:r>
    </w:p>
    <w:p w14:paraId="46F70E15" w14:textId="77777777" w:rsidR="009E13D1" w:rsidRPr="009E13D1" w:rsidRDefault="009E13D1" w:rsidP="009E13D1">
      <w:pPr>
        <w:numPr>
          <w:ilvl w:val="3"/>
          <w:numId w:val="16"/>
        </w:numPr>
        <w:contextualSpacing/>
        <w:rPr>
          <w:rFonts w:cs="Arial"/>
          <w:b/>
          <w:color w:val="0070C0"/>
          <w:szCs w:val="20"/>
        </w:rPr>
      </w:pPr>
      <w:r w:rsidRPr="009E13D1">
        <w:rPr>
          <w:rFonts w:cs="Arial"/>
          <w:bCs/>
          <w:szCs w:val="20"/>
        </w:rPr>
        <w:t>Documented trial of a stimulant in the past year.</w:t>
      </w:r>
    </w:p>
    <w:p w14:paraId="0EE425E1" w14:textId="77777777" w:rsidR="009E13D1" w:rsidRPr="009E13D1" w:rsidRDefault="009E13D1" w:rsidP="009E13D1">
      <w:pPr>
        <w:numPr>
          <w:ilvl w:val="3"/>
          <w:numId w:val="16"/>
        </w:numPr>
        <w:contextualSpacing/>
        <w:rPr>
          <w:rFonts w:cs="Arial"/>
          <w:bCs/>
          <w:szCs w:val="20"/>
        </w:rPr>
      </w:pPr>
      <w:r w:rsidRPr="009E13D1">
        <w:rPr>
          <w:rFonts w:cs="Arial"/>
          <w:bCs/>
          <w:szCs w:val="20"/>
        </w:rPr>
        <w:t>Additional approval criteria for participants aged ≥ 18 years:</w:t>
      </w:r>
    </w:p>
    <w:p w14:paraId="618DF1F1" w14:textId="77777777" w:rsidR="009E13D1" w:rsidRPr="009E13D1" w:rsidRDefault="009E13D1" w:rsidP="009E13D1">
      <w:pPr>
        <w:numPr>
          <w:ilvl w:val="4"/>
          <w:numId w:val="16"/>
        </w:numPr>
        <w:contextualSpacing/>
        <w:rPr>
          <w:rFonts w:cs="Arial"/>
          <w:b/>
          <w:color w:val="0070C0"/>
          <w:szCs w:val="20"/>
        </w:rPr>
      </w:pPr>
      <w:r w:rsidRPr="009E13D1">
        <w:rPr>
          <w:rFonts w:cs="Arial"/>
          <w:bCs/>
          <w:szCs w:val="20"/>
        </w:rPr>
        <w:t xml:space="preserve">Documented trial of modafinil or armodafinil in the past year; </w:t>
      </w:r>
      <w:r w:rsidRPr="009E13D1">
        <w:rPr>
          <w:rFonts w:cs="Arial"/>
          <w:b/>
          <w:szCs w:val="20"/>
        </w:rPr>
        <w:t>AND</w:t>
      </w:r>
    </w:p>
    <w:p w14:paraId="1D879626" w14:textId="77777777" w:rsidR="009E13D1" w:rsidRPr="009E13D1" w:rsidRDefault="009E13D1" w:rsidP="009E13D1">
      <w:pPr>
        <w:numPr>
          <w:ilvl w:val="4"/>
          <w:numId w:val="16"/>
        </w:numPr>
        <w:contextualSpacing/>
        <w:rPr>
          <w:rFonts w:cs="Arial"/>
          <w:b/>
          <w:color w:val="0070C0"/>
          <w:szCs w:val="20"/>
        </w:rPr>
      </w:pPr>
      <w:r w:rsidRPr="009E13D1">
        <w:rPr>
          <w:rFonts w:cs="Arial"/>
          <w:bCs/>
          <w:szCs w:val="20"/>
        </w:rPr>
        <w:t xml:space="preserve">Documented trial of </w:t>
      </w:r>
      <w:proofErr w:type="spellStart"/>
      <w:r w:rsidRPr="009E13D1">
        <w:rPr>
          <w:rFonts w:cs="Arial"/>
          <w:bCs/>
          <w:szCs w:val="20"/>
        </w:rPr>
        <w:t>Sunosi</w:t>
      </w:r>
      <w:proofErr w:type="spellEnd"/>
      <w:r w:rsidRPr="009E13D1">
        <w:rPr>
          <w:rFonts w:cs="Arial"/>
          <w:bCs/>
          <w:szCs w:val="20"/>
        </w:rPr>
        <w:t xml:space="preserve"> in the past year; </w:t>
      </w:r>
      <w:r w:rsidRPr="009E13D1">
        <w:rPr>
          <w:rFonts w:cs="Arial"/>
          <w:b/>
          <w:szCs w:val="20"/>
        </w:rPr>
        <w:t>OR</w:t>
      </w:r>
    </w:p>
    <w:p w14:paraId="75980359" w14:textId="77777777" w:rsidR="009E13D1" w:rsidRPr="009E13D1" w:rsidRDefault="009E13D1" w:rsidP="009E13D1">
      <w:pPr>
        <w:numPr>
          <w:ilvl w:val="2"/>
          <w:numId w:val="16"/>
        </w:numPr>
        <w:contextualSpacing/>
        <w:rPr>
          <w:rFonts w:cs="Arial"/>
          <w:b/>
          <w:color w:val="0070C0"/>
          <w:szCs w:val="20"/>
        </w:rPr>
      </w:pPr>
      <w:r w:rsidRPr="009E13D1">
        <w:rPr>
          <w:rFonts w:cs="Arial"/>
          <w:bCs/>
          <w:szCs w:val="20"/>
        </w:rPr>
        <w:t xml:space="preserve">For documented diagnosis of idiopathic hypersomnia – must meet </w:t>
      </w:r>
      <w:proofErr w:type="gramStart"/>
      <w:r w:rsidRPr="009E13D1">
        <w:rPr>
          <w:rFonts w:cs="Arial"/>
          <w:bCs/>
          <w:szCs w:val="20"/>
        </w:rPr>
        <w:t>all of</w:t>
      </w:r>
      <w:proofErr w:type="gramEnd"/>
      <w:r w:rsidRPr="009E13D1">
        <w:rPr>
          <w:rFonts w:cs="Arial"/>
          <w:bCs/>
          <w:szCs w:val="20"/>
        </w:rPr>
        <w:t xml:space="preserve"> the following:</w:t>
      </w:r>
    </w:p>
    <w:p w14:paraId="63C55B7A" w14:textId="77777777" w:rsidR="009E13D1" w:rsidRPr="009E13D1" w:rsidRDefault="009E13D1" w:rsidP="009E13D1">
      <w:pPr>
        <w:numPr>
          <w:ilvl w:val="3"/>
          <w:numId w:val="16"/>
        </w:numPr>
        <w:contextualSpacing/>
        <w:rPr>
          <w:rFonts w:cs="Arial"/>
          <w:bCs/>
          <w:szCs w:val="20"/>
        </w:rPr>
      </w:pPr>
      <w:r w:rsidRPr="009E13D1">
        <w:rPr>
          <w:rFonts w:cs="Arial"/>
          <w:bCs/>
          <w:szCs w:val="20"/>
        </w:rPr>
        <w:t xml:space="preserve">Participant age ≥ 18 </w:t>
      </w:r>
      <w:proofErr w:type="gramStart"/>
      <w:r w:rsidRPr="009E13D1">
        <w:rPr>
          <w:rFonts w:cs="Arial"/>
          <w:bCs/>
          <w:szCs w:val="20"/>
        </w:rPr>
        <w:t>years;</w:t>
      </w:r>
      <w:proofErr w:type="gramEnd"/>
    </w:p>
    <w:p w14:paraId="255331C3" w14:textId="77777777" w:rsidR="009E13D1" w:rsidRPr="009E13D1" w:rsidRDefault="009E13D1" w:rsidP="009E13D1">
      <w:pPr>
        <w:numPr>
          <w:ilvl w:val="3"/>
          <w:numId w:val="16"/>
        </w:numPr>
        <w:contextualSpacing/>
        <w:rPr>
          <w:rFonts w:cs="Arial"/>
          <w:b/>
          <w:color w:val="0070C0"/>
          <w:szCs w:val="20"/>
        </w:rPr>
      </w:pPr>
      <w:r w:rsidRPr="009E13D1">
        <w:rPr>
          <w:rFonts w:cs="Arial"/>
          <w:bCs/>
          <w:szCs w:val="20"/>
        </w:rPr>
        <w:t xml:space="preserve">Documented trial of modafinil or armodafinil in the past year; </w:t>
      </w:r>
      <w:r w:rsidRPr="009E13D1">
        <w:rPr>
          <w:rFonts w:cs="Arial"/>
          <w:b/>
          <w:szCs w:val="20"/>
        </w:rPr>
        <w:t>AND</w:t>
      </w:r>
    </w:p>
    <w:p w14:paraId="03A8C289" w14:textId="77777777" w:rsidR="009E13D1" w:rsidRPr="009E13D1" w:rsidRDefault="009E13D1" w:rsidP="009E13D1">
      <w:pPr>
        <w:numPr>
          <w:ilvl w:val="3"/>
          <w:numId w:val="16"/>
        </w:numPr>
        <w:contextualSpacing/>
        <w:rPr>
          <w:rFonts w:cs="Arial"/>
          <w:bCs/>
          <w:szCs w:val="20"/>
        </w:rPr>
      </w:pPr>
      <w:r w:rsidRPr="009E13D1">
        <w:rPr>
          <w:rFonts w:cs="Arial"/>
          <w:bCs/>
          <w:szCs w:val="20"/>
        </w:rPr>
        <w:t>Documented trial of a stimulant in the past year.</w:t>
      </w:r>
    </w:p>
    <w:p w14:paraId="7C3BBA30" w14:textId="77777777" w:rsidR="009E13D1" w:rsidRPr="009E13D1" w:rsidRDefault="009E13D1" w:rsidP="009E13D1">
      <w:pPr>
        <w:numPr>
          <w:ilvl w:val="1"/>
          <w:numId w:val="16"/>
        </w:numPr>
        <w:contextualSpacing/>
        <w:rPr>
          <w:rFonts w:cs="Arial"/>
          <w:bCs/>
          <w:szCs w:val="20"/>
        </w:rPr>
      </w:pPr>
      <w:r w:rsidRPr="009E13D1">
        <w:rPr>
          <w:rFonts w:cs="Arial"/>
          <w:bCs/>
          <w:szCs w:val="20"/>
        </w:rPr>
        <w:t xml:space="preserve">Claim is for </w:t>
      </w:r>
      <w:proofErr w:type="spellStart"/>
      <w:r w:rsidRPr="009E13D1">
        <w:rPr>
          <w:rFonts w:cs="Arial"/>
          <w:bCs/>
          <w:szCs w:val="20"/>
        </w:rPr>
        <w:t>Xyrem</w:t>
      </w:r>
      <w:proofErr w:type="spellEnd"/>
      <w:r w:rsidRPr="009E13D1">
        <w:rPr>
          <w:rFonts w:cs="Arial"/>
          <w:bCs/>
          <w:szCs w:val="20"/>
        </w:rPr>
        <w:t xml:space="preserve"> or </w:t>
      </w:r>
      <w:proofErr w:type="spellStart"/>
      <w:r w:rsidRPr="009E13D1">
        <w:rPr>
          <w:rFonts w:cs="Arial"/>
          <w:bCs/>
          <w:szCs w:val="20"/>
        </w:rPr>
        <w:t>Xywav</w:t>
      </w:r>
      <w:proofErr w:type="spellEnd"/>
      <w:r w:rsidRPr="009E13D1">
        <w:rPr>
          <w:rFonts w:cs="Arial"/>
          <w:bCs/>
          <w:szCs w:val="20"/>
        </w:rPr>
        <w:t xml:space="preserve"> – must meet one of the following:</w:t>
      </w:r>
    </w:p>
    <w:p w14:paraId="1A62BB07" w14:textId="77777777" w:rsidR="009E13D1" w:rsidRPr="009E13D1" w:rsidRDefault="009E13D1" w:rsidP="009E13D1">
      <w:pPr>
        <w:numPr>
          <w:ilvl w:val="2"/>
          <w:numId w:val="16"/>
        </w:numPr>
        <w:contextualSpacing/>
        <w:rPr>
          <w:rFonts w:cs="Arial"/>
          <w:bCs/>
          <w:szCs w:val="20"/>
        </w:rPr>
      </w:pPr>
      <w:r w:rsidRPr="009E13D1">
        <w:rPr>
          <w:rFonts w:cs="Arial"/>
          <w:bCs/>
          <w:szCs w:val="20"/>
        </w:rPr>
        <w:t xml:space="preserve">For documented diagnosis of narcolepsy with cataplexy – must meet </w:t>
      </w:r>
      <w:proofErr w:type="gramStart"/>
      <w:r w:rsidRPr="009E13D1">
        <w:rPr>
          <w:rFonts w:cs="Arial"/>
          <w:bCs/>
          <w:szCs w:val="20"/>
        </w:rPr>
        <w:t>all of</w:t>
      </w:r>
      <w:proofErr w:type="gramEnd"/>
      <w:r w:rsidRPr="009E13D1">
        <w:rPr>
          <w:rFonts w:cs="Arial"/>
          <w:bCs/>
          <w:szCs w:val="20"/>
        </w:rPr>
        <w:t xml:space="preserve"> the following:</w:t>
      </w:r>
    </w:p>
    <w:p w14:paraId="58ADAB1F" w14:textId="2196A02B" w:rsidR="009E13D1" w:rsidRPr="009E13D1" w:rsidRDefault="009E13D1" w:rsidP="009E13D1">
      <w:pPr>
        <w:numPr>
          <w:ilvl w:val="3"/>
          <w:numId w:val="16"/>
        </w:numPr>
        <w:contextualSpacing/>
        <w:rPr>
          <w:rFonts w:cs="Arial"/>
          <w:bCs/>
          <w:szCs w:val="20"/>
        </w:rPr>
      </w:pPr>
      <w:r w:rsidRPr="009E13D1">
        <w:rPr>
          <w:rFonts w:cs="Arial"/>
          <w:bCs/>
          <w:szCs w:val="20"/>
        </w:rPr>
        <w:t xml:space="preserve">Participant age ≥ 7 years. </w:t>
      </w:r>
      <w:r w:rsidR="003365CA">
        <w:rPr>
          <w:rFonts w:cs="Arial"/>
          <w:b/>
          <w:color w:val="1F497D" w:themeColor="text2"/>
          <w:szCs w:val="20"/>
        </w:rPr>
        <w:t>AND</w:t>
      </w:r>
    </w:p>
    <w:p w14:paraId="198AAB37" w14:textId="77777777" w:rsidR="009E13D1" w:rsidRPr="009E13D1" w:rsidRDefault="009E13D1" w:rsidP="009E13D1">
      <w:pPr>
        <w:numPr>
          <w:ilvl w:val="3"/>
          <w:numId w:val="16"/>
        </w:numPr>
        <w:contextualSpacing/>
        <w:rPr>
          <w:rFonts w:cs="Arial"/>
          <w:bCs/>
          <w:szCs w:val="20"/>
        </w:rPr>
      </w:pPr>
      <w:r w:rsidRPr="003365CA">
        <w:rPr>
          <w:rFonts w:cs="Arial"/>
          <w:b/>
          <w:strike/>
          <w:color w:val="1F497D" w:themeColor="text2"/>
          <w:szCs w:val="20"/>
        </w:rPr>
        <w:t xml:space="preserve">Additional approval criteria for participant age ≥ 18 years: </w:t>
      </w:r>
      <w:r w:rsidRPr="009E13D1">
        <w:rPr>
          <w:rFonts w:cs="Arial"/>
          <w:bCs/>
          <w:szCs w:val="20"/>
        </w:rPr>
        <w:t xml:space="preserve">Documented trial of </w:t>
      </w:r>
      <w:proofErr w:type="spellStart"/>
      <w:r w:rsidRPr="009E13D1">
        <w:rPr>
          <w:rFonts w:cs="Arial"/>
          <w:bCs/>
          <w:szCs w:val="20"/>
        </w:rPr>
        <w:t>Wakix</w:t>
      </w:r>
      <w:proofErr w:type="spellEnd"/>
      <w:r w:rsidRPr="009E13D1">
        <w:rPr>
          <w:rFonts w:cs="Arial"/>
          <w:bCs/>
          <w:szCs w:val="20"/>
        </w:rPr>
        <w:t xml:space="preserve"> in the past year; </w:t>
      </w:r>
      <w:r w:rsidRPr="009E13D1">
        <w:rPr>
          <w:rFonts w:cs="Arial"/>
          <w:b/>
          <w:szCs w:val="20"/>
        </w:rPr>
        <w:t>OR</w:t>
      </w:r>
    </w:p>
    <w:p w14:paraId="77D7267B" w14:textId="77777777" w:rsidR="009E13D1" w:rsidRPr="009E13D1" w:rsidRDefault="009E13D1" w:rsidP="009E13D1">
      <w:pPr>
        <w:numPr>
          <w:ilvl w:val="2"/>
          <w:numId w:val="16"/>
        </w:numPr>
        <w:contextualSpacing/>
        <w:rPr>
          <w:rFonts w:cs="Arial"/>
          <w:bCs/>
          <w:szCs w:val="20"/>
        </w:rPr>
      </w:pPr>
      <w:r w:rsidRPr="009E13D1">
        <w:rPr>
          <w:rFonts w:cs="Arial"/>
          <w:bCs/>
          <w:szCs w:val="20"/>
        </w:rPr>
        <w:lastRenderedPageBreak/>
        <w:t xml:space="preserve">For documented diagnosis of narcolepsy with excessive daytime sleepiness – must meet </w:t>
      </w:r>
      <w:proofErr w:type="gramStart"/>
      <w:r w:rsidRPr="009E13D1">
        <w:rPr>
          <w:rFonts w:cs="Arial"/>
          <w:bCs/>
          <w:szCs w:val="20"/>
        </w:rPr>
        <w:t>all of</w:t>
      </w:r>
      <w:proofErr w:type="gramEnd"/>
      <w:r w:rsidRPr="009E13D1">
        <w:rPr>
          <w:rFonts w:cs="Arial"/>
          <w:bCs/>
          <w:szCs w:val="20"/>
        </w:rPr>
        <w:t xml:space="preserve"> the following:</w:t>
      </w:r>
    </w:p>
    <w:p w14:paraId="13EC4428" w14:textId="77777777" w:rsidR="009E13D1" w:rsidRPr="009E13D1" w:rsidRDefault="009E13D1" w:rsidP="009E13D1">
      <w:pPr>
        <w:numPr>
          <w:ilvl w:val="3"/>
          <w:numId w:val="16"/>
        </w:numPr>
        <w:contextualSpacing/>
        <w:rPr>
          <w:rFonts w:cs="Arial"/>
          <w:bCs/>
          <w:szCs w:val="20"/>
        </w:rPr>
      </w:pPr>
      <w:r w:rsidRPr="009E13D1">
        <w:rPr>
          <w:rFonts w:cs="Arial"/>
          <w:bCs/>
          <w:szCs w:val="20"/>
        </w:rPr>
        <w:t xml:space="preserve">Participant age ≥ 7 </w:t>
      </w:r>
      <w:proofErr w:type="gramStart"/>
      <w:r w:rsidRPr="009E13D1">
        <w:rPr>
          <w:rFonts w:cs="Arial"/>
          <w:bCs/>
          <w:szCs w:val="20"/>
        </w:rPr>
        <w:t>years;</w:t>
      </w:r>
      <w:proofErr w:type="gramEnd"/>
    </w:p>
    <w:p w14:paraId="69FF7597" w14:textId="77777777" w:rsidR="009E13D1" w:rsidRPr="009E13D1" w:rsidRDefault="009E13D1" w:rsidP="009E13D1">
      <w:pPr>
        <w:numPr>
          <w:ilvl w:val="3"/>
          <w:numId w:val="16"/>
        </w:numPr>
        <w:contextualSpacing/>
        <w:rPr>
          <w:rFonts w:cs="Arial"/>
          <w:bCs/>
          <w:szCs w:val="20"/>
        </w:rPr>
      </w:pPr>
      <w:r w:rsidRPr="009E13D1">
        <w:rPr>
          <w:rFonts w:cs="Arial"/>
          <w:szCs w:val="20"/>
        </w:rPr>
        <w:t xml:space="preserve">Documented trial of a stimulant in the past year; </w:t>
      </w:r>
      <w:r w:rsidRPr="009E13D1">
        <w:rPr>
          <w:rFonts w:cs="Arial"/>
          <w:b/>
          <w:bCs/>
          <w:szCs w:val="20"/>
        </w:rPr>
        <w:t>AND</w:t>
      </w:r>
    </w:p>
    <w:p w14:paraId="084F1181"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trial of </w:t>
      </w:r>
      <w:proofErr w:type="spellStart"/>
      <w:r w:rsidRPr="009E13D1">
        <w:rPr>
          <w:rFonts w:cs="Arial"/>
          <w:szCs w:val="20"/>
        </w:rPr>
        <w:t>Wakix</w:t>
      </w:r>
      <w:proofErr w:type="spellEnd"/>
      <w:r w:rsidRPr="009E13D1">
        <w:rPr>
          <w:rFonts w:cs="Arial"/>
          <w:szCs w:val="20"/>
        </w:rPr>
        <w:t xml:space="preserve"> in the past year.</w:t>
      </w:r>
    </w:p>
    <w:p w14:paraId="5C5F27B3" w14:textId="77777777" w:rsidR="009E13D1" w:rsidRPr="009E13D1" w:rsidRDefault="009E13D1" w:rsidP="009E13D1">
      <w:pPr>
        <w:numPr>
          <w:ilvl w:val="3"/>
          <w:numId w:val="16"/>
        </w:numPr>
        <w:contextualSpacing/>
        <w:rPr>
          <w:rFonts w:cs="Arial"/>
          <w:b/>
          <w:bCs/>
          <w:color w:val="0070C0"/>
          <w:szCs w:val="20"/>
        </w:rPr>
      </w:pPr>
      <w:r w:rsidRPr="009E13D1">
        <w:rPr>
          <w:rFonts w:cs="Arial"/>
          <w:szCs w:val="20"/>
        </w:rPr>
        <w:t xml:space="preserve">Additional approval criteria for </w:t>
      </w:r>
      <w:r w:rsidRPr="009E13D1">
        <w:rPr>
          <w:rFonts w:cs="Arial"/>
          <w:bCs/>
          <w:szCs w:val="20"/>
        </w:rPr>
        <w:t xml:space="preserve">participant age ≥ 18 years – must meet </w:t>
      </w:r>
      <w:proofErr w:type="gramStart"/>
      <w:r w:rsidRPr="009E13D1">
        <w:rPr>
          <w:rFonts w:cs="Arial"/>
          <w:bCs/>
          <w:szCs w:val="20"/>
        </w:rPr>
        <w:t>all of</w:t>
      </w:r>
      <w:proofErr w:type="gramEnd"/>
      <w:r w:rsidRPr="009E13D1">
        <w:rPr>
          <w:rFonts w:cs="Arial"/>
          <w:bCs/>
          <w:szCs w:val="20"/>
        </w:rPr>
        <w:t xml:space="preserve"> the following:</w:t>
      </w:r>
    </w:p>
    <w:p w14:paraId="4982F3D0" w14:textId="77777777" w:rsidR="009E13D1" w:rsidRPr="009E13D1" w:rsidRDefault="009E13D1" w:rsidP="009E13D1">
      <w:pPr>
        <w:numPr>
          <w:ilvl w:val="4"/>
          <w:numId w:val="16"/>
        </w:numPr>
        <w:contextualSpacing/>
        <w:rPr>
          <w:rFonts w:cs="Arial"/>
          <w:szCs w:val="20"/>
        </w:rPr>
      </w:pPr>
      <w:r w:rsidRPr="009E13D1">
        <w:rPr>
          <w:rFonts w:cs="Arial"/>
          <w:szCs w:val="20"/>
        </w:rPr>
        <w:t xml:space="preserve">Documented trial of modafinil or armodafinil in the past year; </w:t>
      </w:r>
      <w:r w:rsidRPr="009E13D1">
        <w:rPr>
          <w:rFonts w:cs="Arial"/>
          <w:b/>
          <w:bCs/>
          <w:caps/>
          <w:szCs w:val="20"/>
        </w:rPr>
        <w:t>and</w:t>
      </w:r>
    </w:p>
    <w:p w14:paraId="3FD06115" w14:textId="77777777" w:rsidR="009E13D1" w:rsidRPr="009E13D1" w:rsidRDefault="009E13D1" w:rsidP="009E13D1">
      <w:pPr>
        <w:numPr>
          <w:ilvl w:val="4"/>
          <w:numId w:val="16"/>
        </w:numPr>
        <w:contextualSpacing/>
        <w:rPr>
          <w:rFonts w:cs="Arial"/>
          <w:szCs w:val="20"/>
        </w:rPr>
      </w:pPr>
      <w:r w:rsidRPr="009E13D1">
        <w:rPr>
          <w:rFonts w:cs="Arial"/>
          <w:szCs w:val="20"/>
        </w:rPr>
        <w:t xml:space="preserve">Documented trial of </w:t>
      </w:r>
      <w:proofErr w:type="spellStart"/>
      <w:r w:rsidRPr="009E13D1">
        <w:rPr>
          <w:rFonts w:cs="Arial"/>
          <w:szCs w:val="20"/>
        </w:rPr>
        <w:t>Sunosi</w:t>
      </w:r>
      <w:proofErr w:type="spellEnd"/>
      <w:r w:rsidRPr="009E13D1">
        <w:rPr>
          <w:rFonts w:cs="Arial"/>
          <w:szCs w:val="20"/>
        </w:rPr>
        <w:t xml:space="preserve"> in the past year; </w:t>
      </w:r>
      <w:r w:rsidRPr="009E13D1">
        <w:rPr>
          <w:rFonts w:cs="Arial"/>
          <w:b/>
          <w:bCs/>
          <w:szCs w:val="20"/>
        </w:rPr>
        <w:t>OR</w:t>
      </w:r>
    </w:p>
    <w:p w14:paraId="38293966" w14:textId="77777777" w:rsidR="009E13D1" w:rsidRPr="009E13D1" w:rsidRDefault="009E13D1" w:rsidP="009E13D1">
      <w:pPr>
        <w:numPr>
          <w:ilvl w:val="2"/>
          <w:numId w:val="16"/>
        </w:numPr>
        <w:contextualSpacing/>
        <w:rPr>
          <w:rFonts w:cs="Arial"/>
          <w:szCs w:val="20"/>
        </w:rPr>
      </w:pPr>
      <w:r w:rsidRPr="009E13D1">
        <w:rPr>
          <w:rFonts w:cs="Arial"/>
          <w:szCs w:val="20"/>
        </w:rPr>
        <w:t xml:space="preserve">For documented diagnosis of idiopathic hypersomnia – must meet </w:t>
      </w:r>
      <w:proofErr w:type="gramStart"/>
      <w:r w:rsidRPr="009E13D1">
        <w:rPr>
          <w:rFonts w:cs="Arial"/>
          <w:szCs w:val="20"/>
        </w:rPr>
        <w:t>all of</w:t>
      </w:r>
      <w:proofErr w:type="gramEnd"/>
      <w:r w:rsidRPr="009E13D1">
        <w:rPr>
          <w:rFonts w:cs="Arial"/>
          <w:szCs w:val="20"/>
        </w:rPr>
        <w:t xml:space="preserve"> the following:</w:t>
      </w:r>
    </w:p>
    <w:p w14:paraId="208BBE92" w14:textId="77777777" w:rsidR="009E13D1" w:rsidRPr="009E13D1" w:rsidRDefault="009E13D1" w:rsidP="009E13D1">
      <w:pPr>
        <w:numPr>
          <w:ilvl w:val="3"/>
          <w:numId w:val="16"/>
        </w:numPr>
        <w:contextualSpacing/>
        <w:rPr>
          <w:rFonts w:cs="Arial"/>
          <w:szCs w:val="20"/>
        </w:rPr>
      </w:pPr>
      <w:r w:rsidRPr="009E13D1">
        <w:rPr>
          <w:rFonts w:cs="Arial"/>
          <w:szCs w:val="20"/>
        </w:rPr>
        <w:t xml:space="preserve">Participant age ≥ 18 </w:t>
      </w:r>
      <w:proofErr w:type="gramStart"/>
      <w:r w:rsidRPr="009E13D1">
        <w:rPr>
          <w:rFonts w:cs="Arial"/>
          <w:szCs w:val="20"/>
        </w:rPr>
        <w:t>years;</w:t>
      </w:r>
      <w:proofErr w:type="gramEnd"/>
    </w:p>
    <w:p w14:paraId="2C1AA994"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trial of modafinil or armodafinil in the past </w:t>
      </w:r>
      <w:proofErr w:type="gramStart"/>
      <w:r w:rsidRPr="009E13D1">
        <w:rPr>
          <w:rFonts w:cs="Arial"/>
          <w:szCs w:val="20"/>
        </w:rPr>
        <w:t>year;</w:t>
      </w:r>
      <w:proofErr w:type="gramEnd"/>
    </w:p>
    <w:p w14:paraId="15E851A2"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trial of a stimulant in the past year; </w:t>
      </w:r>
      <w:r w:rsidRPr="009E13D1">
        <w:rPr>
          <w:rFonts w:cs="Arial"/>
          <w:b/>
          <w:bCs/>
          <w:szCs w:val="20"/>
        </w:rPr>
        <w:t>AND</w:t>
      </w:r>
    </w:p>
    <w:p w14:paraId="0C90768B" w14:textId="77777777" w:rsidR="009E13D1" w:rsidRPr="009E13D1" w:rsidRDefault="009E13D1" w:rsidP="009E13D1">
      <w:pPr>
        <w:numPr>
          <w:ilvl w:val="3"/>
          <w:numId w:val="16"/>
        </w:numPr>
        <w:contextualSpacing/>
        <w:rPr>
          <w:rFonts w:cs="Arial"/>
          <w:szCs w:val="20"/>
        </w:rPr>
      </w:pPr>
      <w:r w:rsidRPr="009E13D1">
        <w:rPr>
          <w:rFonts w:cs="Arial"/>
          <w:szCs w:val="20"/>
        </w:rPr>
        <w:t xml:space="preserve">Documented trial of </w:t>
      </w:r>
      <w:proofErr w:type="spellStart"/>
      <w:r w:rsidRPr="009E13D1">
        <w:rPr>
          <w:rFonts w:cs="Arial"/>
          <w:szCs w:val="20"/>
        </w:rPr>
        <w:t>Wakix</w:t>
      </w:r>
      <w:proofErr w:type="spellEnd"/>
      <w:r w:rsidRPr="009E13D1">
        <w:rPr>
          <w:rFonts w:cs="Arial"/>
          <w:szCs w:val="20"/>
        </w:rPr>
        <w:t xml:space="preserve"> in the past year.</w:t>
      </w:r>
    </w:p>
    <w:p w14:paraId="1D2058F0" w14:textId="77777777" w:rsidR="009E13D1" w:rsidRPr="009E13D1" w:rsidRDefault="009E13D1" w:rsidP="009E13D1">
      <w:pPr>
        <w:numPr>
          <w:ilvl w:val="2"/>
          <w:numId w:val="16"/>
        </w:numPr>
        <w:contextualSpacing/>
        <w:rPr>
          <w:rFonts w:cs="Arial"/>
          <w:bCs/>
          <w:szCs w:val="20"/>
        </w:rPr>
      </w:pPr>
      <w:r w:rsidRPr="009E13D1">
        <w:rPr>
          <w:rFonts w:cs="Arial"/>
          <w:bCs/>
          <w:szCs w:val="20"/>
        </w:rPr>
        <w:t xml:space="preserve">Additional approval criteria for </w:t>
      </w:r>
      <w:proofErr w:type="spellStart"/>
      <w:r w:rsidRPr="009E13D1">
        <w:rPr>
          <w:rFonts w:cs="Arial"/>
          <w:bCs/>
          <w:szCs w:val="20"/>
        </w:rPr>
        <w:t>Xywav</w:t>
      </w:r>
      <w:proofErr w:type="spellEnd"/>
      <w:r w:rsidRPr="009E13D1">
        <w:rPr>
          <w:rFonts w:cs="Arial"/>
          <w:bCs/>
          <w:szCs w:val="20"/>
        </w:rPr>
        <w:t>: Clinical Consultant Review required.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0A14297" w14:textId="77777777" w:rsidR="008C7BB4" w:rsidRPr="008C7BB4" w:rsidRDefault="008C7BB4" w:rsidP="008C7BB4">
      <w:pPr>
        <w:numPr>
          <w:ilvl w:val="0"/>
          <w:numId w:val="17"/>
        </w:numPr>
        <w:contextualSpacing/>
        <w:rPr>
          <w:rFonts w:cs="Arial"/>
          <w:noProof/>
          <w:szCs w:val="20"/>
        </w:rPr>
      </w:pPr>
      <w:bookmarkStart w:id="3" w:name="_Hlk47597237"/>
      <w:r w:rsidRPr="008C7BB4">
        <w:rPr>
          <w:rFonts w:cs="Arial"/>
          <w:noProof/>
          <w:szCs w:val="20"/>
        </w:rPr>
        <w:t>Therapy will deny with presence of one of the following:</w:t>
      </w:r>
    </w:p>
    <w:p w14:paraId="258484E2" w14:textId="77777777" w:rsidR="008C7BB4" w:rsidRPr="008C7BB4" w:rsidRDefault="008C7BB4" w:rsidP="008C7BB4">
      <w:pPr>
        <w:numPr>
          <w:ilvl w:val="1"/>
          <w:numId w:val="17"/>
        </w:numPr>
        <w:contextualSpacing/>
        <w:rPr>
          <w:rFonts w:cs="Arial"/>
          <w:noProof/>
          <w:szCs w:val="20"/>
        </w:rPr>
      </w:pPr>
      <w:r w:rsidRPr="008C7BB4">
        <w:rPr>
          <w:rFonts w:cs="Arial"/>
          <w:noProof/>
          <w:szCs w:val="20"/>
        </w:rPr>
        <w:t xml:space="preserve">Any approval criteria are not met; </w:t>
      </w:r>
      <w:r w:rsidRPr="008C7BB4">
        <w:rPr>
          <w:rFonts w:cs="Arial"/>
          <w:b/>
          <w:bCs/>
          <w:noProof/>
          <w:szCs w:val="20"/>
        </w:rPr>
        <w:t>OR</w:t>
      </w:r>
    </w:p>
    <w:p w14:paraId="67EA8666" w14:textId="77777777" w:rsidR="008C7BB4" w:rsidRPr="008C7BB4" w:rsidRDefault="008C7BB4" w:rsidP="008C7BB4">
      <w:pPr>
        <w:numPr>
          <w:ilvl w:val="1"/>
          <w:numId w:val="17"/>
        </w:numPr>
        <w:contextualSpacing/>
        <w:rPr>
          <w:rFonts w:cs="Arial"/>
          <w:noProof/>
          <w:szCs w:val="20"/>
        </w:rPr>
      </w:pPr>
      <w:r w:rsidRPr="008C7BB4">
        <w:rPr>
          <w:rFonts w:cs="Arial"/>
          <w:noProof/>
          <w:szCs w:val="20"/>
        </w:rPr>
        <w:t>Claim exceeds daily dosing limitations (see Appendix A).</w:t>
      </w:r>
    </w:p>
    <w:p w14:paraId="2B32EF04" w14:textId="77777777" w:rsidR="008C7BB4" w:rsidRPr="008C7BB4" w:rsidRDefault="008C7BB4" w:rsidP="008C7BB4">
      <w:pPr>
        <w:numPr>
          <w:ilvl w:val="1"/>
          <w:numId w:val="17"/>
        </w:numPr>
        <w:contextualSpacing/>
        <w:rPr>
          <w:rFonts w:cs="Arial"/>
          <w:noProof/>
          <w:szCs w:val="20"/>
        </w:rPr>
      </w:pPr>
      <w:r w:rsidRPr="008C7BB4">
        <w:rPr>
          <w:rFonts w:cs="Arial"/>
          <w:noProof/>
          <w:szCs w:val="20"/>
        </w:rPr>
        <w:t>Additional denial criteria for Xyrem:</w:t>
      </w:r>
    </w:p>
    <w:p w14:paraId="5C083EDF" w14:textId="77777777" w:rsidR="008C7BB4" w:rsidRPr="008C7BB4" w:rsidRDefault="008C7BB4" w:rsidP="008C7BB4">
      <w:pPr>
        <w:numPr>
          <w:ilvl w:val="2"/>
          <w:numId w:val="17"/>
        </w:numPr>
        <w:contextualSpacing/>
        <w:rPr>
          <w:rFonts w:cs="Arial"/>
          <w:noProof/>
          <w:szCs w:val="20"/>
        </w:rPr>
      </w:pPr>
      <w:r w:rsidRPr="008C7BB4">
        <w:rPr>
          <w:rFonts w:cs="Arial"/>
          <w:noProof/>
          <w:szCs w:val="20"/>
        </w:rPr>
        <w:t>Documented history of substance abuse;</w:t>
      </w:r>
    </w:p>
    <w:p w14:paraId="4360E9B9" w14:textId="77777777" w:rsidR="008C7BB4" w:rsidRPr="008C7BB4" w:rsidRDefault="008C7BB4" w:rsidP="008C7BB4">
      <w:pPr>
        <w:numPr>
          <w:ilvl w:val="2"/>
          <w:numId w:val="17"/>
        </w:numPr>
        <w:contextualSpacing/>
        <w:rPr>
          <w:rFonts w:cs="Arial"/>
          <w:noProof/>
          <w:szCs w:val="20"/>
        </w:rPr>
      </w:pPr>
      <w:r w:rsidRPr="008C7BB4">
        <w:rPr>
          <w:rFonts w:cs="Arial"/>
          <w:noProof/>
          <w:szCs w:val="20"/>
        </w:rPr>
        <w:t>Documented history of renal impairment;</w:t>
      </w:r>
    </w:p>
    <w:p w14:paraId="77F32995" w14:textId="77777777" w:rsidR="008C7BB4" w:rsidRPr="008C7BB4" w:rsidRDefault="008C7BB4" w:rsidP="008C7BB4">
      <w:pPr>
        <w:numPr>
          <w:ilvl w:val="2"/>
          <w:numId w:val="17"/>
        </w:numPr>
        <w:contextualSpacing/>
        <w:rPr>
          <w:rFonts w:cs="Arial"/>
          <w:noProof/>
          <w:szCs w:val="20"/>
        </w:rPr>
      </w:pPr>
      <w:r w:rsidRPr="008C7BB4">
        <w:rPr>
          <w:rFonts w:cs="Arial"/>
          <w:noProof/>
          <w:szCs w:val="20"/>
        </w:rPr>
        <w:t>Documented history of heart failure;</w:t>
      </w:r>
    </w:p>
    <w:p w14:paraId="468F2EFE" w14:textId="77777777" w:rsidR="008C7BB4" w:rsidRPr="008C7BB4" w:rsidRDefault="008C7BB4" w:rsidP="008C7BB4">
      <w:pPr>
        <w:numPr>
          <w:ilvl w:val="2"/>
          <w:numId w:val="17"/>
        </w:numPr>
        <w:contextualSpacing/>
        <w:rPr>
          <w:rFonts w:cs="Arial"/>
          <w:noProof/>
          <w:szCs w:val="20"/>
        </w:rPr>
      </w:pPr>
      <w:r w:rsidRPr="008C7BB4">
        <w:rPr>
          <w:rFonts w:cs="Arial"/>
          <w:noProof/>
          <w:szCs w:val="20"/>
        </w:rPr>
        <w:t xml:space="preserve">Documented history of uncontrolled hypertension in the past year; </w:t>
      </w:r>
      <w:r w:rsidRPr="008C7BB4">
        <w:rPr>
          <w:rFonts w:cs="Arial"/>
          <w:b/>
          <w:bCs/>
          <w:noProof/>
          <w:szCs w:val="20"/>
        </w:rPr>
        <w:t>OR</w:t>
      </w:r>
    </w:p>
    <w:p w14:paraId="7E0A9578" w14:textId="77777777" w:rsidR="008C7BB4" w:rsidRPr="008C7BB4" w:rsidRDefault="008C7BB4" w:rsidP="008C7BB4">
      <w:pPr>
        <w:numPr>
          <w:ilvl w:val="2"/>
          <w:numId w:val="17"/>
        </w:numPr>
        <w:contextualSpacing/>
        <w:rPr>
          <w:rFonts w:cs="Arial"/>
          <w:noProof/>
          <w:szCs w:val="20"/>
        </w:rPr>
      </w:pPr>
      <w:r w:rsidRPr="008C7BB4">
        <w:rPr>
          <w:rFonts w:cs="Arial"/>
          <w:noProof/>
          <w:szCs w:val="20"/>
        </w:rPr>
        <w:t>Documented history of suicide attempt.</w:t>
      </w:r>
    </w:p>
    <w:p w14:paraId="77151C91" w14:textId="77777777" w:rsidR="008C7BB4" w:rsidRPr="008C7BB4" w:rsidRDefault="008C7BB4" w:rsidP="008C7BB4">
      <w:pPr>
        <w:numPr>
          <w:ilvl w:val="1"/>
          <w:numId w:val="17"/>
        </w:numPr>
        <w:contextualSpacing/>
        <w:rPr>
          <w:rFonts w:cs="Arial"/>
          <w:noProof/>
          <w:szCs w:val="20"/>
        </w:rPr>
      </w:pPr>
      <w:r w:rsidRPr="008C7BB4">
        <w:rPr>
          <w:rFonts w:cs="Arial"/>
          <w:noProof/>
          <w:szCs w:val="20"/>
        </w:rPr>
        <w:t>Additional denial criteria for Xywav:</w:t>
      </w:r>
    </w:p>
    <w:p w14:paraId="7FF5F02A" w14:textId="77777777" w:rsidR="008C7BB4" w:rsidRPr="008C7BB4" w:rsidRDefault="008C7BB4" w:rsidP="008C7BB4">
      <w:pPr>
        <w:numPr>
          <w:ilvl w:val="2"/>
          <w:numId w:val="17"/>
        </w:numPr>
        <w:contextualSpacing/>
        <w:rPr>
          <w:rFonts w:cs="Arial"/>
          <w:noProof/>
          <w:szCs w:val="20"/>
        </w:rPr>
      </w:pPr>
      <w:r w:rsidRPr="008C7BB4">
        <w:rPr>
          <w:rFonts w:cs="Arial"/>
          <w:noProof/>
          <w:szCs w:val="20"/>
        </w:rPr>
        <w:t xml:space="preserve">Documented history of substance abuse; </w:t>
      </w:r>
      <w:r w:rsidRPr="008C7BB4">
        <w:rPr>
          <w:rFonts w:cs="Arial"/>
          <w:b/>
          <w:bCs/>
          <w:noProof/>
          <w:szCs w:val="20"/>
        </w:rPr>
        <w:t>OR</w:t>
      </w:r>
    </w:p>
    <w:p w14:paraId="190B8774" w14:textId="77777777" w:rsidR="008C7BB4" w:rsidRPr="008C7BB4" w:rsidRDefault="008C7BB4" w:rsidP="008C7BB4">
      <w:pPr>
        <w:numPr>
          <w:ilvl w:val="2"/>
          <w:numId w:val="17"/>
        </w:numPr>
        <w:contextualSpacing/>
        <w:rPr>
          <w:rFonts w:cs="Arial"/>
          <w:noProof/>
          <w:szCs w:val="20"/>
        </w:rPr>
      </w:pPr>
      <w:r w:rsidRPr="008C7BB4">
        <w:rPr>
          <w:rFonts w:cs="Arial"/>
          <w:noProof/>
          <w:szCs w:val="20"/>
        </w:rPr>
        <w:t>Documented history of suicide attempt.</w:t>
      </w:r>
    </w:p>
    <w:p w14:paraId="6A581AEB" w14:textId="77777777" w:rsidR="008C7BB4" w:rsidRPr="008C7BB4" w:rsidRDefault="008C7BB4" w:rsidP="008C7BB4">
      <w:pPr>
        <w:numPr>
          <w:ilvl w:val="1"/>
          <w:numId w:val="17"/>
        </w:numPr>
        <w:contextualSpacing/>
        <w:rPr>
          <w:rFonts w:cs="Arial"/>
          <w:noProof/>
          <w:szCs w:val="20"/>
        </w:rPr>
      </w:pPr>
      <w:r w:rsidRPr="008C7BB4">
        <w:rPr>
          <w:rFonts w:cs="Arial"/>
          <w:noProof/>
          <w:szCs w:val="20"/>
        </w:rPr>
        <w:t>Additional denial criteria for Wakix: Documented diagnosis of severe hepatic impairment.</w:t>
      </w:r>
    </w:p>
    <w:bookmarkEnd w:id="3"/>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4" w:name="_Hlk219817550"/>
      <w:bookmarkStart w:id="5" w:name="_Hlk34120952"/>
      <w:r w:rsidRPr="00C02553">
        <w:rPr>
          <w:lang w:val="en-US"/>
        </w:rPr>
        <w:t>Disposition of Edit</w:t>
      </w:r>
    </w:p>
    <w:bookmarkEnd w:id="4"/>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39D6AFDE" w14:textId="5EB18710" w:rsidR="005767AA" w:rsidRDefault="005767AA" w:rsidP="005767AA">
      <w:pPr>
        <w:pStyle w:val="Heading1"/>
        <w:rPr>
          <w:lang w:val="en-US"/>
        </w:rPr>
      </w:pPr>
      <w:r>
        <w:rPr>
          <w:lang w:val="en-US"/>
        </w:rPr>
        <w:t>Appendix A</w:t>
      </w:r>
    </w:p>
    <w:tbl>
      <w:tblPr>
        <w:tblStyle w:val="TableGrid"/>
        <w:tblW w:w="8750" w:type="dxa"/>
        <w:jc w:val="center"/>
        <w:tblLook w:val="04A0" w:firstRow="1" w:lastRow="0" w:firstColumn="1" w:lastColumn="0" w:noHBand="0" w:noVBand="1"/>
      </w:tblPr>
      <w:tblGrid>
        <w:gridCol w:w="3415"/>
        <w:gridCol w:w="3355"/>
        <w:gridCol w:w="1980"/>
      </w:tblGrid>
      <w:tr w:rsidR="00AC5C15" w:rsidRPr="00F323B9" w14:paraId="33F394CC" w14:textId="77777777" w:rsidTr="009E097E">
        <w:trPr>
          <w:jc w:val="center"/>
        </w:trPr>
        <w:tc>
          <w:tcPr>
            <w:tcW w:w="3415" w:type="dxa"/>
            <w:shd w:val="clear" w:color="auto" w:fill="FABF8F" w:themeFill="accent6" w:themeFillTint="99"/>
            <w:vAlign w:val="bottom"/>
          </w:tcPr>
          <w:p w14:paraId="422E7B24" w14:textId="3FCDF981" w:rsidR="00AC5C15" w:rsidRPr="00F323B9" w:rsidRDefault="00AC5C15" w:rsidP="00AC5C15">
            <w:pPr>
              <w:rPr>
                <w:rFonts w:cs="Arial"/>
                <w:b/>
                <w:szCs w:val="20"/>
              </w:rPr>
            </w:pPr>
            <w:r w:rsidRPr="001761B4">
              <w:rPr>
                <w:rFonts w:cs="Arial"/>
                <w:b/>
                <w:szCs w:val="20"/>
              </w:rPr>
              <w:t>Drug Description</w:t>
            </w:r>
          </w:p>
        </w:tc>
        <w:tc>
          <w:tcPr>
            <w:tcW w:w="3355" w:type="dxa"/>
            <w:shd w:val="clear" w:color="auto" w:fill="FABF8F" w:themeFill="accent6" w:themeFillTint="99"/>
            <w:vAlign w:val="bottom"/>
          </w:tcPr>
          <w:p w14:paraId="0C36D9C4" w14:textId="2EFA6DE4" w:rsidR="00AC5C15" w:rsidRPr="00F323B9" w:rsidRDefault="00AC5C15" w:rsidP="00AC5C15">
            <w:pPr>
              <w:rPr>
                <w:rFonts w:cs="Arial"/>
                <w:b/>
                <w:szCs w:val="20"/>
              </w:rPr>
            </w:pPr>
            <w:r w:rsidRPr="001761B4">
              <w:rPr>
                <w:rFonts w:cs="Arial"/>
                <w:b/>
                <w:szCs w:val="20"/>
              </w:rPr>
              <w:t>Generic Equivalent</w:t>
            </w:r>
          </w:p>
        </w:tc>
        <w:tc>
          <w:tcPr>
            <w:tcW w:w="1980" w:type="dxa"/>
            <w:shd w:val="clear" w:color="auto" w:fill="FABF8F" w:themeFill="accent6" w:themeFillTint="99"/>
            <w:vAlign w:val="bottom"/>
          </w:tcPr>
          <w:p w14:paraId="2F4CE4D5" w14:textId="097EEDC0" w:rsidR="00AC5C15" w:rsidRPr="00F323B9" w:rsidRDefault="00AC5C15" w:rsidP="00AC5C15">
            <w:pPr>
              <w:rPr>
                <w:rFonts w:cs="Arial"/>
                <w:b/>
                <w:szCs w:val="20"/>
              </w:rPr>
            </w:pPr>
            <w:r w:rsidRPr="001761B4">
              <w:rPr>
                <w:rFonts w:cs="Arial"/>
                <w:b/>
                <w:szCs w:val="20"/>
              </w:rPr>
              <w:t>Max Units per Day</w:t>
            </w:r>
          </w:p>
        </w:tc>
      </w:tr>
      <w:tr w:rsidR="00AC5C15" w:rsidRPr="00F323B9" w14:paraId="08C84AB9" w14:textId="77777777" w:rsidTr="009E097E">
        <w:trPr>
          <w:jc w:val="center"/>
        </w:trPr>
        <w:tc>
          <w:tcPr>
            <w:tcW w:w="3415" w:type="dxa"/>
          </w:tcPr>
          <w:p w14:paraId="22A032A6" w14:textId="1F89780D" w:rsidR="00AC5C15" w:rsidRPr="00F323B9" w:rsidRDefault="00AC5C15" w:rsidP="00AC5C15">
            <w:pPr>
              <w:rPr>
                <w:rFonts w:cs="Arial"/>
                <w:caps/>
                <w:szCs w:val="20"/>
              </w:rPr>
            </w:pPr>
            <w:r w:rsidRPr="00B53B09">
              <w:rPr>
                <w:rFonts w:cs="Arial"/>
                <w:caps/>
                <w:szCs w:val="20"/>
              </w:rPr>
              <w:t>Nuvigil 150 mg tablet</w:t>
            </w:r>
          </w:p>
        </w:tc>
        <w:tc>
          <w:tcPr>
            <w:tcW w:w="3355" w:type="dxa"/>
            <w:vAlign w:val="bottom"/>
          </w:tcPr>
          <w:p w14:paraId="76C3CA4A" w14:textId="692C872C" w:rsidR="00AC5C15" w:rsidRPr="00F323B9" w:rsidRDefault="00AC5C15" w:rsidP="00AC5C15">
            <w:pPr>
              <w:rPr>
                <w:rFonts w:cs="Arial"/>
                <w:caps/>
                <w:szCs w:val="20"/>
              </w:rPr>
            </w:pPr>
            <w:r w:rsidRPr="00B53B09">
              <w:rPr>
                <w:rFonts w:cs="Arial"/>
                <w:caps/>
                <w:szCs w:val="20"/>
              </w:rPr>
              <w:t>armodafinil</w:t>
            </w:r>
          </w:p>
        </w:tc>
        <w:tc>
          <w:tcPr>
            <w:tcW w:w="1980" w:type="dxa"/>
            <w:vAlign w:val="center"/>
          </w:tcPr>
          <w:p w14:paraId="50347DBB" w14:textId="0612BDBC" w:rsidR="00AC5C15" w:rsidRPr="00F323B9" w:rsidRDefault="00AC5C15" w:rsidP="00AC5C15">
            <w:pPr>
              <w:jc w:val="center"/>
              <w:rPr>
                <w:rFonts w:cs="Arial"/>
                <w:caps/>
                <w:szCs w:val="20"/>
              </w:rPr>
            </w:pPr>
            <w:r w:rsidRPr="00B53B09">
              <w:rPr>
                <w:rFonts w:cs="Arial"/>
                <w:caps/>
                <w:szCs w:val="20"/>
              </w:rPr>
              <w:t>1 tablet</w:t>
            </w:r>
          </w:p>
        </w:tc>
      </w:tr>
      <w:tr w:rsidR="00AC5C15" w:rsidRPr="00F323B9" w14:paraId="19354218" w14:textId="77777777" w:rsidTr="009E097E">
        <w:trPr>
          <w:jc w:val="center"/>
        </w:trPr>
        <w:tc>
          <w:tcPr>
            <w:tcW w:w="3415" w:type="dxa"/>
          </w:tcPr>
          <w:p w14:paraId="06E7623E" w14:textId="275CE59A" w:rsidR="00AC5C15" w:rsidRPr="00F323B9" w:rsidRDefault="00AC5C15" w:rsidP="00AC5C15">
            <w:pPr>
              <w:rPr>
                <w:rFonts w:cs="Arial"/>
                <w:caps/>
                <w:szCs w:val="20"/>
              </w:rPr>
            </w:pPr>
            <w:r w:rsidRPr="00B53B09">
              <w:rPr>
                <w:rFonts w:cs="Arial"/>
                <w:caps/>
                <w:szCs w:val="20"/>
              </w:rPr>
              <w:t>Nuvigil 200 mg tablet</w:t>
            </w:r>
          </w:p>
        </w:tc>
        <w:tc>
          <w:tcPr>
            <w:tcW w:w="3355" w:type="dxa"/>
            <w:vAlign w:val="bottom"/>
          </w:tcPr>
          <w:p w14:paraId="75B09F7D" w14:textId="24559778" w:rsidR="00AC5C15" w:rsidRPr="00F323B9" w:rsidRDefault="00AC5C15" w:rsidP="00AC5C15">
            <w:pPr>
              <w:rPr>
                <w:rFonts w:cs="Arial"/>
                <w:caps/>
                <w:szCs w:val="20"/>
              </w:rPr>
            </w:pPr>
            <w:r w:rsidRPr="00B53B09">
              <w:rPr>
                <w:rFonts w:cs="Arial"/>
                <w:caps/>
                <w:szCs w:val="20"/>
              </w:rPr>
              <w:t>armodafinil</w:t>
            </w:r>
          </w:p>
        </w:tc>
        <w:tc>
          <w:tcPr>
            <w:tcW w:w="1980" w:type="dxa"/>
            <w:vAlign w:val="center"/>
          </w:tcPr>
          <w:p w14:paraId="13E37CBE" w14:textId="6780FC4F" w:rsidR="00AC5C15" w:rsidRPr="00F323B9" w:rsidRDefault="00AC5C15" w:rsidP="00AC5C15">
            <w:pPr>
              <w:jc w:val="center"/>
              <w:rPr>
                <w:rFonts w:cs="Arial"/>
                <w:caps/>
                <w:szCs w:val="20"/>
              </w:rPr>
            </w:pPr>
            <w:r w:rsidRPr="00B53B09">
              <w:rPr>
                <w:rFonts w:cs="Arial"/>
                <w:caps/>
                <w:szCs w:val="20"/>
              </w:rPr>
              <w:t>1 tablet</w:t>
            </w:r>
          </w:p>
        </w:tc>
      </w:tr>
      <w:tr w:rsidR="00AC5C15" w:rsidRPr="00F323B9" w14:paraId="3EEE9E6E" w14:textId="77777777" w:rsidTr="009E097E">
        <w:trPr>
          <w:jc w:val="center"/>
        </w:trPr>
        <w:tc>
          <w:tcPr>
            <w:tcW w:w="3415" w:type="dxa"/>
          </w:tcPr>
          <w:p w14:paraId="2B35479F" w14:textId="209996A7" w:rsidR="00AC5C15" w:rsidRPr="00F323B9" w:rsidRDefault="00AC5C15" w:rsidP="00AC5C15">
            <w:pPr>
              <w:rPr>
                <w:rFonts w:cs="Arial"/>
                <w:caps/>
                <w:szCs w:val="20"/>
              </w:rPr>
            </w:pPr>
            <w:r w:rsidRPr="00B53B09">
              <w:rPr>
                <w:rFonts w:cs="Arial"/>
                <w:caps/>
                <w:szCs w:val="20"/>
              </w:rPr>
              <w:t>Nuvigil 250 mg tablet</w:t>
            </w:r>
          </w:p>
        </w:tc>
        <w:tc>
          <w:tcPr>
            <w:tcW w:w="3355" w:type="dxa"/>
            <w:vAlign w:val="bottom"/>
          </w:tcPr>
          <w:p w14:paraId="36095B61" w14:textId="7B7AA9C9" w:rsidR="00AC5C15" w:rsidRPr="00F323B9" w:rsidRDefault="00AC5C15" w:rsidP="00AC5C15">
            <w:pPr>
              <w:rPr>
                <w:rFonts w:cs="Arial"/>
                <w:caps/>
                <w:szCs w:val="20"/>
              </w:rPr>
            </w:pPr>
            <w:r w:rsidRPr="00B53B09">
              <w:rPr>
                <w:rFonts w:cs="Arial"/>
                <w:caps/>
                <w:szCs w:val="20"/>
              </w:rPr>
              <w:t>modafinil</w:t>
            </w:r>
          </w:p>
        </w:tc>
        <w:tc>
          <w:tcPr>
            <w:tcW w:w="1980" w:type="dxa"/>
            <w:vAlign w:val="center"/>
          </w:tcPr>
          <w:p w14:paraId="2003700E" w14:textId="7970303F" w:rsidR="00AC5C15" w:rsidRPr="00F323B9" w:rsidRDefault="00AC5C15" w:rsidP="00AC5C15">
            <w:pPr>
              <w:jc w:val="center"/>
              <w:rPr>
                <w:rFonts w:cs="Arial"/>
                <w:caps/>
                <w:szCs w:val="20"/>
              </w:rPr>
            </w:pPr>
            <w:r w:rsidRPr="00B53B09">
              <w:rPr>
                <w:rFonts w:cs="Arial"/>
                <w:caps/>
                <w:szCs w:val="20"/>
              </w:rPr>
              <w:t>1 tablet</w:t>
            </w:r>
          </w:p>
        </w:tc>
      </w:tr>
      <w:tr w:rsidR="00AC5C15" w:rsidRPr="00F323B9" w14:paraId="0322330D" w14:textId="77777777" w:rsidTr="009E097E">
        <w:trPr>
          <w:jc w:val="center"/>
        </w:trPr>
        <w:tc>
          <w:tcPr>
            <w:tcW w:w="3415" w:type="dxa"/>
          </w:tcPr>
          <w:p w14:paraId="6340B787" w14:textId="42D3A911" w:rsidR="00AC5C15" w:rsidRPr="00F323B9" w:rsidRDefault="00AC5C15" w:rsidP="00AC5C15">
            <w:pPr>
              <w:rPr>
                <w:rFonts w:cs="Arial"/>
                <w:caps/>
                <w:szCs w:val="20"/>
              </w:rPr>
            </w:pPr>
            <w:r w:rsidRPr="00B53B09">
              <w:rPr>
                <w:rFonts w:cs="Arial"/>
                <w:caps/>
                <w:szCs w:val="20"/>
              </w:rPr>
              <w:t>Nuvigil 50 mg tablet</w:t>
            </w:r>
          </w:p>
        </w:tc>
        <w:tc>
          <w:tcPr>
            <w:tcW w:w="3355" w:type="dxa"/>
            <w:vAlign w:val="bottom"/>
          </w:tcPr>
          <w:p w14:paraId="44CDA084" w14:textId="0B315077" w:rsidR="00AC5C15" w:rsidRPr="00F323B9" w:rsidRDefault="00AC5C15" w:rsidP="00AC5C15">
            <w:pPr>
              <w:rPr>
                <w:rFonts w:cs="Arial"/>
                <w:caps/>
                <w:szCs w:val="20"/>
              </w:rPr>
            </w:pPr>
            <w:r w:rsidRPr="00B53B09">
              <w:rPr>
                <w:rFonts w:cs="Arial"/>
                <w:caps/>
                <w:szCs w:val="20"/>
              </w:rPr>
              <w:t>armodafinil</w:t>
            </w:r>
          </w:p>
        </w:tc>
        <w:tc>
          <w:tcPr>
            <w:tcW w:w="1980" w:type="dxa"/>
            <w:vAlign w:val="center"/>
          </w:tcPr>
          <w:p w14:paraId="1F93C611" w14:textId="60A9F8BE" w:rsidR="00AC5C15" w:rsidRPr="00F323B9" w:rsidRDefault="00AC5C15" w:rsidP="00AC5C15">
            <w:pPr>
              <w:jc w:val="center"/>
              <w:rPr>
                <w:rFonts w:cs="Arial"/>
                <w:caps/>
                <w:szCs w:val="20"/>
              </w:rPr>
            </w:pPr>
            <w:r w:rsidRPr="00B53B09">
              <w:rPr>
                <w:rFonts w:cs="Arial"/>
                <w:caps/>
                <w:szCs w:val="20"/>
              </w:rPr>
              <w:t>1 tablet</w:t>
            </w:r>
          </w:p>
        </w:tc>
      </w:tr>
      <w:tr w:rsidR="00AC5C15" w:rsidRPr="00F323B9" w14:paraId="00A8CFE8" w14:textId="77777777" w:rsidTr="009E097E">
        <w:trPr>
          <w:jc w:val="center"/>
        </w:trPr>
        <w:tc>
          <w:tcPr>
            <w:tcW w:w="3415" w:type="dxa"/>
          </w:tcPr>
          <w:p w14:paraId="520D2807" w14:textId="05ABE92B" w:rsidR="00AC5C15" w:rsidRPr="00F323B9" w:rsidRDefault="00AC5C15" w:rsidP="00AC5C15">
            <w:pPr>
              <w:rPr>
                <w:rFonts w:cs="Arial"/>
                <w:caps/>
                <w:szCs w:val="20"/>
              </w:rPr>
            </w:pPr>
            <w:r w:rsidRPr="00B53B09">
              <w:rPr>
                <w:rFonts w:cs="Arial"/>
                <w:caps/>
                <w:szCs w:val="20"/>
              </w:rPr>
              <w:t>Provigil 100 mg tablet</w:t>
            </w:r>
          </w:p>
        </w:tc>
        <w:tc>
          <w:tcPr>
            <w:tcW w:w="3355" w:type="dxa"/>
            <w:vAlign w:val="bottom"/>
          </w:tcPr>
          <w:p w14:paraId="5DC57820" w14:textId="7CB60771" w:rsidR="00AC5C15" w:rsidRPr="00F323B9" w:rsidRDefault="00AC5C15" w:rsidP="00AC5C15">
            <w:pPr>
              <w:rPr>
                <w:rFonts w:cs="Arial"/>
                <w:caps/>
                <w:szCs w:val="20"/>
              </w:rPr>
            </w:pPr>
            <w:r w:rsidRPr="00B53B09">
              <w:rPr>
                <w:rFonts w:cs="Arial"/>
                <w:caps/>
                <w:szCs w:val="20"/>
              </w:rPr>
              <w:t>modafinil</w:t>
            </w:r>
          </w:p>
        </w:tc>
        <w:tc>
          <w:tcPr>
            <w:tcW w:w="1980" w:type="dxa"/>
            <w:vAlign w:val="center"/>
          </w:tcPr>
          <w:p w14:paraId="7B9E3D76" w14:textId="6E8995B8" w:rsidR="00AC5C15" w:rsidRPr="00F323B9" w:rsidRDefault="00AC5C15" w:rsidP="00AC5C15">
            <w:pPr>
              <w:jc w:val="center"/>
              <w:rPr>
                <w:rFonts w:cs="Arial"/>
                <w:caps/>
                <w:szCs w:val="20"/>
              </w:rPr>
            </w:pPr>
            <w:r w:rsidRPr="00B53B09">
              <w:rPr>
                <w:rFonts w:cs="Arial"/>
                <w:caps/>
                <w:szCs w:val="20"/>
              </w:rPr>
              <w:t>2 tablets</w:t>
            </w:r>
          </w:p>
        </w:tc>
      </w:tr>
      <w:tr w:rsidR="00AC5C15" w:rsidRPr="00F323B9" w14:paraId="0A30ACCB" w14:textId="77777777" w:rsidTr="009E097E">
        <w:trPr>
          <w:jc w:val="center"/>
        </w:trPr>
        <w:tc>
          <w:tcPr>
            <w:tcW w:w="3415" w:type="dxa"/>
          </w:tcPr>
          <w:p w14:paraId="673CAA75" w14:textId="03CAE2F5" w:rsidR="00AC5C15" w:rsidRPr="00F323B9" w:rsidRDefault="00AC5C15" w:rsidP="00AC5C15">
            <w:pPr>
              <w:rPr>
                <w:rFonts w:cs="Arial"/>
                <w:caps/>
                <w:szCs w:val="20"/>
              </w:rPr>
            </w:pPr>
            <w:r w:rsidRPr="00B53B09">
              <w:rPr>
                <w:rFonts w:cs="Arial"/>
                <w:caps/>
                <w:szCs w:val="20"/>
              </w:rPr>
              <w:t>Provigil 200 mg tablet</w:t>
            </w:r>
          </w:p>
        </w:tc>
        <w:tc>
          <w:tcPr>
            <w:tcW w:w="3355" w:type="dxa"/>
            <w:vAlign w:val="bottom"/>
          </w:tcPr>
          <w:p w14:paraId="1D6426AB" w14:textId="3591F639" w:rsidR="00AC5C15" w:rsidRPr="00F323B9" w:rsidRDefault="00AC5C15" w:rsidP="00AC5C15">
            <w:pPr>
              <w:rPr>
                <w:rFonts w:cs="Arial"/>
                <w:caps/>
                <w:szCs w:val="20"/>
              </w:rPr>
            </w:pPr>
            <w:r w:rsidRPr="00B53B09">
              <w:rPr>
                <w:rFonts w:cs="Arial"/>
                <w:caps/>
                <w:szCs w:val="20"/>
              </w:rPr>
              <w:t>modafinil</w:t>
            </w:r>
          </w:p>
        </w:tc>
        <w:tc>
          <w:tcPr>
            <w:tcW w:w="1980" w:type="dxa"/>
            <w:vAlign w:val="center"/>
          </w:tcPr>
          <w:p w14:paraId="262C3D19" w14:textId="7ABAE93E" w:rsidR="00AC5C15" w:rsidRPr="00F323B9" w:rsidRDefault="00AC5C15" w:rsidP="00AC5C15">
            <w:pPr>
              <w:jc w:val="center"/>
              <w:rPr>
                <w:rFonts w:cs="Arial"/>
                <w:caps/>
                <w:szCs w:val="20"/>
              </w:rPr>
            </w:pPr>
            <w:r w:rsidRPr="00B53B09">
              <w:rPr>
                <w:rFonts w:cs="Arial"/>
                <w:caps/>
                <w:szCs w:val="20"/>
              </w:rPr>
              <w:t>2 tablets</w:t>
            </w:r>
          </w:p>
        </w:tc>
      </w:tr>
      <w:tr w:rsidR="00AC5C15" w:rsidRPr="00F323B9" w14:paraId="167B5651" w14:textId="77777777" w:rsidTr="009E097E">
        <w:trPr>
          <w:jc w:val="center"/>
        </w:trPr>
        <w:tc>
          <w:tcPr>
            <w:tcW w:w="3415" w:type="dxa"/>
            <w:vAlign w:val="bottom"/>
          </w:tcPr>
          <w:p w14:paraId="0861B0E1" w14:textId="746AD413" w:rsidR="00AC5C15" w:rsidRPr="00F323B9" w:rsidRDefault="00AC5C15" w:rsidP="00AC5C15">
            <w:pPr>
              <w:rPr>
                <w:rFonts w:cs="Arial"/>
                <w:bCs/>
                <w:caps/>
                <w:szCs w:val="20"/>
              </w:rPr>
            </w:pPr>
            <w:r w:rsidRPr="00B53B09">
              <w:rPr>
                <w:rFonts w:cs="Arial"/>
                <w:bCs/>
                <w:caps/>
                <w:szCs w:val="20"/>
              </w:rPr>
              <w:t>Sunosi 150mg tablet</w:t>
            </w:r>
          </w:p>
        </w:tc>
        <w:tc>
          <w:tcPr>
            <w:tcW w:w="3355" w:type="dxa"/>
            <w:vAlign w:val="bottom"/>
          </w:tcPr>
          <w:p w14:paraId="26CB6601" w14:textId="39E94386" w:rsidR="00AC5C15" w:rsidRPr="00F323B9" w:rsidRDefault="00AC5C15" w:rsidP="00AC5C15">
            <w:pPr>
              <w:rPr>
                <w:rFonts w:cs="Arial"/>
                <w:bCs/>
                <w:caps/>
                <w:szCs w:val="20"/>
              </w:rPr>
            </w:pPr>
            <w:r w:rsidRPr="00B53B09">
              <w:rPr>
                <w:rFonts w:cs="Arial"/>
                <w:bCs/>
                <w:caps/>
                <w:szCs w:val="20"/>
              </w:rPr>
              <w:t>solriamfetol</w:t>
            </w:r>
          </w:p>
        </w:tc>
        <w:tc>
          <w:tcPr>
            <w:tcW w:w="1980" w:type="dxa"/>
            <w:vAlign w:val="center"/>
          </w:tcPr>
          <w:p w14:paraId="64150C07" w14:textId="065DE19A" w:rsidR="00AC5C15" w:rsidRPr="00F323B9" w:rsidRDefault="00AC5C15" w:rsidP="00AC5C15">
            <w:pPr>
              <w:jc w:val="center"/>
              <w:rPr>
                <w:rFonts w:cs="Arial"/>
                <w:bCs/>
                <w:caps/>
                <w:szCs w:val="20"/>
              </w:rPr>
            </w:pPr>
            <w:r w:rsidRPr="00B53B09">
              <w:rPr>
                <w:rFonts w:cs="Arial"/>
                <w:bCs/>
                <w:caps/>
                <w:szCs w:val="20"/>
              </w:rPr>
              <w:t>1 tablet</w:t>
            </w:r>
          </w:p>
        </w:tc>
      </w:tr>
      <w:tr w:rsidR="00AC5C15" w:rsidRPr="00F323B9" w14:paraId="230AB6DD" w14:textId="77777777" w:rsidTr="009E097E">
        <w:trPr>
          <w:jc w:val="center"/>
        </w:trPr>
        <w:tc>
          <w:tcPr>
            <w:tcW w:w="3415" w:type="dxa"/>
            <w:vAlign w:val="bottom"/>
          </w:tcPr>
          <w:p w14:paraId="14AB18E0" w14:textId="75A6C753" w:rsidR="00AC5C15" w:rsidRPr="00F323B9" w:rsidRDefault="00AC5C15" w:rsidP="00AC5C15">
            <w:pPr>
              <w:rPr>
                <w:rFonts w:cs="Arial"/>
                <w:bCs/>
                <w:caps/>
                <w:szCs w:val="20"/>
              </w:rPr>
            </w:pPr>
            <w:r w:rsidRPr="00B53B09">
              <w:rPr>
                <w:rFonts w:cs="Arial"/>
                <w:bCs/>
                <w:caps/>
                <w:szCs w:val="20"/>
              </w:rPr>
              <w:t>Sunosi 75mg tablet</w:t>
            </w:r>
          </w:p>
        </w:tc>
        <w:tc>
          <w:tcPr>
            <w:tcW w:w="3355" w:type="dxa"/>
            <w:vAlign w:val="bottom"/>
          </w:tcPr>
          <w:p w14:paraId="02E60CBD" w14:textId="32291727" w:rsidR="00AC5C15" w:rsidRPr="00F323B9" w:rsidRDefault="00AC5C15" w:rsidP="00AC5C15">
            <w:pPr>
              <w:rPr>
                <w:rFonts w:cs="Arial"/>
                <w:bCs/>
                <w:caps/>
                <w:szCs w:val="20"/>
              </w:rPr>
            </w:pPr>
            <w:r w:rsidRPr="00B53B09">
              <w:rPr>
                <w:rFonts w:cs="Arial"/>
                <w:bCs/>
                <w:caps/>
                <w:szCs w:val="20"/>
              </w:rPr>
              <w:t>solriamfetol</w:t>
            </w:r>
          </w:p>
        </w:tc>
        <w:tc>
          <w:tcPr>
            <w:tcW w:w="1980" w:type="dxa"/>
            <w:vAlign w:val="center"/>
          </w:tcPr>
          <w:p w14:paraId="4E836D73" w14:textId="14D021F3" w:rsidR="00AC5C15" w:rsidRPr="00F323B9" w:rsidRDefault="00AC5C15" w:rsidP="00AC5C15">
            <w:pPr>
              <w:jc w:val="center"/>
              <w:rPr>
                <w:rFonts w:cs="Arial"/>
                <w:bCs/>
                <w:caps/>
                <w:szCs w:val="20"/>
              </w:rPr>
            </w:pPr>
            <w:r w:rsidRPr="00B53B09">
              <w:rPr>
                <w:rFonts w:cs="Arial"/>
                <w:bCs/>
                <w:caps/>
                <w:szCs w:val="20"/>
              </w:rPr>
              <w:t>1 tablet</w:t>
            </w:r>
          </w:p>
        </w:tc>
      </w:tr>
      <w:tr w:rsidR="00AC5C15" w:rsidRPr="00F323B9" w14:paraId="48B4E858" w14:textId="77777777" w:rsidTr="009E097E">
        <w:trPr>
          <w:jc w:val="center"/>
        </w:trPr>
        <w:tc>
          <w:tcPr>
            <w:tcW w:w="3415" w:type="dxa"/>
            <w:vAlign w:val="bottom"/>
          </w:tcPr>
          <w:p w14:paraId="6D15FDD8" w14:textId="66FED9CC" w:rsidR="00AC5C15" w:rsidRPr="00F323B9" w:rsidRDefault="00AC5C15" w:rsidP="00AC5C15">
            <w:pPr>
              <w:rPr>
                <w:rFonts w:cs="Arial"/>
                <w:bCs/>
                <w:caps/>
                <w:szCs w:val="20"/>
              </w:rPr>
            </w:pPr>
            <w:r w:rsidRPr="00B53B09">
              <w:rPr>
                <w:rFonts w:cs="Arial"/>
                <w:bCs/>
                <w:caps/>
                <w:szCs w:val="20"/>
              </w:rPr>
              <w:t>Wakix 17.8mg tablet</w:t>
            </w:r>
          </w:p>
        </w:tc>
        <w:tc>
          <w:tcPr>
            <w:tcW w:w="3355" w:type="dxa"/>
            <w:vAlign w:val="bottom"/>
          </w:tcPr>
          <w:p w14:paraId="7FB84532" w14:textId="5B53CBD7" w:rsidR="00AC5C15" w:rsidRPr="00F323B9" w:rsidRDefault="00AC5C15" w:rsidP="00AC5C15">
            <w:pPr>
              <w:rPr>
                <w:rFonts w:cs="Arial"/>
                <w:bCs/>
                <w:caps/>
                <w:szCs w:val="20"/>
              </w:rPr>
            </w:pPr>
            <w:r w:rsidRPr="00B53B09">
              <w:rPr>
                <w:rFonts w:cs="Arial"/>
                <w:bCs/>
                <w:caps/>
                <w:szCs w:val="20"/>
              </w:rPr>
              <w:t>pitolisant</w:t>
            </w:r>
          </w:p>
        </w:tc>
        <w:tc>
          <w:tcPr>
            <w:tcW w:w="1980" w:type="dxa"/>
            <w:vAlign w:val="center"/>
          </w:tcPr>
          <w:p w14:paraId="5B438793" w14:textId="31E7E3C7" w:rsidR="00AC5C15" w:rsidRPr="00F323B9" w:rsidRDefault="00AC5C15" w:rsidP="00AC5C15">
            <w:pPr>
              <w:jc w:val="center"/>
              <w:rPr>
                <w:rFonts w:cs="Arial"/>
                <w:bCs/>
                <w:caps/>
                <w:szCs w:val="20"/>
              </w:rPr>
            </w:pPr>
            <w:r w:rsidRPr="00B53B09">
              <w:rPr>
                <w:rFonts w:cs="Arial"/>
                <w:bCs/>
                <w:caps/>
                <w:szCs w:val="20"/>
              </w:rPr>
              <w:t>2 tablets</w:t>
            </w:r>
          </w:p>
        </w:tc>
      </w:tr>
      <w:tr w:rsidR="00AC5C15" w:rsidRPr="00F323B9" w14:paraId="652A6020" w14:textId="77777777" w:rsidTr="009E097E">
        <w:trPr>
          <w:jc w:val="center"/>
        </w:trPr>
        <w:tc>
          <w:tcPr>
            <w:tcW w:w="3415" w:type="dxa"/>
            <w:vAlign w:val="bottom"/>
          </w:tcPr>
          <w:p w14:paraId="5F425EEB" w14:textId="0ACBC32B" w:rsidR="00AC5C15" w:rsidRPr="00F323B9" w:rsidRDefault="00AC5C15" w:rsidP="00AC5C15">
            <w:pPr>
              <w:rPr>
                <w:rFonts w:cs="Arial"/>
                <w:bCs/>
                <w:caps/>
                <w:szCs w:val="20"/>
              </w:rPr>
            </w:pPr>
            <w:r w:rsidRPr="00B53B09">
              <w:rPr>
                <w:rFonts w:cs="Arial"/>
                <w:bCs/>
                <w:caps/>
                <w:szCs w:val="20"/>
              </w:rPr>
              <w:t>Wakix 4.45mg tablet</w:t>
            </w:r>
          </w:p>
        </w:tc>
        <w:tc>
          <w:tcPr>
            <w:tcW w:w="3355" w:type="dxa"/>
            <w:vAlign w:val="bottom"/>
          </w:tcPr>
          <w:p w14:paraId="10404D3E" w14:textId="3075C5BC" w:rsidR="00AC5C15" w:rsidRPr="00F323B9" w:rsidRDefault="00AC5C15" w:rsidP="00AC5C15">
            <w:pPr>
              <w:rPr>
                <w:rFonts w:cs="Arial"/>
                <w:bCs/>
                <w:caps/>
                <w:szCs w:val="20"/>
              </w:rPr>
            </w:pPr>
            <w:r w:rsidRPr="00B53B09">
              <w:rPr>
                <w:rFonts w:cs="Arial"/>
                <w:bCs/>
                <w:caps/>
                <w:szCs w:val="20"/>
              </w:rPr>
              <w:t>pitolisant</w:t>
            </w:r>
          </w:p>
        </w:tc>
        <w:tc>
          <w:tcPr>
            <w:tcW w:w="1980" w:type="dxa"/>
            <w:vAlign w:val="center"/>
          </w:tcPr>
          <w:p w14:paraId="0DDFFE45" w14:textId="0902742F" w:rsidR="00AC5C15" w:rsidRPr="00F323B9" w:rsidRDefault="00AC5C15" w:rsidP="00AC5C15">
            <w:pPr>
              <w:jc w:val="center"/>
              <w:rPr>
                <w:rFonts w:cs="Arial"/>
                <w:bCs/>
                <w:caps/>
                <w:szCs w:val="20"/>
              </w:rPr>
            </w:pPr>
            <w:r w:rsidRPr="00B53B09">
              <w:rPr>
                <w:rFonts w:cs="Arial"/>
                <w:bCs/>
                <w:caps/>
                <w:szCs w:val="20"/>
              </w:rPr>
              <w:t>2 tablets</w:t>
            </w:r>
          </w:p>
        </w:tc>
      </w:tr>
      <w:tr w:rsidR="00AC5C15" w:rsidRPr="00F323B9" w14:paraId="7FD6F9ED" w14:textId="77777777" w:rsidTr="009E097E">
        <w:trPr>
          <w:jc w:val="center"/>
        </w:trPr>
        <w:tc>
          <w:tcPr>
            <w:tcW w:w="3415" w:type="dxa"/>
          </w:tcPr>
          <w:p w14:paraId="25B69B45" w14:textId="4FC2397F" w:rsidR="00AC5C15" w:rsidRPr="00F323B9" w:rsidRDefault="00AC5C15" w:rsidP="00AC5C15">
            <w:pPr>
              <w:rPr>
                <w:rFonts w:cs="Arial"/>
                <w:caps/>
                <w:szCs w:val="20"/>
              </w:rPr>
            </w:pPr>
            <w:r w:rsidRPr="00B53B09">
              <w:rPr>
                <w:rFonts w:cs="Arial"/>
                <w:caps/>
                <w:szCs w:val="20"/>
              </w:rPr>
              <w:t>Xyrem 500 mg/ml solution</w:t>
            </w:r>
          </w:p>
        </w:tc>
        <w:tc>
          <w:tcPr>
            <w:tcW w:w="3355" w:type="dxa"/>
            <w:vAlign w:val="bottom"/>
          </w:tcPr>
          <w:p w14:paraId="696F7244" w14:textId="3B08CEC5" w:rsidR="00AC5C15" w:rsidRPr="00F323B9" w:rsidRDefault="00AC5C15" w:rsidP="00AC5C15">
            <w:pPr>
              <w:rPr>
                <w:rFonts w:cs="Arial"/>
                <w:caps/>
                <w:szCs w:val="20"/>
              </w:rPr>
            </w:pPr>
            <w:r w:rsidRPr="00B53B09">
              <w:rPr>
                <w:rFonts w:cs="Arial"/>
                <w:caps/>
                <w:noProof/>
                <w:szCs w:val="20"/>
              </w:rPr>
              <w:t>sodium oxybate</w:t>
            </w:r>
          </w:p>
        </w:tc>
        <w:tc>
          <w:tcPr>
            <w:tcW w:w="1980" w:type="dxa"/>
            <w:vAlign w:val="center"/>
          </w:tcPr>
          <w:p w14:paraId="737F907D" w14:textId="4ED17181" w:rsidR="00AC5C15" w:rsidRPr="00F323B9" w:rsidRDefault="00AC5C15" w:rsidP="00AC5C15">
            <w:pPr>
              <w:jc w:val="center"/>
              <w:rPr>
                <w:rFonts w:cs="Arial"/>
                <w:caps/>
                <w:szCs w:val="20"/>
              </w:rPr>
            </w:pPr>
            <w:r w:rsidRPr="00B53B09">
              <w:rPr>
                <w:rFonts w:cs="Arial"/>
                <w:caps/>
                <w:szCs w:val="20"/>
              </w:rPr>
              <w:t>18 milliliters</w:t>
            </w:r>
          </w:p>
        </w:tc>
      </w:tr>
      <w:tr w:rsidR="00AC5C15" w:rsidRPr="00F323B9" w14:paraId="540003C1" w14:textId="77777777" w:rsidTr="009E097E">
        <w:trPr>
          <w:jc w:val="center"/>
        </w:trPr>
        <w:tc>
          <w:tcPr>
            <w:tcW w:w="3415" w:type="dxa"/>
          </w:tcPr>
          <w:p w14:paraId="753EF64D" w14:textId="11769871" w:rsidR="00AC5C15" w:rsidRPr="00F323B9" w:rsidRDefault="00AC5C15" w:rsidP="00AC5C15">
            <w:pPr>
              <w:rPr>
                <w:rFonts w:cs="Arial"/>
                <w:caps/>
                <w:szCs w:val="20"/>
              </w:rPr>
            </w:pPr>
            <w:r w:rsidRPr="00B53B09">
              <w:rPr>
                <w:rFonts w:cs="Arial"/>
                <w:caps/>
                <w:szCs w:val="20"/>
              </w:rPr>
              <w:t>Xywav 500 mg/ml solution</w:t>
            </w:r>
          </w:p>
        </w:tc>
        <w:tc>
          <w:tcPr>
            <w:tcW w:w="3355" w:type="dxa"/>
            <w:vAlign w:val="bottom"/>
          </w:tcPr>
          <w:p w14:paraId="0B7BD5E5" w14:textId="079C7AD7" w:rsidR="00AC5C15" w:rsidRPr="00F323B9" w:rsidRDefault="00AC5C15" w:rsidP="00AC5C15">
            <w:pPr>
              <w:rPr>
                <w:rFonts w:cs="Arial"/>
                <w:caps/>
                <w:szCs w:val="20"/>
              </w:rPr>
            </w:pPr>
            <w:r w:rsidRPr="00B53B09">
              <w:rPr>
                <w:rFonts w:cs="Arial"/>
                <w:caps/>
                <w:noProof/>
                <w:szCs w:val="20"/>
              </w:rPr>
              <w:t>sod, cal, mag, pot oxybate</w:t>
            </w:r>
          </w:p>
        </w:tc>
        <w:tc>
          <w:tcPr>
            <w:tcW w:w="1980" w:type="dxa"/>
            <w:vAlign w:val="center"/>
          </w:tcPr>
          <w:p w14:paraId="28C977A7" w14:textId="29EB5E52" w:rsidR="00AC5C15" w:rsidRPr="00F323B9" w:rsidRDefault="00AC5C15" w:rsidP="00AC5C15">
            <w:pPr>
              <w:jc w:val="center"/>
              <w:rPr>
                <w:rFonts w:cs="Arial"/>
                <w:caps/>
                <w:szCs w:val="20"/>
              </w:rPr>
            </w:pPr>
            <w:r w:rsidRPr="00B53B09">
              <w:rPr>
                <w:rFonts w:cs="Arial"/>
                <w:caps/>
                <w:szCs w:val="20"/>
              </w:rPr>
              <w:t>18 milliliters</w:t>
            </w:r>
          </w:p>
        </w:tc>
      </w:tr>
    </w:tbl>
    <w:p w14:paraId="58D51AC8" w14:textId="77777777" w:rsidR="005767AA" w:rsidRPr="005767AA" w:rsidRDefault="005767AA" w:rsidP="005767AA"/>
    <w:p w14:paraId="6649BF8C" w14:textId="77777777" w:rsidR="00343D6B" w:rsidRPr="002C2C41" w:rsidRDefault="00343D6B" w:rsidP="00343D6B">
      <w:pPr>
        <w:rPr>
          <w:rFonts w:cs="Arial"/>
          <w:szCs w:val="20"/>
        </w:rPr>
      </w:pPr>
    </w:p>
    <w:bookmarkEnd w:id="5"/>
    <w:p w14:paraId="6413C0CF" w14:textId="530C1EC9" w:rsidR="00AE77DB" w:rsidRPr="00C02553" w:rsidRDefault="00AE77DB" w:rsidP="00343D6B">
      <w:pPr>
        <w:pStyle w:val="Heading1"/>
        <w:rPr>
          <w:lang w:val="en-US"/>
        </w:rPr>
      </w:pPr>
      <w:r w:rsidRPr="00C02553">
        <w:rPr>
          <w:lang w:val="en-US"/>
        </w:rPr>
        <w:lastRenderedPageBreak/>
        <w:t>References</w:t>
      </w:r>
    </w:p>
    <w:p w14:paraId="0EB3D22F" w14:textId="77777777" w:rsidR="00A36BD7" w:rsidRPr="00A36BD7" w:rsidRDefault="00A36BD7" w:rsidP="00A36BD7">
      <w:pPr>
        <w:textAlignment w:val="baseline"/>
        <w:rPr>
          <w:rFonts w:cs="Arial"/>
          <w:b/>
          <w:bCs/>
          <w:color w:val="333333"/>
          <w:sz w:val="18"/>
          <w:szCs w:val="18"/>
          <w:u w:val="single"/>
          <w:shd w:val="clear" w:color="auto" w:fill="FFFFFF"/>
        </w:rPr>
      </w:pPr>
    </w:p>
    <w:p w14:paraId="239303AF"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NUVIGIL</w:t>
      </w:r>
      <w:r w:rsidRPr="00A36BD7">
        <w:rPr>
          <w:rFonts w:cs="Arial"/>
          <w:sz w:val="18"/>
          <w:szCs w:val="18"/>
          <w:vertAlign w:val="superscript"/>
        </w:rPr>
        <w:t>®</w:t>
      </w:r>
      <w:r w:rsidRPr="00A36BD7">
        <w:rPr>
          <w:rFonts w:cs="Arial"/>
          <w:sz w:val="18"/>
          <w:szCs w:val="18"/>
        </w:rPr>
        <w:t xml:space="preserve"> (armodafinil)</w:t>
      </w:r>
      <w:r w:rsidRPr="00A36BD7">
        <w:rPr>
          <w:rFonts w:cs="Arial"/>
          <w:sz w:val="18"/>
          <w:szCs w:val="18"/>
          <w:shd w:val="clear" w:color="auto" w:fill="FFFFFF"/>
        </w:rPr>
        <w:t xml:space="preserve"> [package insert]. North Wales, PA: Teva Pharmaceuticals USA, Inc.; December 2022.</w:t>
      </w:r>
    </w:p>
    <w:p w14:paraId="5A01034D" w14:textId="77777777" w:rsidR="00A36BD7" w:rsidRPr="00A36BD7" w:rsidRDefault="00A36BD7" w:rsidP="00A36BD7">
      <w:pPr>
        <w:numPr>
          <w:ilvl w:val="0"/>
          <w:numId w:val="18"/>
        </w:numPr>
        <w:textAlignment w:val="baseline"/>
        <w:rPr>
          <w:rFonts w:ascii="Segoe UI" w:hAnsi="Segoe UI" w:cs="Segoe UI"/>
          <w:sz w:val="18"/>
          <w:szCs w:val="18"/>
        </w:rPr>
      </w:pPr>
      <w:r w:rsidRPr="00A36BD7">
        <w:rPr>
          <w:rFonts w:cs="Arial"/>
          <w:sz w:val="18"/>
          <w:szCs w:val="18"/>
          <w:shd w:val="clear" w:color="auto" w:fill="FFFFFF"/>
        </w:rPr>
        <w:t>PROVIGIL</w:t>
      </w:r>
      <w:r w:rsidRPr="00A36BD7">
        <w:rPr>
          <w:rFonts w:cs="Arial"/>
          <w:sz w:val="18"/>
          <w:szCs w:val="18"/>
          <w:shd w:val="clear" w:color="auto" w:fill="FFFFFF"/>
          <w:vertAlign w:val="superscript"/>
        </w:rPr>
        <w:t>®</w:t>
      </w:r>
      <w:r w:rsidRPr="00A36BD7">
        <w:rPr>
          <w:rFonts w:cs="Arial"/>
          <w:sz w:val="18"/>
          <w:szCs w:val="18"/>
          <w:shd w:val="clear" w:color="auto" w:fill="FFFFFF"/>
        </w:rPr>
        <w:t xml:space="preserve"> (modafinil) [package insert]. North Wales, PA: Teva Pharmaceuticals USA, Inc.; December 2022.</w:t>
      </w:r>
    </w:p>
    <w:p w14:paraId="73E879AF"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SUNOSI</w:t>
      </w:r>
      <w:r w:rsidRPr="00A36BD7">
        <w:rPr>
          <w:rFonts w:cs="Arial"/>
          <w:sz w:val="18"/>
          <w:szCs w:val="18"/>
          <w:vertAlign w:val="superscript"/>
        </w:rPr>
        <w:t>®</w:t>
      </w:r>
      <w:r w:rsidRPr="00A36BD7">
        <w:rPr>
          <w:rFonts w:cs="Arial"/>
          <w:sz w:val="18"/>
          <w:szCs w:val="18"/>
        </w:rPr>
        <w:t xml:space="preserve"> (</w:t>
      </w:r>
      <w:proofErr w:type="spellStart"/>
      <w:r w:rsidRPr="00A36BD7">
        <w:rPr>
          <w:rFonts w:cs="Arial"/>
          <w:sz w:val="18"/>
          <w:szCs w:val="18"/>
        </w:rPr>
        <w:t>solriamfetol</w:t>
      </w:r>
      <w:proofErr w:type="spellEnd"/>
      <w:r w:rsidRPr="00A36BD7">
        <w:rPr>
          <w:rFonts w:cs="Arial"/>
          <w:sz w:val="18"/>
          <w:szCs w:val="18"/>
        </w:rPr>
        <w:t xml:space="preserve">) </w:t>
      </w:r>
      <w:r w:rsidRPr="00A36BD7">
        <w:rPr>
          <w:rFonts w:cs="Arial"/>
          <w:sz w:val="18"/>
          <w:szCs w:val="18"/>
          <w:shd w:val="clear" w:color="auto" w:fill="FFFFFF"/>
        </w:rPr>
        <w:t>[package insert]. Palo Alto, CA: Jazz Pharmaceuticals, Inc.; June 2023.</w:t>
      </w:r>
    </w:p>
    <w:p w14:paraId="3891312D"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WAKIX</w:t>
      </w:r>
      <w:r w:rsidRPr="00A36BD7">
        <w:rPr>
          <w:rFonts w:cs="Arial"/>
          <w:sz w:val="18"/>
          <w:szCs w:val="18"/>
          <w:vertAlign w:val="superscript"/>
        </w:rPr>
        <w:t>®</w:t>
      </w:r>
      <w:r w:rsidRPr="00A36BD7">
        <w:rPr>
          <w:rFonts w:cs="Arial"/>
          <w:sz w:val="18"/>
          <w:szCs w:val="18"/>
        </w:rPr>
        <w:t xml:space="preserve"> (</w:t>
      </w:r>
      <w:proofErr w:type="spellStart"/>
      <w:r w:rsidRPr="00A36BD7">
        <w:rPr>
          <w:rFonts w:cs="Arial"/>
          <w:sz w:val="18"/>
          <w:szCs w:val="18"/>
        </w:rPr>
        <w:t>pitolisant</w:t>
      </w:r>
      <w:proofErr w:type="spellEnd"/>
      <w:r w:rsidRPr="00A36BD7">
        <w:rPr>
          <w:rFonts w:cs="Arial"/>
          <w:sz w:val="18"/>
          <w:szCs w:val="18"/>
        </w:rPr>
        <w:t xml:space="preserve">) </w:t>
      </w:r>
      <w:r w:rsidRPr="00A36BD7">
        <w:rPr>
          <w:rFonts w:cs="Arial"/>
          <w:sz w:val="18"/>
          <w:szCs w:val="18"/>
          <w:shd w:val="clear" w:color="auto" w:fill="FFFFFF"/>
        </w:rPr>
        <w:t>[package insert]. Plymouth Meeting, PA: Harmony Biosciences, LLC; June 2025.</w:t>
      </w:r>
    </w:p>
    <w:p w14:paraId="351855E7" w14:textId="77777777" w:rsidR="00A36BD7" w:rsidRPr="00027966" w:rsidRDefault="00A36BD7" w:rsidP="00A36BD7">
      <w:pPr>
        <w:numPr>
          <w:ilvl w:val="0"/>
          <w:numId w:val="18"/>
        </w:numPr>
        <w:contextualSpacing/>
        <w:textAlignment w:val="baseline"/>
        <w:rPr>
          <w:rFonts w:cs="Arial"/>
          <w:sz w:val="18"/>
          <w:szCs w:val="18"/>
          <w:lang w:val="es-US"/>
        </w:rPr>
      </w:pPr>
      <w:r w:rsidRPr="00A36BD7">
        <w:rPr>
          <w:rFonts w:cs="Arial"/>
          <w:sz w:val="18"/>
          <w:szCs w:val="18"/>
        </w:rPr>
        <w:t>XYREM</w:t>
      </w:r>
      <w:r w:rsidRPr="00A36BD7">
        <w:rPr>
          <w:rFonts w:cs="Arial"/>
          <w:sz w:val="18"/>
          <w:szCs w:val="18"/>
          <w:vertAlign w:val="superscript"/>
        </w:rPr>
        <w:t>®</w:t>
      </w:r>
      <w:r w:rsidRPr="00A36BD7">
        <w:rPr>
          <w:rFonts w:cs="Arial"/>
          <w:sz w:val="18"/>
          <w:szCs w:val="18"/>
        </w:rPr>
        <w:t xml:space="preserve"> (sodium oxybate) </w:t>
      </w:r>
      <w:r w:rsidRPr="00A36BD7">
        <w:rPr>
          <w:rFonts w:cs="Arial"/>
          <w:sz w:val="18"/>
          <w:szCs w:val="18"/>
          <w:shd w:val="clear" w:color="auto" w:fill="FFFFFF"/>
        </w:rPr>
        <w:t>[package insert]. </w:t>
      </w:r>
      <w:r w:rsidRPr="00027966">
        <w:rPr>
          <w:rFonts w:cs="Arial"/>
          <w:sz w:val="18"/>
          <w:szCs w:val="18"/>
          <w:shd w:val="clear" w:color="auto" w:fill="FFFFFF"/>
          <w:lang w:val="es-US"/>
        </w:rPr>
        <w:t xml:space="preserve">Palo Alto, CA: Jazz </w:t>
      </w:r>
      <w:proofErr w:type="spellStart"/>
      <w:r w:rsidRPr="00027966">
        <w:rPr>
          <w:rFonts w:cs="Arial"/>
          <w:sz w:val="18"/>
          <w:szCs w:val="18"/>
          <w:shd w:val="clear" w:color="auto" w:fill="FFFFFF"/>
          <w:lang w:val="es-US"/>
        </w:rPr>
        <w:t>Pharmaceuticals</w:t>
      </w:r>
      <w:proofErr w:type="spellEnd"/>
      <w:r w:rsidRPr="00027966">
        <w:rPr>
          <w:rFonts w:cs="Arial"/>
          <w:sz w:val="18"/>
          <w:szCs w:val="18"/>
          <w:shd w:val="clear" w:color="auto" w:fill="FFFFFF"/>
          <w:lang w:val="es-US"/>
        </w:rPr>
        <w:t>, Inc.; </w:t>
      </w:r>
      <w:proofErr w:type="spellStart"/>
      <w:r w:rsidRPr="00027966">
        <w:rPr>
          <w:rFonts w:cs="Arial"/>
          <w:sz w:val="18"/>
          <w:szCs w:val="18"/>
          <w:shd w:val="clear" w:color="auto" w:fill="FFFFFF"/>
          <w:lang w:val="es-US"/>
        </w:rPr>
        <w:t>July</w:t>
      </w:r>
      <w:proofErr w:type="spellEnd"/>
      <w:r w:rsidRPr="00027966">
        <w:rPr>
          <w:rFonts w:cs="Arial"/>
          <w:sz w:val="18"/>
          <w:szCs w:val="18"/>
          <w:shd w:val="clear" w:color="auto" w:fill="FFFFFF"/>
          <w:lang w:val="es-US"/>
        </w:rPr>
        <w:t xml:space="preserve"> 2025.</w:t>
      </w:r>
    </w:p>
    <w:p w14:paraId="01A44E7F"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XYWAV</w:t>
      </w:r>
      <w:r w:rsidRPr="00A36BD7">
        <w:rPr>
          <w:rFonts w:cs="Arial"/>
          <w:sz w:val="18"/>
          <w:szCs w:val="18"/>
          <w:vertAlign w:val="superscript"/>
        </w:rPr>
        <w:t>®</w:t>
      </w:r>
      <w:r w:rsidRPr="00A36BD7">
        <w:rPr>
          <w:rFonts w:cs="Arial"/>
          <w:sz w:val="18"/>
          <w:szCs w:val="18"/>
        </w:rPr>
        <w:t xml:space="preserve"> (calcium, magnesium, potassium, and sodium oxybates) </w:t>
      </w:r>
      <w:r w:rsidRPr="00A36BD7">
        <w:rPr>
          <w:rFonts w:cs="Arial"/>
          <w:sz w:val="18"/>
          <w:szCs w:val="18"/>
          <w:shd w:val="clear" w:color="auto" w:fill="FFFFFF"/>
        </w:rPr>
        <w:t>[package insert]. Palo Alto, CA: Jazz Pharmaceuticals, Inc.; July 2025.</w:t>
      </w:r>
    </w:p>
    <w:p w14:paraId="17640DDE"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 xml:space="preserve">Maski K, et al. Treatment of central disorders of hypersomnolence: an American Academy of Sleep Medicine clinical practice guideline. Journal of Clinical Sleep Medicine.  Published online September 1, 2021.  </w:t>
      </w:r>
      <w:hyperlink r:id="rId11" w:history="1">
        <w:r w:rsidRPr="00A36BD7">
          <w:rPr>
            <w:rFonts w:cs="Arial"/>
            <w:sz w:val="18"/>
            <w:szCs w:val="18"/>
            <w:u w:val="single"/>
          </w:rPr>
          <w:t>Treatment of central disorders of hypersomnolence: an American Academy of Sleep Medicine clinical practice guideline | Journal of Clinical Sleep Medicine (aasm.org)</w:t>
        </w:r>
      </w:hyperlink>
    </w:p>
    <w:p w14:paraId="7474CC2C"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 xml:space="preserve">Trotti LM, Arnulf I.  Idiopathic Hypersomnia and Other Hypersomnia Syndromes.  Neurotherapeutics 18, 20–31 (2021).  </w:t>
      </w:r>
      <w:hyperlink r:id="rId12" w:history="1">
        <w:r w:rsidRPr="00A36BD7">
          <w:rPr>
            <w:rFonts w:cs="Arial"/>
            <w:sz w:val="18"/>
            <w:szCs w:val="18"/>
            <w:u w:val="single"/>
          </w:rPr>
          <w:t>Idiopathic Hypersomnia and Other Hypersomnia Syndromes | SpringerLink</w:t>
        </w:r>
      </w:hyperlink>
    </w:p>
    <w:p w14:paraId="3FC9A71D"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rPr>
        <w:t xml:space="preserve">Trotti LM, Becker LA, Friederich Murray C, Hoque R. Medications for daytime sleepiness in individuals with idiopathic hypersomnia. Cochrane Database Syst Rev. 2021;5(5):CD012714. Published 2021 May 25. </w:t>
      </w:r>
      <w:proofErr w:type="gramStart"/>
      <w:r w:rsidRPr="00A36BD7">
        <w:rPr>
          <w:rFonts w:cs="Arial"/>
          <w:sz w:val="18"/>
          <w:szCs w:val="18"/>
        </w:rPr>
        <w:t>doi:10.1002/14651858.CD012714.pub2</w:t>
      </w:r>
      <w:proofErr w:type="gramEnd"/>
    </w:p>
    <w:p w14:paraId="361CCDCA"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shd w:val="clear" w:color="auto" w:fill="FFFFFF"/>
        </w:rPr>
        <w:t>IPD Analytics. CNS: Sleep Disorders.  Accessed September 7, 2023.</w:t>
      </w:r>
    </w:p>
    <w:p w14:paraId="0A0F9873" w14:textId="77777777" w:rsidR="00A36BD7" w:rsidRPr="00A36BD7" w:rsidRDefault="00A36BD7" w:rsidP="00A36BD7">
      <w:pPr>
        <w:numPr>
          <w:ilvl w:val="0"/>
          <w:numId w:val="18"/>
        </w:numPr>
        <w:contextualSpacing/>
        <w:textAlignment w:val="baseline"/>
        <w:rPr>
          <w:rFonts w:cs="Arial"/>
          <w:sz w:val="18"/>
          <w:szCs w:val="18"/>
        </w:rPr>
      </w:pPr>
      <w:r w:rsidRPr="00A36BD7">
        <w:rPr>
          <w:rFonts w:cs="Arial"/>
          <w:sz w:val="18"/>
          <w:szCs w:val="18"/>
          <w:shd w:val="clear" w:color="auto" w:fill="FFFFFF"/>
        </w:rPr>
        <w:t>IPD Analytics. Rx Brief: Sleep Disorders.  Narcolepsy with Cataplexy: Payer and Market Insights.  January 2022.</w:t>
      </w:r>
      <w:r w:rsidRPr="00A36BD7">
        <w:rPr>
          <w:rFonts w:cs="Arial"/>
          <w:sz w:val="18"/>
          <w:szCs w:val="18"/>
        </w:rPr>
        <w:t> </w:t>
      </w:r>
    </w:p>
    <w:p w14:paraId="3FA1E7DB" w14:textId="32A2FB8C" w:rsidR="00777CA4" w:rsidRDefault="00777CA4" w:rsidP="007F0E16">
      <w:pPr>
        <w:pStyle w:val="ListParagraph"/>
        <w:numPr>
          <w:ilvl w:val="0"/>
          <w:numId w:val="0"/>
        </w:numPr>
        <w:ind w:left="360"/>
      </w:pP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3319" w14:textId="77777777" w:rsidR="00C41529" w:rsidRPr="00C02553" w:rsidRDefault="00C41529" w:rsidP="00AE77DB">
      <w:r w:rsidRPr="00C02553">
        <w:separator/>
      </w:r>
    </w:p>
  </w:endnote>
  <w:endnote w:type="continuationSeparator" w:id="0">
    <w:p w14:paraId="44919384" w14:textId="77777777" w:rsidR="00C41529" w:rsidRPr="00C02553" w:rsidRDefault="00C41529" w:rsidP="00AE77DB">
      <w:r w:rsidRPr="00C02553">
        <w:continuationSeparator/>
      </w:r>
    </w:p>
  </w:endnote>
  <w:endnote w:type="continuationNotice" w:id="1">
    <w:p w14:paraId="47CE074D" w14:textId="77777777" w:rsidR="00C41529" w:rsidRPr="00C02553" w:rsidRDefault="00C41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6921" w14:textId="77777777" w:rsidR="00C41529" w:rsidRPr="00C02553" w:rsidRDefault="00C41529" w:rsidP="00AE77DB">
      <w:r w:rsidRPr="00C02553">
        <w:separator/>
      </w:r>
    </w:p>
  </w:footnote>
  <w:footnote w:type="continuationSeparator" w:id="0">
    <w:p w14:paraId="596776FC" w14:textId="77777777" w:rsidR="00C41529" w:rsidRPr="00C02553" w:rsidRDefault="00C41529" w:rsidP="00AE77DB">
      <w:r w:rsidRPr="00C02553">
        <w:continuationSeparator/>
      </w:r>
    </w:p>
  </w:footnote>
  <w:footnote w:type="continuationNotice" w:id="1">
    <w:p w14:paraId="1E85325F" w14:textId="77777777" w:rsidR="00C41529" w:rsidRPr="00C02553" w:rsidRDefault="00C415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E09179C"/>
    <w:multiLevelType w:val="hybridMultilevel"/>
    <w:tmpl w:val="314C9B8C"/>
    <w:lvl w:ilvl="0" w:tplc="04090001">
      <w:start w:val="1"/>
      <w:numFmt w:val="bullet"/>
      <w:lvlText w:val=""/>
      <w:lvlJc w:val="left"/>
      <w:pPr>
        <w:ind w:left="360" w:hanging="360"/>
      </w:pPr>
      <w:rPr>
        <w:rFonts w:ascii="Symbol" w:hAnsi="Symbol" w:hint="default"/>
      </w:rPr>
    </w:lvl>
    <w:lvl w:ilvl="1" w:tplc="8E8CFBFE">
      <w:start w:val="1"/>
      <w:numFmt w:val="bullet"/>
      <w:lvlText w:val="o"/>
      <w:lvlJc w:val="left"/>
      <w:pPr>
        <w:ind w:left="720" w:hanging="360"/>
      </w:pPr>
      <w:rPr>
        <w:rFonts w:ascii="Courier New" w:hAnsi="Courier New" w:hint="default"/>
      </w:rPr>
    </w:lvl>
    <w:lvl w:ilvl="2" w:tplc="776869DA">
      <w:start w:val="1"/>
      <w:numFmt w:val="bullet"/>
      <w:lvlText w:val=""/>
      <w:lvlJc w:val="left"/>
      <w:pPr>
        <w:ind w:left="1080" w:hanging="360"/>
      </w:pPr>
      <w:rPr>
        <w:rFonts w:ascii="Wingdings" w:hAnsi="Wingdings" w:hint="default"/>
        <w:color w:val="auto"/>
      </w:rPr>
    </w:lvl>
    <w:lvl w:ilvl="3" w:tplc="DD408584">
      <w:start w:val="1"/>
      <w:numFmt w:val="bullet"/>
      <w:lvlText w:val=""/>
      <w:lvlJc w:val="left"/>
      <w:pPr>
        <w:ind w:left="1440" w:hanging="360"/>
      </w:pPr>
      <w:rPr>
        <w:rFonts w:ascii="Symbol" w:hAnsi="Symbol" w:hint="default"/>
        <w:color w:val="auto"/>
      </w:rPr>
    </w:lvl>
    <w:lvl w:ilvl="4" w:tplc="0B10E076">
      <w:start w:val="1"/>
      <w:numFmt w:val="bullet"/>
      <w:lvlText w:val="o"/>
      <w:lvlJc w:val="left"/>
      <w:pPr>
        <w:ind w:left="1800" w:hanging="360"/>
      </w:pPr>
      <w:rPr>
        <w:rFonts w:ascii="Courier New" w:hAnsi="Courier New" w:hint="default"/>
        <w:color w:val="auto"/>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3357900"/>
    <w:multiLevelType w:val="hybridMultilevel"/>
    <w:tmpl w:val="E1FC00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75D268BE"/>
    <w:lvl w:ilvl="0" w:tplc="04090001">
      <w:start w:val="1"/>
      <w:numFmt w:val="bullet"/>
      <w:lvlText w:val=""/>
      <w:lvlJc w:val="left"/>
      <w:pPr>
        <w:ind w:left="360" w:hanging="360"/>
      </w:pPr>
      <w:rPr>
        <w:rFonts w:ascii="Symbol" w:hAnsi="Symbol" w:hint="default"/>
      </w:rPr>
    </w:lvl>
    <w:lvl w:ilvl="1" w:tplc="D54C74F4">
      <w:start w:val="1"/>
      <w:numFmt w:val="bullet"/>
      <w:lvlText w:val="o"/>
      <w:lvlJc w:val="left"/>
      <w:pPr>
        <w:ind w:left="720" w:hanging="360"/>
      </w:pPr>
      <w:rPr>
        <w:rFonts w:ascii="Courier New" w:hAnsi="Courier New" w:hint="default"/>
      </w:rPr>
    </w:lvl>
    <w:lvl w:ilvl="2" w:tplc="46D0FB84">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6"/>
  </w:num>
  <w:num w:numId="14" w16cid:durableId="1805081292">
    <w:abstractNumId w:val="13"/>
  </w:num>
  <w:num w:numId="15" w16cid:durableId="1911186802">
    <w:abstractNumId w:val="7"/>
  </w:num>
  <w:num w:numId="16" w16cid:durableId="875236085">
    <w:abstractNumId w:val="5"/>
  </w:num>
  <w:num w:numId="17" w16cid:durableId="512912979">
    <w:abstractNumId w:val="16"/>
  </w:num>
  <w:num w:numId="18" w16cid:durableId="51724018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SDEAR9NoSQHIb+Varscvqf+mt/J1u5rIWj9m5uaHlnvK6z63kD0RtbT2knPPiRfbF9pRg2rCYvL25BxQ5VazgQ==" w:salt="kJbrGkEI7Qhqw1W+1Kqbn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27966"/>
    <w:rsid w:val="000344C5"/>
    <w:rsid w:val="00040AD3"/>
    <w:rsid w:val="00053807"/>
    <w:rsid w:val="000572E5"/>
    <w:rsid w:val="00061541"/>
    <w:rsid w:val="00064162"/>
    <w:rsid w:val="00065C22"/>
    <w:rsid w:val="00074464"/>
    <w:rsid w:val="00076030"/>
    <w:rsid w:val="00082590"/>
    <w:rsid w:val="0008717C"/>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073A"/>
    <w:rsid w:val="00112FC7"/>
    <w:rsid w:val="00125F5F"/>
    <w:rsid w:val="00126951"/>
    <w:rsid w:val="00126B60"/>
    <w:rsid w:val="00127EF6"/>
    <w:rsid w:val="001310AD"/>
    <w:rsid w:val="001314A5"/>
    <w:rsid w:val="00132C7F"/>
    <w:rsid w:val="00143A11"/>
    <w:rsid w:val="00144DBE"/>
    <w:rsid w:val="00152C8B"/>
    <w:rsid w:val="001536B4"/>
    <w:rsid w:val="0015636A"/>
    <w:rsid w:val="00172053"/>
    <w:rsid w:val="00177A80"/>
    <w:rsid w:val="001808B8"/>
    <w:rsid w:val="001A50CB"/>
    <w:rsid w:val="001A74B7"/>
    <w:rsid w:val="001B2D47"/>
    <w:rsid w:val="001B2D88"/>
    <w:rsid w:val="001B42D1"/>
    <w:rsid w:val="001B5F66"/>
    <w:rsid w:val="001C0250"/>
    <w:rsid w:val="001C6DA4"/>
    <w:rsid w:val="001C73B1"/>
    <w:rsid w:val="001D1E7D"/>
    <w:rsid w:val="001D6567"/>
    <w:rsid w:val="001E1F0A"/>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3040"/>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161"/>
    <w:rsid w:val="003345D2"/>
    <w:rsid w:val="003355AC"/>
    <w:rsid w:val="003365CA"/>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5891"/>
    <w:rsid w:val="003D641B"/>
    <w:rsid w:val="003E3E4E"/>
    <w:rsid w:val="003E56CE"/>
    <w:rsid w:val="003F227C"/>
    <w:rsid w:val="004023CC"/>
    <w:rsid w:val="00407564"/>
    <w:rsid w:val="00411152"/>
    <w:rsid w:val="004156AA"/>
    <w:rsid w:val="004253A1"/>
    <w:rsid w:val="0043007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4954"/>
    <w:rsid w:val="004C5767"/>
    <w:rsid w:val="004D0080"/>
    <w:rsid w:val="004D3248"/>
    <w:rsid w:val="004D5322"/>
    <w:rsid w:val="004D78B0"/>
    <w:rsid w:val="004E611F"/>
    <w:rsid w:val="004F2A79"/>
    <w:rsid w:val="004F4D37"/>
    <w:rsid w:val="004F797F"/>
    <w:rsid w:val="004F7FEA"/>
    <w:rsid w:val="00501A14"/>
    <w:rsid w:val="00501DE3"/>
    <w:rsid w:val="005058CB"/>
    <w:rsid w:val="0051044D"/>
    <w:rsid w:val="005139E4"/>
    <w:rsid w:val="00515075"/>
    <w:rsid w:val="00516D12"/>
    <w:rsid w:val="00520FE9"/>
    <w:rsid w:val="005233E7"/>
    <w:rsid w:val="00526C8D"/>
    <w:rsid w:val="00527B39"/>
    <w:rsid w:val="005328B2"/>
    <w:rsid w:val="00535BD5"/>
    <w:rsid w:val="00540977"/>
    <w:rsid w:val="00551668"/>
    <w:rsid w:val="005572D5"/>
    <w:rsid w:val="00561E52"/>
    <w:rsid w:val="00566BE4"/>
    <w:rsid w:val="00570D21"/>
    <w:rsid w:val="00576113"/>
    <w:rsid w:val="005767AA"/>
    <w:rsid w:val="00590652"/>
    <w:rsid w:val="0059235F"/>
    <w:rsid w:val="00596936"/>
    <w:rsid w:val="005A2F1E"/>
    <w:rsid w:val="005A4232"/>
    <w:rsid w:val="005C3616"/>
    <w:rsid w:val="005D36B2"/>
    <w:rsid w:val="005D52E7"/>
    <w:rsid w:val="005D78B5"/>
    <w:rsid w:val="005E3572"/>
    <w:rsid w:val="005E45E4"/>
    <w:rsid w:val="005E4847"/>
    <w:rsid w:val="005F0A81"/>
    <w:rsid w:val="005F0FCF"/>
    <w:rsid w:val="005F6104"/>
    <w:rsid w:val="0060042F"/>
    <w:rsid w:val="006008BC"/>
    <w:rsid w:val="00600C09"/>
    <w:rsid w:val="00602CFD"/>
    <w:rsid w:val="00606B55"/>
    <w:rsid w:val="00612A7B"/>
    <w:rsid w:val="00616E5E"/>
    <w:rsid w:val="006172E4"/>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805C5"/>
    <w:rsid w:val="00693152"/>
    <w:rsid w:val="00694FAE"/>
    <w:rsid w:val="006960FC"/>
    <w:rsid w:val="00696E3A"/>
    <w:rsid w:val="006A0834"/>
    <w:rsid w:val="006A187F"/>
    <w:rsid w:val="006A4BBD"/>
    <w:rsid w:val="006A52F1"/>
    <w:rsid w:val="006B561D"/>
    <w:rsid w:val="006B6D5D"/>
    <w:rsid w:val="006D2330"/>
    <w:rsid w:val="006E0F8B"/>
    <w:rsid w:val="006E12F7"/>
    <w:rsid w:val="006E29D7"/>
    <w:rsid w:val="006F0BEB"/>
    <w:rsid w:val="007068A4"/>
    <w:rsid w:val="00706D67"/>
    <w:rsid w:val="0070739B"/>
    <w:rsid w:val="00713052"/>
    <w:rsid w:val="00721367"/>
    <w:rsid w:val="007231FA"/>
    <w:rsid w:val="00723BB0"/>
    <w:rsid w:val="00732C67"/>
    <w:rsid w:val="00734418"/>
    <w:rsid w:val="00757826"/>
    <w:rsid w:val="00760AB2"/>
    <w:rsid w:val="00762B13"/>
    <w:rsid w:val="007632B7"/>
    <w:rsid w:val="0076382F"/>
    <w:rsid w:val="00765768"/>
    <w:rsid w:val="00765D10"/>
    <w:rsid w:val="00766AC8"/>
    <w:rsid w:val="00767486"/>
    <w:rsid w:val="0077070E"/>
    <w:rsid w:val="0077296A"/>
    <w:rsid w:val="00772D37"/>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0E16"/>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7535D"/>
    <w:rsid w:val="0088225C"/>
    <w:rsid w:val="0088353D"/>
    <w:rsid w:val="00884026"/>
    <w:rsid w:val="00884C78"/>
    <w:rsid w:val="008859E1"/>
    <w:rsid w:val="00896264"/>
    <w:rsid w:val="008A2549"/>
    <w:rsid w:val="008A5D88"/>
    <w:rsid w:val="008A5ED2"/>
    <w:rsid w:val="008B2851"/>
    <w:rsid w:val="008B45A0"/>
    <w:rsid w:val="008C000E"/>
    <w:rsid w:val="008C78AF"/>
    <w:rsid w:val="008C7BB4"/>
    <w:rsid w:val="008D0F2F"/>
    <w:rsid w:val="008D237F"/>
    <w:rsid w:val="008D3FD8"/>
    <w:rsid w:val="008D6B05"/>
    <w:rsid w:val="008E7D2D"/>
    <w:rsid w:val="008F12B7"/>
    <w:rsid w:val="008F44C0"/>
    <w:rsid w:val="008F596B"/>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0097"/>
    <w:rsid w:val="009B1A62"/>
    <w:rsid w:val="009C3CC7"/>
    <w:rsid w:val="009D2057"/>
    <w:rsid w:val="009D3D6C"/>
    <w:rsid w:val="009D5551"/>
    <w:rsid w:val="009D62DB"/>
    <w:rsid w:val="009E13D1"/>
    <w:rsid w:val="009E3B42"/>
    <w:rsid w:val="009F518A"/>
    <w:rsid w:val="00A02AF6"/>
    <w:rsid w:val="00A05B60"/>
    <w:rsid w:val="00A13266"/>
    <w:rsid w:val="00A14FA6"/>
    <w:rsid w:val="00A15D64"/>
    <w:rsid w:val="00A17486"/>
    <w:rsid w:val="00A20575"/>
    <w:rsid w:val="00A32452"/>
    <w:rsid w:val="00A325CC"/>
    <w:rsid w:val="00A32BBF"/>
    <w:rsid w:val="00A36BD7"/>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C5C15"/>
    <w:rsid w:val="00AD2C5F"/>
    <w:rsid w:val="00AE1481"/>
    <w:rsid w:val="00AE27F9"/>
    <w:rsid w:val="00AE3874"/>
    <w:rsid w:val="00AE77DB"/>
    <w:rsid w:val="00AF7453"/>
    <w:rsid w:val="00B00FFF"/>
    <w:rsid w:val="00B06084"/>
    <w:rsid w:val="00B10943"/>
    <w:rsid w:val="00B16735"/>
    <w:rsid w:val="00B17EDE"/>
    <w:rsid w:val="00B22585"/>
    <w:rsid w:val="00B307B9"/>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0BF5"/>
    <w:rsid w:val="00C1150E"/>
    <w:rsid w:val="00C14D52"/>
    <w:rsid w:val="00C2586C"/>
    <w:rsid w:val="00C26001"/>
    <w:rsid w:val="00C336F5"/>
    <w:rsid w:val="00C34E72"/>
    <w:rsid w:val="00C3572A"/>
    <w:rsid w:val="00C41529"/>
    <w:rsid w:val="00C56B1F"/>
    <w:rsid w:val="00C61B52"/>
    <w:rsid w:val="00C62745"/>
    <w:rsid w:val="00C654CA"/>
    <w:rsid w:val="00C763BD"/>
    <w:rsid w:val="00C764D2"/>
    <w:rsid w:val="00C779A8"/>
    <w:rsid w:val="00C82E19"/>
    <w:rsid w:val="00C96873"/>
    <w:rsid w:val="00CA1735"/>
    <w:rsid w:val="00CA207E"/>
    <w:rsid w:val="00CA3C4B"/>
    <w:rsid w:val="00CA7252"/>
    <w:rsid w:val="00CB2C5A"/>
    <w:rsid w:val="00CE0C1C"/>
    <w:rsid w:val="00CE34AF"/>
    <w:rsid w:val="00CF00A4"/>
    <w:rsid w:val="00CF01DE"/>
    <w:rsid w:val="00CF25FB"/>
    <w:rsid w:val="00CF614C"/>
    <w:rsid w:val="00D02F34"/>
    <w:rsid w:val="00D13D87"/>
    <w:rsid w:val="00D16590"/>
    <w:rsid w:val="00D20720"/>
    <w:rsid w:val="00D232D9"/>
    <w:rsid w:val="00D24F34"/>
    <w:rsid w:val="00D250D9"/>
    <w:rsid w:val="00D27533"/>
    <w:rsid w:val="00D42DA3"/>
    <w:rsid w:val="00D4546D"/>
    <w:rsid w:val="00D4646A"/>
    <w:rsid w:val="00D47996"/>
    <w:rsid w:val="00D61118"/>
    <w:rsid w:val="00D614F1"/>
    <w:rsid w:val="00D70D50"/>
    <w:rsid w:val="00D71917"/>
    <w:rsid w:val="00D95E68"/>
    <w:rsid w:val="00DA081A"/>
    <w:rsid w:val="00DA3A0F"/>
    <w:rsid w:val="00DA4E62"/>
    <w:rsid w:val="00DA6990"/>
    <w:rsid w:val="00DB27BA"/>
    <w:rsid w:val="00DB3009"/>
    <w:rsid w:val="00DB337A"/>
    <w:rsid w:val="00DB685E"/>
    <w:rsid w:val="00DC034A"/>
    <w:rsid w:val="00DC51CB"/>
    <w:rsid w:val="00DD3EA5"/>
    <w:rsid w:val="00DD4819"/>
    <w:rsid w:val="00DD4B8A"/>
    <w:rsid w:val="00DD5403"/>
    <w:rsid w:val="00DE1388"/>
    <w:rsid w:val="00DE7501"/>
    <w:rsid w:val="00DF0733"/>
    <w:rsid w:val="00DF3146"/>
    <w:rsid w:val="00DF57C3"/>
    <w:rsid w:val="00E008D9"/>
    <w:rsid w:val="00E02FE0"/>
    <w:rsid w:val="00E07ABE"/>
    <w:rsid w:val="00E11A3F"/>
    <w:rsid w:val="00E1386E"/>
    <w:rsid w:val="00E2369B"/>
    <w:rsid w:val="00E23EC0"/>
    <w:rsid w:val="00E354AA"/>
    <w:rsid w:val="00E35816"/>
    <w:rsid w:val="00E43D54"/>
    <w:rsid w:val="00E442FB"/>
    <w:rsid w:val="00E529DB"/>
    <w:rsid w:val="00E53A5E"/>
    <w:rsid w:val="00E6466A"/>
    <w:rsid w:val="00E66E8D"/>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1ED4"/>
    <w:rsid w:val="00F2614F"/>
    <w:rsid w:val="00F2696B"/>
    <w:rsid w:val="00F27821"/>
    <w:rsid w:val="00F323B9"/>
    <w:rsid w:val="00F4092A"/>
    <w:rsid w:val="00F41F69"/>
    <w:rsid w:val="00F43E41"/>
    <w:rsid w:val="00F45E5A"/>
    <w:rsid w:val="00F4790C"/>
    <w:rsid w:val="00F50C4B"/>
    <w:rsid w:val="00F54C08"/>
    <w:rsid w:val="00F553A2"/>
    <w:rsid w:val="00F6068C"/>
    <w:rsid w:val="00F62F33"/>
    <w:rsid w:val="00F634C1"/>
    <w:rsid w:val="00F63A52"/>
    <w:rsid w:val="00F6451C"/>
    <w:rsid w:val="00F652F9"/>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k.springer.com/article/10.1007/s13311-020-00919-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sm.aasm.org/doi/10.5664/jcsm.932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3ACF7512-0EC5-4AA1-8D74-6C8893190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1403</Words>
  <Characters>8010</Characters>
  <Application>Microsoft Office Word</Application>
  <DocSecurity>10</DocSecurity>
  <Lines>66</Lines>
  <Paragraphs>18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2026-04-15T17:35:00Z</dcterms:created>
  <dcterms:modified xsi:type="dcterms:W3CDTF">2026-04-15T17:35:00Z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