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A011E45" w:rsidR="004C5767" w:rsidRPr="00F12584" w:rsidRDefault="004C5767" w:rsidP="00D27533">
      <w:pPr>
        <w:pStyle w:val="tbody"/>
        <w:rPr>
          <w:b w:val="0"/>
          <w:bCs/>
        </w:rPr>
      </w:pPr>
      <w:r w:rsidRPr="00C02553">
        <w:t>Drug/Drug Class:</w:t>
      </w:r>
      <w:r w:rsidR="003B4820">
        <w:t xml:space="preserve"> </w:t>
      </w:r>
      <w:proofErr w:type="spellStart"/>
      <w:r w:rsidR="00305A6C" w:rsidRPr="00305A6C">
        <w:rPr>
          <w:b w:val="0"/>
          <w:bCs/>
        </w:rPr>
        <w:t>Oxervate</w:t>
      </w:r>
      <w:proofErr w:type="spellEnd"/>
      <w:r w:rsidR="00305A6C" w:rsidRPr="00305A6C">
        <w:rPr>
          <w:b w:val="0"/>
          <w:bCs/>
        </w:rPr>
        <w:t xml:space="preserve"> Clinical Edit</w:t>
      </w:r>
    </w:p>
    <w:p w14:paraId="7AD7FFCE" w14:textId="1504CF24" w:rsidR="004C5767" w:rsidRPr="00F12584" w:rsidRDefault="004C5767" w:rsidP="00D27533">
      <w:pPr>
        <w:pStyle w:val="tbody"/>
        <w:rPr>
          <w:b w:val="0"/>
          <w:bCs/>
        </w:rPr>
      </w:pPr>
      <w:r w:rsidRPr="00C02553">
        <w:t xml:space="preserve">First Implementation Date: </w:t>
      </w:r>
      <w:r w:rsidR="00AE2CD3" w:rsidRPr="00AE2CD3">
        <w:rPr>
          <w:b w:val="0"/>
          <w:bCs/>
        </w:rPr>
        <w:t>October 17, 2019</w:t>
      </w:r>
    </w:p>
    <w:p w14:paraId="4B7D760D" w14:textId="00342F06" w:rsidR="004C5767" w:rsidRPr="00D232D9" w:rsidRDefault="00D95E68" w:rsidP="15EB50BA">
      <w:pPr>
        <w:pStyle w:val="tbody"/>
        <w:rPr>
          <w:b w:val="0"/>
        </w:rPr>
      </w:pPr>
      <w:r>
        <w:t>Proposed</w:t>
      </w:r>
      <w:r w:rsidR="004C5767">
        <w:t xml:space="preserve"> Date:</w:t>
      </w:r>
      <w:r w:rsidR="00065C22">
        <w:t xml:space="preserve"> </w:t>
      </w:r>
      <w:r w:rsidR="00B00EDC">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8F392B6" w:rsidR="004C5767" w:rsidRPr="00D27533" w:rsidRDefault="004C5767" w:rsidP="00D27533">
      <w:pPr>
        <w:pStyle w:val="tbody"/>
        <w:rPr>
          <w:b w:val="0"/>
          <w:bCs/>
          <w:spacing w:val="-3"/>
        </w:rPr>
      </w:pPr>
      <w:r w:rsidRPr="00C02553">
        <w:t xml:space="preserve">Criteria Status: </w:t>
      </w:r>
      <w:r w:rsidR="00566BE4" w:rsidRPr="00867AF4">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36B2707E" w:rsidR="00D47996" w:rsidRDefault="79EEA449" w:rsidP="00696E3A">
      <w:r>
        <w:t>Ensure appropriate utilization and control of</w:t>
      </w:r>
      <w:r w:rsidR="00D47996">
        <w:t xml:space="preserve"> </w:t>
      </w:r>
      <w:r w:rsidR="001A11EB" w:rsidRPr="001A11EB">
        <w:t>Oxervate</w:t>
      </w:r>
      <w:r w:rsidR="001A11EB" w:rsidRPr="00BA225C">
        <w:rPr>
          <w:vertAlign w:val="superscript"/>
        </w:rPr>
        <w:t>®</w:t>
      </w:r>
      <w:r w:rsidR="001A11EB" w:rsidRPr="001A11EB">
        <w:t xml:space="preserve"> (cenegermin-bkbj)</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4607B9EB" w14:textId="77777777" w:rsidR="000A7D0E" w:rsidRDefault="000A7D0E" w:rsidP="000A7D0E">
      <w:r>
        <w:t>On August 22, 2018, the FDA approved Oxervate (cenegermin-bkbj), representing the first application of a human nerve growth factor as a drug or treatment, and the first topical biologic medication approved in ophthalmology. Neurotrophic keratitis (NK) is a degenerative disease of the cornea caused by damage of the trigeminal nerve, which results in impairment of corneal sensitivity, spontaneous corneal epithelium breakdown, poor corneal healing, and development of corneal ulceration, melting, and perforation. The loss of corneal sensation impairs corneal health causing progressive damage to the top layer of the cornea, including corneal thinning, ulceration, and perforation in severe cases.</w:t>
      </w:r>
    </w:p>
    <w:p w14:paraId="3174338E" w14:textId="77777777" w:rsidR="000A7D0E" w:rsidRDefault="000A7D0E" w:rsidP="000A7D0E"/>
    <w:p w14:paraId="51EA977E" w14:textId="77777777" w:rsidR="000A7D0E" w:rsidRDefault="000A7D0E" w:rsidP="000A7D0E">
      <w:r>
        <w:t>The prevalence of neurotrophic keratitis has been estimated to be less than five in 10,000 individuals. NK can be divided into 3 stages, with current treatments based upon staging. Stage 1 is characterized by mild, nonspecific signs and symptoms and treated with preservative-free artificial tears and ointments as well as consideration of punctal occlusion. Stage 2 involves a nonhealing corneal epithelial defect treated with prophylactic antibiotic drops in addition to preservative free tears; a lateral tarsorrhaphy, injection of botulinum A toxin, or amniotic membrane transplantation may also be recommended. Stage 3 is characterized by stromal melting leading to perforation; the patient is often asymptomatic at this stage due to decreased corneal sensation. Stromal melting may be treated with topical collagenase inhibitors such as N-acetylcysteine, tetracycline, or medroxyprogesterone.</w:t>
      </w:r>
    </w:p>
    <w:p w14:paraId="2FC28C80" w14:textId="77777777" w:rsidR="000A7D0E" w:rsidRDefault="000A7D0E" w:rsidP="000A7D0E"/>
    <w:p w14:paraId="5594C82A" w14:textId="77777777" w:rsidR="000A7D0E" w:rsidRDefault="000A7D0E" w:rsidP="000A7D0E">
      <w:r>
        <w:t>Oxervate is a recombinant human nerve growth factor that binds to specific high-affinity (i.e., TrkA) and low-affinity (i.e., p75NTR) receptors in the anterior segment of the eye to support corneal innervation and integrity in patients with NK. The active ingredient in Oxervate, cenegermin, is a structurally identical to endogenously produced nerve growth factor.</w:t>
      </w:r>
    </w:p>
    <w:p w14:paraId="47CFDFE7" w14:textId="77777777" w:rsidR="000A7D0E" w:rsidRDefault="000A7D0E" w:rsidP="000A7D0E"/>
    <w:p w14:paraId="7ACECC9F" w14:textId="0CCD894C" w:rsidR="00B56DCC" w:rsidRDefault="000A7D0E" w:rsidP="000A7D0E">
      <w:r>
        <w:t>Due to high cost and specific approved indication, MO HealthNet will impose clinical criteria to ensure appropriate utilization of Oxervate.</w:t>
      </w:r>
    </w:p>
    <w:p w14:paraId="094EDC62" w14:textId="77777777" w:rsidR="000A7D0E" w:rsidRDefault="000A7D0E" w:rsidP="000A7D0E"/>
    <w:p w14:paraId="5B5260CF" w14:textId="4D75F794" w:rsidR="003D4704" w:rsidRPr="00AD17B7" w:rsidRDefault="003D4704" w:rsidP="003D4704">
      <w:r>
        <w:rPr>
          <w:b/>
          <w:bCs/>
        </w:rPr>
        <w:t xml:space="preserve">Program-Specific Information: </w:t>
      </w:r>
      <w:r>
        <w:t>Dat</w:t>
      </w:r>
      <w:r w:rsidR="00ED760F">
        <w:t>e</w:t>
      </w:r>
      <w:r>
        <w:t xml:space="preserve"> Range FFS </w:t>
      </w:r>
      <w:r w:rsidR="00B81482">
        <w:t>1</w:t>
      </w:r>
      <w:r>
        <w:t>-1-202</w:t>
      </w:r>
      <w:r w:rsidR="00B81482">
        <w:t>5</w:t>
      </w:r>
      <w:r>
        <w:t xml:space="preserve"> to </w:t>
      </w:r>
      <w:r w:rsidR="00B81482">
        <w:t>12</w:t>
      </w:r>
      <w:r>
        <w:t>-3</w:t>
      </w:r>
      <w:r w:rsidR="00B81482">
        <w:t>1</w:t>
      </w:r>
      <w:r>
        <w:t>-2025</w:t>
      </w:r>
    </w:p>
    <w:tbl>
      <w:tblPr>
        <w:tblW w:w="9365" w:type="dxa"/>
        <w:jc w:val="center"/>
        <w:tblLayout w:type="fixed"/>
        <w:tblLook w:val="04A0" w:firstRow="1" w:lastRow="0" w:firstColumn="1" w:lastColumn="0" w:noHBand="0" w:noVBand="1"/>
      </w:tblPr>
      <w:tblGrid>
        <w:gridCol w:w="2155"/>
        <w:gridCol w:w="1359"/>
        <w:gridCol w:w="1228"/>
        <w:gridCol w:w="1787"/>
        <w:gridCol w:w="2836"/>
      </w:tblGrid>
      <w:tr w:rsidR="00870458" w:rsidRPr="00B74C1E" w14:paraId="171DFB35" w14:textId="77777777" w:rsidTr="00870458">
        <w:trPr>
          <w:trHeight w:val="98"/>
          <w:jc w:val="center"/>
        </w:trPr>
        <w:tc>
          <w:tcPr>
            <w:tcW w:w="215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9A2A615" w14:textId="77777777" w:rsidR="00870458" w:rsidRPr="001C3E46" w:rsidRDefault="00870458" w:rsidP="00690AD4">
            <w:pPr>
              <w:jc w:val="center"/>
              <w:rPr>
                <w:rFonts w:cs="Arial"/>
                <w:b/>
                <w:spacing w:val="-3"/>
                <w:szCs w:val="20"/>
              </w:rPr>
            </w:pPr>
            <w:r w:rsidRPr="001C3E46">
              <w:rPr>
                <w:rFonts w:cs="Arial"/>
                <w:b/>
                <w:spacing w:val="-3"/>
                <w:szCs w:val="20"/>
              </w:rPr>
              <w:t>Drug</w:t>
            </w:r>
          </w:p>
        </w:tc>
        <w:tc>
          <w:tcPr>
            <w:tcW w:w="135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FCA56C1" w14:textId="77777777" w:rsidR="00870458" w:rsidRPr="001C3E46" w:rsidRDefault="00870458" w:rsidP="00690AD4">
            <w:pPr>
              <w:jc w:val="center"/>
              <w:rPr>
                <w:rFonts w:cs="Arial"/>
                <w:b/>
                <w:spacing w:val="-3"/>
                <w:szCs w:val="20"/>
              </w:rPr>
            </w:pPr>
            <w:r w:rsidRPr="001C3E46">
              <w:rPr>
                <w:rFonts w:cs="Arial"/>
                <w:b/>
                <w:spacing w:val="-3"/>
                <w:szCs w:val="20"/>
              </w:rPr>
              <w:t>Participants</w:t>
            </w:r>
          </w:p>
        </w:tc>
        <w:tc>
          <w:tcPr>
            <w:tcW w:w="122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06F363C" w14:textId="77777777" w:rsidR="00870458" w:rsidRPr="00B74C1E" w:rsidRDefault="00870458" w:rsidP="00690AD4">
            <w:pPr>
              <w:jc w:val="center"/>
              <w:rPr>
                <w:rFonts w:cs="Arial"/>
                <w:b/>
                <w:spacing w:val="-3"/>
                <w:szCs w:val="20"/>
              </w:rPr>
            </w:pPr>
            <w:r>
              <w:rPr>
                <w:rFonts w:cs="Arial"/>
                <w:b/>
                <w:spacing w:val="-3"/>
                <w:szCs w:val="20"/>
              </w:rPr>
              <w:t>Claims</w:t>
            </w:r>
          </w:p>
        </w:tc>
        <w:tc>
          <w:tcPr>
            <w:tcW w:w="178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58042B0" w14:textId="77777777" w:rsidR="00870458" w:rsidRPr="00B74C1E" w:rsidRDefault="00870458" w:rsidP="00690AD4">
            <w:pPr>
              <w:jc w:val="center"/>
              <w:rPr>
                <w:rFonts w:cs="Arial"/>
                <w:b/>
                <w:spacing w:val="-3"/>
                <w:szCs w:val="20"/>
              </w:rPr>
            </w:pPr>
            <w:r>
              <w:rPr>
                <w:rFonts w:cs="Arial"/>
                <w:b/>
                <w:spacing w:val="-3"/>
                <w:szCs w:val="20"/>
              </w:rPr>
              <w:t>Spend</w:t>
            </w:r>
          </w:p>
        </w:tc>
        <w:tc>
          <w:tcPr>
            <w:tcW w:w="283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48B17D3" w14:textId="77777777" w:rsidR="00870458" w:rsidRPr="00B74C1E" w:rsidRDefault="00870458" w:rsidP="00690AD4">
            <w:pPr>
              <w:jc w:val="center"/>
              <w:rPr>
                <w:rFonts w:cs="Arial"/>
                <w:b/>
                <w:spacing w:val="-3"/>
                <w:szCs w:val="20"/>
              </w:rPr>
            </w:pPr>
            <w:r>
              <w:rPr>
                <w:rFonts w:cs="Arial"/>
                <w:b/>
                <w:spacing w:val="-3"/>
                <w:szCs w:val="20"/>
              </w:rPr>
              <w:t>Avg Spend per Claim</w:t>
            </w:r>
          </w:p>
        </w:tc>
      </w:tr>
      <w:tr w:rsidR="001C4708" w:rsidRPr="00D50A7F" w14:paraId="0B652453" w14:textId="77777777" w:rsidTr="001C4708">
        <w:trPr>
          <w:jc w:val="center"/>
        </w:trPr>
        <w:tc>
          <w:tcPr>
            <w:tcW w:w="2155" w:type="dxa"/>
            <w:tcBorders>
              <w:top w:val="single" w:sz="4" w:space="0" w:color="auto"/>
              <w:left w:val="single" w:sz="4" w:space="0" w:color="auto"/>
              <w:bottom w:val="single" w:sz="4" w:space="0" w:color="auto"/>
              <w:right w:val="single" w:sz="4" w:space="0" w:color="auto"/>
            </w:tcBorders>
            <w:vAlign w:val="bottom"/>
          </w:tcPr>
          <w:p w14:paraId="743AD5FA" w14:textId="77777777" w:rsidR="001C4708" w:rsidRPr="001F1742" w:rsidRDefault="001C4708" w:rsidP="001C4708">
            <w:pPr>
              <w:jc w:val="center"/>
              <w:rPr>
                <w:rFonts w:cs="Arial"/>
                <w:caps/>
                <w:szCs w:val="20"/>
                <w:highlight w:val="yellow"/>
              </w:rPr>
            </w:pPr>
            <w:r>
              <w:rPr>
                <w:rFonts w:cs="Arial"/>
                <w:szCs w:val="20"/>
              </w:rPr>
              <w:t>OXERVATE 0.002% EYE DROP</w:t>
            </w:r>
          </w:p>
        </w:tc>
        <w:tc>
          <w:tcPr>
            <w:tcW w:w="1359" w:type="dxa"/>
            <w:tcBorders>
              <w:top w:val="single" w:sz="4" w:space="0" w:color="auto"/>
              <w:left w:val="single" w:sz="4" w:space="0" w:color="auto"/>
              <w:bottom w:val="single" w:sz="4" w:space="0" w:color="auto"/>
              <w:right w:val="single" w:sz="4" w:space="0" w:color="auto"/>
            </w:tcBorders>
            <w:vAlign w:val="center"/>
          </w:tcPr>
          <w:p w14:paraId="102FBABB" w14:textId="31EC9C83" w:rsidR="001C4708" w:rsidRPr="001F1742" w:rsidRDefault="00867AF4" w:rsidP="001C4708">
            <w:pPr>
              <w:jc w:val="center"/>
              <w:rPr>
                <w:rFonts w:cs="Arial"/>
                <w:caps/>
                <w:szCs w:val="20"/>
                <w:highlight w:val="yellow"/>
              </w:rPr>
            </w:pPr>
            <w:r>
              <w:rPr>
                <w:rFonts w:cs="Arial"/>
                <w:caps/>
                <w:szCs w:val="20"/>
              </w:rPr>
              <w:t>7</w:t>
            </w:r>
          </w:p>
        </w:tc>
        <w:tc>
          <w:tcPr>
            <w:tcW w:w="1228" w:type="dxa"/>
            <w:tcBorders>
              <w:top w:val="single" w:sz="4" w:space="0" w:color="auto"/>
              <w:left w:val="single" w:sz="4" w:space="0" w:color="auto"/>
              <w:bottom w:val="single" w:sz="4" w:space="0" w:color="auto"/>
              <w:right w:val="single" w:sz="4" w:space="0" w:color="auto"/>
            </w:tcBorders>
            <w:vAlign w:val="center"/>
          </w:tcPr>
          <w:p w14:paraId="121B426C" w14:textId="3D7FC573" w:rsidR="001C4708" w:rsidRPr="00D50A7F" w:rsidRDefault="001C4708" w:rsidP="001C4708">
            <w:pPr>
              <w:jc w:val="center"/>
              <w:rPr>
                <w:rFonts w:cs="Arial"/>
                <w:spacing w:val="-3"/>
                <w:szCs w:val="20"/>
              </w:rPr>
            </w:pPr>
            <w:r>
              <w:rPr>
                <w:rFonts w:cs="Arial"/>
                <w:szCs w:val="20"/>
              </w:rPr>
              <w:t>23</w:t>
            </w:r>
          </w:p>
        </w:tc>
        <w:tc>
          <w:tcPr>
            <w:tcW w:w="1787" w:type="dxa"/>
            <w:tcBorders>
              <w:top w:val="single" w:sz="4" w:space="0" w:color="auto"/>
              <w:left w:val="single" w:sz="4" w:space="0" w:color="auto"/>
              <w:bottom w:val="single" w:sz="4" w:space="0" w:color="auto"/>
              <w:right w:val="single" w:sz="4" w:space="0" w:color="auto"/>
            </w:tcBorders>
            <w:vAlign w:val="center"/>
          </w:tcPr>
          <w:p w14:paraId="3ACFDC56" w14:textId="01C8318B" w:rsidR="001C4708" w:rsidRPr="00D50A7F" w:rsidRDefault="001C4708" w:rsidP="001C4708">
            <w:pPr>
              <w:jc w:val="center"/>
              <w:rPr>
                <w:rFonts w:cs="Arial"/>
                <w:spacing w:val="-3"/>
                <w:szCs w:val="20"/>
              </w:rPr>
            </w:pPr>
            <w:r>
              <w:rPr>
                <w:rFonts w:cs="Arial"/>
                <w:szCs w:val="20"/>
              </w:rPr>
              <w:t>$775,176.49</w:t>
            </w:r>
          </w:p>
        </w:tc>
        <w:tc>
          <w:tcPr>
            <w:tcW w:w="2836" w:type="dxa"/>
            <w:tcBorders>
              <w:top w:val="single" w:sz="4" w:space="0" w:color="auto"/>
              <w:left w:val="single" w:sz="4" w:space="0" w:color="auto"/>
              <w:bottom w:val="single" w:sz="4" w:space="0" w:color="auto"/>
              <w:right w:val="single" w:sz="4" w:space="0" w:color="auto"/>
            </w:tcBorders>
            <w:vAlign w:val="center"/>
          </w:tcPr>
          <w:p w14:paraId="5344A46F" w14:textId="33639382" w:rsidR="001C4708" w:rsidRPr="00D50A7F" w:rsidRDefault="001C4708" w:rsidP="001C4708">
            <w:pPr>
              <w:jc w:val="center"/>
              <w:rPr>
                <w:rFonts w:cs="Arial"/>
                <w:spacing w:val="-3"/>
                <w:szCs w:val="20"/>
              </w:rPr>
            </w:pPr>
            <w:r>
              <w:rPr>
                <w:rFonts w:cs="Arial"/>
                <w:szCs w:val="20"/>
              </w:rPr>
              <w:t>$33,703.33</w:t>
            </w:r>
          </w:p>
        </w:tc>
      </w:tr>
    </w:tbl>
    <w:p w14:paraId="4691DC98" w14:textId="77777777" w:rsidR="003D4704" w:rsidRDefault="003D4704" w:rsidP="003D4704">
      <w:pPr>
        <w:rPr>
          <w:rFonts w:cs="Arial"/>
          <w:szCs w:val="20"/>
        </w:rPr>
      </w:pPr>
    </w:p>
    <w:p w14:paraId="5326DEAA" w14:textId="77777777" w:rsidR="00A56112" w:rsidRDefault="00A56112" w:rsidP="003D4704">
      <w:pPr>
        <w:rPr>
          <w:rFonts w:cs="Arial"/>
          <w:szCs w:val="20"/>
        </w:rPr>
      </w:pPr>
    </w:p>
    <w:p w14:paraId="484777AC" w14:textId="77777777" w:rsidR="00A56112" w:rsidRDefault="00A56112" w:rsidP="003D4704">
      <w:pPr>
        <w:rPr>
          <w:rFonts w:cs="Arial"/>
          <w:szCs w:val="20"/>
        </w:rPr>
      </w:pPr>
    </w:p>
    <w:p w14:paraId="0145E067" w14:textId="77777777" w:rsidR="00A56112" w:rsidRDefault="00A56112" w:rsidP="003D4704">
      <w:pPr>
        <w:rPr>
          <w:rFonts w:cs="Arial"/>
          <w:szCs w:val="20"/>
        </w:rPr>
      </w:pPr>
    </w:p>
    <w:p w14:paraId="6413C027" w14:textId="18F824F6" w:rsidR="00AE77DB" w:rsidRPr="00C02553" w:rsidRDefault="00AE77DB" w:rsidP="00E354AA">
      <w:pPr>
        <w:pStyle w:val="Heading1"/>
        <w:rPr>
          <w:lang w:val="en-US"/>
        </w:rPr>
      </w:pPr>
      <w:r w:rsidRPr="00C02553">
        <w:rPr>
          <w:lang w:val="en-US"/>
        </w:rPr>
        <w:lastRenderedPageBreak/>
        <w:t xml:space="preserve">Setting &amp; Population </w:t>
      </w:r>
    </w:p>
    <w:p w14:paraId="04B7FBFB" w14:textId="21A49EFA" w:rsidR="0097028A" w:rsidRPr="0079438F" w:rsidRDefault="0097028A" w:rsidP="00696E3A">
      <w:pPr>
        <w:rPr>
          <w:b/>
        </w:rPr>
      </w:pPr>
      <w:r w:rsidRPr="00696E3A">
        <w:rPr>
          <w:b/>
          <w:bCs/>
        </w:rPr>
        <w:t>Drug class for review:</w:t>
      </w:r>
      <w:r w:rsidRPr="00C02553">
        <w:t xml:space="preserve"> </w:t>
      </w:r>
      <w:r w:rsidR="00373F49">
        <w:rPr>
          <w:rFonts w:cs="Arial"/>
          <w:szCs w:val="20"/>
        </w:rPr>
        <w:t>Oxervate</w:t>
      </w:r>
      <w:r w:rsidR="00373F49" w:rsidRPr="000426B8">
        <w:rPr>
          <w:rFonts w:cs="Arial"/>
          <w:szCs w:val="20"/>
          <w:vertAlign w:val="superscript"/>
        </w:rPr>
        <w:t>®</w:t>
      </w:r>
      <w:r w:rsidR="00373F49" w:rsidRPr="00896B5C">
        <w:rPr>
          <w:rFonts w:cs="Arial"/>
          <w:szCs w:val="20"/>
        </w:rPr>
        <w:t xml:space="preserve"> (cenegermin-bkbj)</w:t>
      </w:r>
    </w:p>
    <w:p w14:paraId="26CFE8A0" w14:textId="3D10F74C"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A56112">
        <w:rPr>
          <w:rFonts w:cs="Arial"/>
        </w:rPr>
        <w:t xml:space="preserve"> </w:t>
      </w:r>
      <w:r w:rsidR="00A56112">
        <w:rPr>
          <w:rFonts w:cs="Arial"/>
          <w:szCs w:val="20"/>
        </w:rPr>
        <w:t>aged 2 years and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7C4C1B68" w14:textId="77777777" w:rsidR="00F00160" w:rsidRDefault="00F00160" w:rsidP="00BA225C">
      <w:pPr>
        <w:pStyle w:val="ListParagraph"/>
      </w:pPr>
      <w:r>
        <w:t>Must meet all of the following:</w:t>
      </w:r>
    </w:p>
    <w:p w14:paraId="0EC46BE1" w14:textId="77777777" w:rsidR="00F00160" w:rsidRPr="0028797F" w:rsidRDefault="00F00160" w:rsidP="00BA225C">
      <w:pPr>
        <w:pStyle w:val="ListParagraph"/>
        <w:numPr>
          <w:ilvl w:val="1"/>
          <w:numId w:val="6"/>
        </w:numPr>
      </w:pPr>
      <w:r w:rsidRPr="0028797F">
        <w:t xml:space="preserve">Participant aged 2 years or older; </w:t>
      </w:r>
      <w:r w:rsidRPr="0028797F">
        <w:rPr>
          <w:b/>
        </w:rPr>
        <w:t>AND</w:t>
      </w:r>
    </w:p>
    <w:p w14:paraId="206B5D66" w14:textId="77777777" w:rsidR="00F00160" w:rsidRDefault="00F00160" w:rsidP="00BA225C">
      <w:pPr>
        <w:pStyle w:val="ListParagraph"/>
        <w:numPr>
          <w:ilvl w:val="1"/>
          <w:numId w:val="6"/>
        </w:numPr>
      </w:pPr>
      <w:r>
        <w:t>Diagnosis of stage 2 or stage 3 neurotrophic keratitis (NK).</w:t>
      </w:r>
    </w:p>
    <w:p w14:paraId="51EAD08B" w14:textId="77777777" w:rsidR="00F00160" w:rsidRDefault="00F00160" w:rsidP="00BA225C">
      <w:pPr>
        <w:pStyle w:val="ListParagraph"/>
      </w:pPr>
      <w:r>
        <w:t xml:space="preserve">Additional approval criteria for stage 2 NK: </w:t>
      </w:r>
    </w:p>
    <w:p w14:paraId="384F5111" w14:textId="77777777" w:rsidR="00F00160" w:rsidRPr="0028797F" w:rsidRDefault="00F00160" w:rsidP="00BA225C">
      <w:pPr>
        <w:pStyle w:val="ListParagraph"/>
        <w:numPr>
          <w:ilvl w:val="1"/>
          <w:numId w:val="6"/>
        </w:numPr>
      </w:pPr>
      <w:r w:rsidRPr="0028797F">
        <w:t>Documented trial of preservative-free artificial tears and ointment and prophylactic antibiotic drops.</w:t>
      </w:r>
    </w:p>
    <w:p w14:paraId="55E5DA95" w14:textId="77777777" w:rsidR="00F00160" w:rsidRPr="005E47A4" w:rsidRDefault="00F00160" w:rsidP="00BA225C">
      <w:pPr>
        <w:pStyle w:val="ListParagraph"/>
      </w:pPr>
      <w:r w:rsidRPr="0028797F">
        <w:t>Additional approval criteria for stage 3 NK:</w:t>
      </w:r>
    </w:p>
    <w:p w14:paraId="6DFF6510" w14:textId="77777777" w:rsidR="00F00160" w:rsidRPr="0028797F" w:rsidRDefault="00F00160" w:rsidP="00BA225C">
      <w:pPr>
        <w:pStyle w:val="ListParagraph"/>
        <w:numPr>
          <w:ilvl w:val="1"/>
          <w:numId w:val="6"/>
        </w:numPr>
      </w:pPr>
      <w:r w:rsidRPr="0028797F">
        <w:t>Documented trial of N-acetylcysteine, tetracycline, or medroxyprogesterone.</w:t>
      </w:r>
    </w:p>
    <w:p w14:paraId="79D4F5F8" w14:textId="77777777" w:rsidR="00F00160" w:rsidRDefault="00F00160" w:rsidP="00BA225C">
      <w:pPr>
        <w:pStyle w:val="ListParagraph"/>
      </w:pPr>
      <w:r>
        <w:t>Initial approval period: 8 weeks.</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3E3008AA" w14:textId="77777777" w:rsidR="007F773D" w:rsidRPr="00CF3045" w:rsidRDefault="007F773D" w:rsidP="00BA225C">
      <w:pPr>
        <w:pStyle w:val="ListParagraph"/>
      </w:pPr>
      <w:r w:rsidRPr="00CF3045">
        <w:t>Must meet all of the following:</w:t>
      </w:r>
    </w:p>
    <w:p w14:paraId="53C93C32" w14:textId="77777777" w:rsidR="007F773D" w:rsidRPr="00BA225C" w:rsidRDefault="007F773D" w:rsidP="00BA225C">
      <w:pPr>
        <w:pStyle w:val="ListParagraph"/>
        <w:numPr>
          <w:ilvl w:val="1"/>
          <w:numId w:val="6"/>
        </w:numPr>
      </w:pPr>
      <w:r w:rsidRPr="00CF3045">
        <w:t xml:space="preserve">Demonstration of </w:t>
      </w:r>
      <w:r w:rsidRPr="00BA225C">
        <w:t>recurrence of persistent epithelial defects or corneal ulcers.</w:t>
      </w:r>
    </w:p>
    <w:p w14:paraId="6A172D38" w14:textId="77777777" w:rsidR="007F773D" w:rsidRPr="00CF3045" w:rsidRDefault="007F773D" w:rsidP="00BA225C">
      <w:pPr>
        <w:pStyle w:val="ListParagraph"/>
      </w:pPr>
      <w:r w:rsidRPr="00CF3045">
        <w:t>Continuation approval period: 8 weeks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Therapy will deny with presence of one of the following:</w:t>
      </w:r>
    </w:p>
    <w:p w14:paraId="009C63E9" w14:textId="77777777" w:rsidR="00B422EC" w:rsidRPr="00855AF1" w:rsidRDefault="00B422EC" w:rsidP="00B422EC">
      <w:pPr>
        <w:numPr>
          <w:ilvl w:val="1"/>
          <w:numId w:val="6"/>
        </w:numPr>
        <w:tabs>
          <w:tab w:val="left" w:pos="5195"/>
        </w:tabs>
        <w:rPr>
          <w:rFonts w:cs="Arial"/>
          <w:noProof/>
          <w:szCs w:val="20"/>
        </w:rPr>
      </w:pPr>
      <w:r w:rsidRPr="00855AF1">
        <w:rPr>
          <w:rFonts w:cs="Arial"/>
          <w:noProof/>
          <w:szCs w:val="20"/>
        </w:rPr>
        <w:t xml:space="preserve">Any approval criteria are not met; </w:t>
      </w:r>
      <w:r w:rsidRPr="00855AF1">
        <w:rPr>
          <w:rFonts w:cs="Arial"/>
          <w:b/>
          <w:bCs/>
          <w:noProof/>
          <w:szCs w:val="20"/>
        </w:rPr>
        <w:t>OR</w:t>
      </w:r>
    </w:p>
    <w:p w14:paraId="0AB18683" w14:textId="77777777" w:rsidR="00B422EC" w:rsidRPr="00BD0292" w:rsidRDefault="00B422EC" w:rsidP="00B422EC">
      <w:pPr>
        <w:numPr>
          <w:ilvl w:val="1"/>
          <w:numId w:val="6"/>
        </w:numPr>
        <w:tabs>
          <w:tab w:val="left" w:pos="5195"/>
        </w:tabs>
        <w:rPr>
          <w:rFonts w:cs="Arial"/>
          <w:noProof/>
          <w:color w:val="000000" w:themeColor="text1"/>
          <w:szCs w:val="20"/>
        </w:rPr>
      </w:pPr>
      <w:r w:rsidRPr="00BD0292">
        <w:rPr>
          <w:rFonts w:cs="Arial"/>
          <w:noProof/>
          <w:color w:val="000000" w:themeColor="text1"/>
          <w:szCs w:val="20"/>
        </w:rPr>
        <w:t>Total therapy exceeds 16 weeks per affected eye, or 2 treatments per eye</w:t>
      </w:r>
      <w:r>
        <w:rPr>
          <w:rFonts w:cs="Arial"/>
          <w:noProof/>
          <w:color w:val="000000" w:themeColor="text1"/>
          <w:szCs w:val="20"/>
        </w:rPr>
        <w:t>.</w:t>
      </w:r>
    </w:p>
    <w:p w14:paraId="4D21EAF1" w14:textId="77777777" w:rsidR="001E4CBA" w:rsidRPr="00B422EC" w:rsidRDefault="001E4CBA" w:rsidP="00B422EC">
      <w:pPr>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4A827A1F" w14:textId="77777777" w:rsidR="00473AB3" w:rsidRPr="004E3570" w:rsidRDefault="00343D6B" w:rsidP="00473AB3">
      <w:pPr>
        <w:rPr>
          <w:rFonts w:cs="Arial"/>
          <w:szCs w:val="20"/>
        </w:rPr>
      </w:pPr>
      <w:r w:rsidRPr="00696E3A">
        <w:rPr>
          <w:b/>
          <w:bCs/>
        </w:rPr>
        <w:t>Default Approval Period:</w:t>
      </w:r>
      <w:r w:rsidR="00973BD6">
        <w:t xml:space="preserve"> </w:t>
      </w:r>
      <w:r w:rsidR="00473AB3">
        <w:rPr>
          <w:rFonts w:cs="Arial"/>
          <w:szCs w:val="20"/>
        </w:rPr>
        <w:t>8 weeks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00569217" w14:textId="1D1E7651" w:rsidR="00263E3D" w:rsidRPr="00284F84" w:rsidRDefault="00263E3D" w:rsidP="00263E3D">
      <w:pPr>
        <w:pStyle w:val="paragraph"/>
        <w:numPr>
          <w:ilvl w:val="0"/>
          <w:numId w:val="19"/>
        </w:numPr>
        <w:spacing w:before="0" w:beforeAutospacing="0" w:after="0" w:afterAutospacing="0"/>
        <w:textAlignment w:val="baseline"/>
        <w:rPr>
          <w:rStyle w:val="eop"/>
          <w:rFonts w:ascii="Calibri" w:hAnsi="Calibri" w:cs="Calibri"/>
          <w:szCs w:val="20"/>
        </w:rPr>
      </w:pPr>
      <w:r w:rsidRPr="00284F84">
        <w:rPr>
          <w:rStyle w:val="normaltextrun"/>
          <w:rFonts w:cs="Arial"/>
          <w:szCs w:val="20"/>
          <w:shd w:val="clear" w:color="auto" w:fill="FFFFFF"/>
        </w:rPr>
        <w:t>OXERVATE (cenegermin-bkbj) ophthalmic solution [package insert]. Boston, MA: Dompé U.S. Inc.; </w:t>
      </w:r>
      <w:r w:rsidR="0020674F">
        <w:rPr>
          <w:rStyle w:val="normaltextrun"/>
          <w:rFonts w:cs="Arial"/>
          <w:szCs w:val="20"/>
          <w:shd w:val="clear" w:color="auto" w:fill="FFFFFF"/>
        </w:rPr>
        <w:t>December</w:t>
      </w:r>
      <w:r w:rsidRPr="00284F84">
        <w:rPr>
          <w:rStyle w:val="normaltextrun"/>
          <w:rFonts w:cs="Arial"/>
          <w:szCs w:val="20"/>
          <w:shd w:val="clear" w:color="auto" w:fill="FFFFFF"/>
        </w:rPr>
        <w:t xml:space="preserve"> 20</w:t>
      </w:r>
      <w:r>
        <w:rPr>
          <w:rStyle w:val="normaltextrun"/>
          <w:rFonts w:cs="Arial"/>
          <w:szCs w:val="20"/>
          <w:shd w:val="clear" w:color="auto" w:fill="FFFFFF"/>
        </w:rPr>
        <w:t>2</w:t>
      </w:r>
      <w:r w:rsidR="0020674F">
        <w:rPr>
          <w:rStyle w:val="normaltextrun"/>
          <w:rFonts w:cs="Arial"/>
          <w:szCs w:val="20"/>
          <w:shd w:val="clear" w:color="auto" w:fill="FFFFFF"/>
        </w:rPr>
        <w:t>4</w:t>
      </w:r>
      <w:r>
        <w:rPr>
          <w:rStyle w:val="normaltextrun"/>
          <w:rFonts w:cs="Arial"/>
          <w:szCs w:val="20"/>
          <w:shd w:val="clear" w:color="auto" w:fill="FFFFFF"/>
        </w:rPr>
        <w:t>.</w:t>
      </w:r>
    </w:p>
    <w:p w14:paraId="142F1E27" w14:textId="77777777" w:rsidR="00263E3D" w:rsidRPr="00A23364" w:rsidRDefault="00263E3D" w:rsidP="00263E3D">
      <w:pPr>
        <w:pStyle w:val="paragraph"/>
        <w:numPr>
          <w:ilvl w:val="0"/>
          <w:numId w:val="19"/>
        </w:numPr>
        <w:spacing w:before="0" w:beforeAutospacing="0" w:after="0" w:afterAutospacing="0"/>
        <w:textAlignment w:val="baseline"/>
        <w:rPr>
          <w:rStyle w:val="normaltextrun"/>
          <w:rFonts w:ascii="Calibri" w:hAnsi="Calibri" w:cs="Calibri"/>
          <w:szCs w:val="20"/>
        </w:rPr>
      </w:pPr>
      <w:r w:rsidRPr="00284F84">
        <w:rPr>
          <w:rStyle w:val="normaltextrun"/>
          <w:rFonts w:cs="Arial"/>
          <w:bCs/>
          <w:szCs w:val="20"/>
          <w:shd w:val="clear" w:color="auto" w:fill="FFFFFF"/>
        </w:rPr>
        <w:t>IPD Analytics. Rx Insights New Drug Approval Review: Oxervate. September 2018.</w:t>
      </w:r>
    </w:p>
    <w:p w14:paraId="6EA46E92" w14:textId="300CE5B8" w:rsidR="00263E3D" w:rsidRPr="005B60B9" w:rsidRDefault="00263E3D" w:rsidP="00263E3D">
      <w:pPr>
        <w:pStyle w:val="paragraph"/>
        <w:numPr>
          <w:ilvl w:val="0"/>
          <w:numId w:val="19"/>
        </w:numPr>
        <w:spacing w:before="0" w:beforeAutospacing="0" w:after="0" w:afterAutospacing="0"/>
        <w:textAlignment w:val="baseline"/>
        <w:rPr>
          <w:rStyle w:val="normaltextrun"/>
          <w:rFonts w:ascii="Calibri" w:hAnsi="Calibri" w:cs="Calibri"/>
          <w:szCs w:val="20"/>
        </w:rPr>
      </w:pPr>
      <w:r>
        <w:rPr>
          <w:rStyle w:val="normaltextrun"/>
          <w:rFonts w:cs="Arial"/>
          <w:bCs/>
          <w:szCs w:val="20"/>
          <w:shd w:val="clear" w:color="auto" w:fill="FFFFFF"/>
        </w:rPr>
        <w:t xml:space="preserve">IPD Analytics. </w:t>
      </w:r>
      <w:r w:rsidRPr="00A23364">
        <w:rPr>
          <w:rStyle w:val="normaltextrun"/>
          <w:rFonts w:cs="Arial"/>
          <w:bCs/>
          <w:szCs w:val="20"/>
          <w:shd w:val="clear" w:color="auto" w:fill="FFFFFF"/>
        </w:rPr>
        <w:t>Ophthalmics: Rare Ophthalmic Conditions</w:t>
      </w:r>
      <w:r>
        <w:rPr>
          <w:rStyle w:val="normaltextrun"/>
          <w:rFonts w:cs="Arial"/>
          <w:bCs/>
          <w:szCs w:val="20"/>
          <w:shd w:val="clear" w:color="auto" w:fill="FFFFFF"/>
        </w:rPr>
        <w:t xml:space="preserve">. Accessed </w:t>
      </w:r>
      <w:r w:rsidR="00F17364">
        <w:rPr>
          <w:rStyle w:val="normaltextrun"/>
          <w:rFonts w:cs="Arial"/>
          <w:bCs/>
          <w:szCs w:val="20"/>
          <w:shd w:val="clear" w:color="auto" w:fill="FFFFFF"/>
        </w:rPr>
        <w:t>March</w:t>
      </w:r>
      <w:r>
        <w:rPr>
          <w:rStyle w:val="normaltextrun"/>
          <w:rFonts w:cs="Arial"/>
          <w:bCs/>
          <w:szCs w:val="20"/>
          <w:shd w:val="clear" w:color="auto" w:fill="FFFFFF"/>
        </w:rPr>
        <w:t xml:space="preserve"> </w:t>
      </w:r>
      <w:r w:rsidR="00F17364">
        <w:rPr>
          <w:rStyle w:val="normaltextrun"/>
          <w:rFonts w:cs="Arial"/>
          <w:bCs/>
          <w:szCs w:val="20"/>
          <w:shd w:val="clear" w:color="auto" w:fill="FFFFFF"/>
        </w:rPr>
        <w:t>3</w:t>
      </w:r>
      <w:r>
        <w:rPr>
          <w:rStyle w:val="normaltextrun"/>
          <w:rFonts w:cs="Arial"/>
          <w:bCs/>
          <w:szCs w:val="20"/>
          <w:shd w:val="clear" w:color="auto" w:fill="FFFFFF"/>
        </w:rPr>
        <w:t>, 202</w:t>
      </w:r>
      <w:r w:rsidR="00F17364">
        <w:rPr>
          <w:rStyle w:val="normaltextrun"/>
          <w:rFonts w:cs="Arial"/>
          <w:bCs/>
          <w:szCs w:val="20"/>
          <w:shd w:val="clear" w:color="auto" w:fill="FFFFFF"/>
        </w:rPr>
        <w:t>6</w:t>
      </w:r>
      <w:r>
        <w:rPr>
          <w:rStyle w:val="normaltextrun"/>
          <w:rFonts w:cs="Arial"/>
          <w:bCs/>
          <w:szCs w:val="20"/>
          <w:shd w:val="clear" w:color="auto" w:fill="FFFFFF"/>
        </w:rPr>
        <w:t>.</w:t>
      </w:r>
    </w:p>
    <w:p w14:paraId="3532CC49" w14:textId="77777777" w:rsidR="00263E3D" w:rsidRPr="005B60B9" w:rsidRDefault="00263E3D" w:rsidP="00263E3D">
      <w:pPr>
        <w:pStyle w:val="paragraph"/>
        <w:numPr>
          <w:ilvl w:val="0"/>
          <w:numId w:val="19"/>
        </w:numPr>
        <w:spacing w:before="0" w:beforeAutospacing="0" w:after="0" w:afterAutospacing="0"/>
        <w:textAlignment w:val="baseline"/>
        <w:rPr>
          <w:rFonts w:cs="Arial"/>
          <w:szCs w:val="20"/>
        </w:rPr>
      </w:pPr>
      <w:r w:rsidRPr="005B60B9">
        <w:rPr>
          <w:rFonts w:cs="Arial"/>
          <w:szCs w:val="20"/>
        </w:rPr>
        <w:t>Pflugfelder SC, Massaro-Giordano M, Perez VL, Hamrah P, Deng SX, Espandar L, Foster CS, Affeldt J, Seedor JA, Afshari NA, Chao W, Allegretti M, Mantelli F, Dana R. Topical Recombinant Human Nerve Growth Factor (Cenegermin) for Neurotrophic Keratopathy: A Multicenter Randomized Vehicle-Controlled Pivotal Trial. Ophthalmology. 2020 Jan;127(1):14-26. doi: 10.1016/j.ophtha.2019.08.020. Epub 2019 Aug 26. PMID: 31585826.</w:t>
      </w:r>
    </w:p>
    <w:p w14:paraId="3FA1E7DB" w14:textId="7E2C30BC" w:rsidR="00777CA4" w:rsidRDefault="00777CA4" w:rsidP="00263E3D"/>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F02A" w14:textId="77777777" w:rsidR="004F52C5" w:rsidRPr="00C02553" w:rsidRDefault="004F52C5" w:rsidP="00AE77DB">
      <w:r w:rsidRPr="00C02553">
        <w:separator/>
      </w:r>
    </w:p>
  </w:endnote>
  <w:endnote w:type="continuationSeparator" w:id="0">
    <w:p w14:paraId="30F7D11C" w14:textId="77777777" w:rsidR="004F52C5" w:rsidRPr="00C02553" w:rsidRDefault="004F52C5" w:rsidP="00AE77DB">
      <w:r w:rsidRPr="00C02553">
        <w:continuationSeparator/>
      </w:r>
    </w:p>
  </w:endnote>
  <w:endnote w:type="continuationNotice" w:id="1">
    <w:p w14:paraId="4BBEFE1A" w14:textId="77777777" w:rsidR="004F52C5" w:rsidRPr="00C02553" w:rsidRDefault="004F5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53AD" w14:textId="77777777" w:rsidR="004F52C5" w:rsidRPr="00C02553" w:rsidRDefault="004F52C5" w:rsidP="00AE77DB">
      <w:r w:rsidRPr="00C02553">
        <w:separator/>
      </w:r>
    </w:p>
  </w:footnote>
  <w:footnote w:type="continuationSeparator" w:id="0">
    <w:p w14:paraId="6D1CE809" w14:textId="77777777" w:rsidR="004F52C5" w:rsidRPr="00C02553" w:rsidRDefault="004F52C5" w:rsidP="00AE77DB">
      <w:r w:rsidRPr="00C02553">
        <w:continuationSeparator/>
      </w:r>
    </w:p>
  </w:footnote>
  <w:footnote w:type="continuationNotice" w:id="1">
    <w:p w14:paraId="2B998FE0" w14:textId="77777777" w:rsidR="004F52C5" w:rsidRPr="00C02553" w:rsidRDefault="004F5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594C7D">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594C7D">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594C7D">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1EB2971"/>
    <w:multiLevelType w:val="hybridMultilevel"/>
    <w:tmpl w:val="24483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0D0493"/>
    <w:multiLevelType w:val="hybridMultilevel"/>
    <w:tmpl w:val="B4E8D84C"/>
    <w:lvl w:ilvl="0" w:tplc="04090001">
      <w:start w:val="1"/>
      <w:numFmt w:val="bullet"/>
      <w:lvlText w:val=""/>
      <w:lvlJc w:val="left"/>
      <w:pPr>
        <w:ind w:left="360" w:hanging="360"/>
      </w:pPr>
      <w:rPr>
        <w:rFonts w:ascii="Symbol" w:hAnsi="Symbol" w:hint="default"/>
      </w:rPr>
    </w:lvl>
    <w:lvl w:ilvl="1" w:tplc="6E367D42">
      <w:start w:val="1"/>
      <w:numFmt w:val="bullet"/>
      <w:lvlText w:val="o"/>
      <w:lvlJc w:val="left"/>
      <w:pPr>
        <w:ind w:left="108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340ED6"/>
    <w:multiLevelType w:val="hybridMultilevel"/>
    <w:tmpl w:val="D6D06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9"/>
  </w:num>
  <w:num w:numId="5" w16cid:durableId="1769498754">
    <w:abstractNumId w:val="3"/>
  </w:num>
  <w:num w:numId="6" w16cid:durableId="1094596320">
    <w:abstractNumId w:val="13"/>
  </w:num>
  <w:num w:numId="7" w16cid:durableId="2110008555">
    <w:abstractNumId w:val="2"/>
  </w:num>
  <w:num w:numId="8" w16cid:durableId="489712751">
    <w:abstractNumId w:val="8"/>
  </w:num>
  <w:num w:numId="9" w16cid:durableId="1085147965">
    <w:abstractNumId w:val="11"/>
  </w:num>
  <w:num w:numId="10" w16cid:durableId="917518096">
    <w:abstractNumId w:val="10"/>
  </w:num>
  <w:num w:numId="11" w16cid:durableId="1894998475">
    <w:abstractNumId w:val="1"/>
  </w:num>
  <w:num w:numId="12" w16cid:durableId="1418215296">
    <w:abstractNumId w:val="14"/>
  </w:num>
  <w:num w:numId="13" w16cid:durableId="604729665">
    <w:abstractNumId w:val="6"/>
  </w:num>
  <w:num w:numId="14" w16cid:durableId="1805081292">
    <w:abstractNumId w:val="12"/>
  </w:num>
  <w:num w:numId="15" w16cid:durableId="1911186802">
    <w:abstractNumId w:val="7"/>
  </w:num>
  <w:num w:numId="16" w16cid:durableId="229005757">
    <w:abstractNumId w:val="17"/>
  </w:num>
  <w:num w:numId="17" w16cid:durableId="659843667">
    <w:abstractNumId w:val="15"/>
  </w:num>
  <w:num w:numId="18" w16cid:durableId="1046955825">
    <w:abstractNumId w:val="16"/>
  </w:num>
  <w:num w:numId="19" w16cid:durableId="73061927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cumentProtection w:edit="readOnly" w:formatting="1" w:enforcement="1" w:cryptProviderType="rsaAES" w:cryptAlgorithmClass="hash" w:cryptAlgorithmType="typeAny" w:cryptAlgorithmSid="14" w:cryptSpinCount="100000" w:hash="Quno4CaLXQVyo2+AtB5mznehF14TKJASAcRvNDzae1hTobC7dVr5p3B57KQ7gJmTv41ovmByRhGQFk0BUumb0g==" w:salt="j5k86lDxfNCo6YDYkmuMk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53807"/>
    <w:rsid w:val="000572E5"/>
    <w:rsid w:val="00061541"/>
    <w:rsid w:val="00064162"/>
    <w:rsid w:val="00065C22"/>
    <w:rsid w:val="00074464"/>
    <w:rsid w:val="00076030"/>
    <w:rsid w:val="00082590"/>
    <w:rsid w:val="000913C3"/>
    <w:rsid w:val="000953B9"/>
    <w:rsid w:val="000A2D17"/>
    <w:rsid w:val="000A413B"/>
    <w:rsid w:val="000A6279"/>
    <w:rsid w:val="000A7D0E"/>
    <w:rsid w:val="000B496B"/>
    <w:rsid w:val="000C3940"/>
    <w:rsid w:val="000C55D8"/>
    <w:rsid w:val="000C5992"/>
    <w:rsid w:val="000E1479"/>
    <w:rsid w:val="000E231E"/>
    <w:rsid w:val="000E247D"/>
    <w:rsid w:val="000E6B14"/>
    <w:rsid w:val="000E70D8"/>
    <w:rsid w:val="000F08D0"/>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7A80"/>
    <w:rsid w:val="001808B8"/>
    <w:rsid w:val="001A11EB"/>
    <w:rsid w:val="001A50CB"/>
    <w:rsid w:val="001A74B7"/>
    <w:rsid w:val="001B2D47"/>
    <w:rsid w:val="001B5F66"/>
    <w:rsid w:val="001C0250"/>
    <w:rsid w:val="001C4708"/>
    <w:rsid w:val="001C6DA4"/>
    <w:rsid w:val="001C73B1"/>
    <w:rsid w:val="001D1E7D"/>
    <w:rsid w:val="001D6567"/>
    <w:rsid w:val="001E2CCB"/>
    <w:rsid w:val="001E4CBA"/>
    <w:rsid w:val="001E523C"/>
    <w:rsid w:val="001E61DF"/>
    <w:rsid w:val="001F2B9F"/>
    <w:rsid w:val="001F3A35"/>
    <w:rsid w:val="001F5954"/>
    <w:rsid w:val="00202DD3"/>
    <w:rsid w:val="0020674F"/>
    <w:rsid w:val="00206E7D"/>
    <w:rsid w:val="00217E14"/>
    <w:rsid w:val="00217EFD"/>
    <w:rsid w:val="00222134"/>
    <w:rsid w:val="0022233F"/>
    <w:rsid w:val="00226275"/>
    <w:rsid w:val="00246564"/>
    <w:rsid w:val="00246A3B"/>
    <w:rsid w:val="00250FBF"/>
    <w:rsid w:val="00255404"/>
    <w:rsid w:val="0025594F"/>
    <w:rsid w:val="00263E3D"/>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05A6C"/>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5515"/>
    <w:rsid w:val="003608B5"/>
    <w:rsid w:val="003613AF"/>
    <w:rsid w:val="00373F49"/>
    <w:rsid w:val="003878C1"/>
    <w:rsid w:val="00396C0B"/>
    <w:rsid w:val="003A630F"/>
    <w:rsid w:val="003B3958"/>
    <w:rsid w:val="003B4820"/>
    <w:rsid w:val="003B5F4B"/>
    <w:rsid w:val="003B682F"/>
    <w:rsid w:val="003C53FC"/>
    <w:rsid w:val="003C7013"/>
    <w:rsid w:val="003D4704"/>
    <w:rsid w:val="003D641B"/>
    <w:rsid w:val="003E37F8"/>
    <w:rsid w:val="003F227C"/>
    <w:rsid w:val="004023CC"/>
    <w:rsid w:val="00407564"/>
    <w:rsid w:val="00411152"/>
    <w:rsid w:val="004156AA"/>
    <w:rsid w:val="004253A1"/>
    <w:rsid w:val="004313B6"/>
    <w:rsid w:val="00433339"/>
    <w:rsid w:val="00446BBC"/>
    <w:rsid w:val="004472C0"/>
    <w:rsid w:val="00450705"/>
    <w:rsid w:val="00451928"/>
    <w:rsid w:val="00460B5D"/>
    <w:rsid w:val="0046618B"/>
    <w:rsid w:val="00473AB3"/>
    <w:rsid w:val="0048608C"/>
    <w:rsid w:val="00496E57"/>
    <w:rsid w:val="004B3E10"/>
    <w:rsid w:val="004C0F5D"/>
    <w:rsid w:val="004C375A"/>
    <w:rsid w:val="004C4954"/>
    <w:rsid w:val="004C5767"/>
    <w:rsid w:val="004D0080"/>
    <w:rsid w:val="004D5322"/>
    <w:rsid w:val="004D78B0"/>
    <w:rsid w:val="004E52F4"/>
    <w:rsid w:val="004E611F"/>
    <w:rsid w:val="004F2A79"/>
    <w:rsid w:val="004F4D37"/>
    <w:rsid w:val="004F52C5"/>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90652"/>
    <w:rsid w:val="0059235F"/>
    <w:rsid w:val="00594C7D"/>
    <w:rsid w:val="00595CDE"/>
    <w:rsid w:val="00596936"/>
    <w:rsid w:val="005A2F1E"/>
    <w:rsid w:val="005A4232"/>
    <w:rsid w:val="005C3616"/>
    <w:rsid w:val="005D36B2"/>
    <w:rsid w:val="005D52E7"/>
    <w:rsid w:val="005D78B5"/>
    <w:rsid w:val="005E3572"/>
    <w:rsid w:val="005E45E4"/>
    <w:rsid w:val="005F0A81"/>
    <w:rsid w:val="005F0FCF"/>
    <w:rsid w:val="005F6104"/>
    <w:rsid w:val="005F734B"/>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846AB"/>
    <w:rsid w:val="006900E1"/>
    <w:rsid w:val="00693152"/>
    <w:rsid w:val="006940E7"/>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4446"/>
    <w:rsid w:val="007A527E"/>
    <w:rsid w:val="007A53E7"/>
    <w:rsid w:val="007A78F7"/>
    <w:rsid w:val="007B3333"/>
    <w:rsid w:val="007B379F"/>
    <w:rsid w:val="007B37D6"/>
    <w:rsid w:val="007B5D30"/>
    <w:rsid w:val="007D2920"/>
    <w:rsid w:val="007D42DD"/>
    <w:rsid w:val="007D5B24"/>
    <w:rsid w:val="007E6A37"/>
    <w:rsid w:val="007F1774"/>
    <w:rsid w:val="007F593C"/>
    <w:rsid w:val="007F773D"/>
    <w:rsid w:val="00811A70"/>
    <w:rsid w:val="0081406E"/>
    <w:rsid w:val="00832211"/>
    <w:rsid w:val="008325F4"/>
    <w:rsid w:val="00832AC8"/>
    <w:rsid w:val="00846FA4"/>
    <w:rsid w:val="008524BA"/>
    <w:rsid w:val="00852B74"/>
    <w:rsid w:val="00856928"/>
    <w:rsid w:val="00865538"/>
    <w:rsid w:val="00867AF4"/>
    <w:rsid w:val="00870458"/>
    <w:rsid w:val="00870875"/>
    <w:rsid w:val="0088225C"/>
    <w:rsid w:val="00884026"/>
    <w:rsid w:val="00884C78"/>
    <w:rsid w:val="008859E1"/>
    <w:rsid w:val="008931D3"/>
    <w:rsid w:val="00896264"/>
    <w:rsid w:val="008A2549"/>
    <w:rsid w:val="008A5D88"/>
    <w:rsid w:val="008A6C63"/>
    <w:rsid w:val="008B2851"/>
    <w:rsid w:val="008C000E"/>
    <w:rsid w:val="008D0F2F"/>
    <w:rsid w:val="008D237F"/>
    <w:rsid w:val="008D3FD8"/>
    <w:rsid w:val="008D6B05"/>
    <w:rsid w:val="008E7D2D"/>
    <w:rsid w:val="008F44C0"/>
    <w:rsid w:val="008F5999"/>
    <w:rsid w:val="00903AD6"/>
    <w:rsid w:val="00904D7A"/>
    <w:rsid w:val="009063D3"/>
    <w:rsid w:val="00915332"/>
    <w:rsid w:val="009204BB"/>
    <w:rsid w:val="00935918"/>
    <w:rsid w:val="00935EC3"/>
    <w:rsid w:val="00951097"/>
    <w:rsid w:val="00953C1E"/>
    <w:rsid w:val="009575DF"/>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112"/>
    <w:rsid w:val="00A56F18"/>
    <w:rsid w:val="00A628F8"/>
    <w:rsid w:val="00A62BAA"/>
    <w:rsid w:val="00A66172"/>
    <w:rsid w:val="00A744C3"/>
    <w:rsid w:val="00AA70AB"/>
    <w:rsid w:val="00AB0B9F"/>
    <w:rsid w:val="00AB1713"/>
    <w:rsid w:val="00AB63BE"/>
    <w:rsid w:val="00AC1EBC"/>
    <w:rsid w:val="00AC2599"/>
    <w:rsid w:val="00AC2DE9"/>
    <w:rsid w:val="00AC3CD9"/>
    <w:rsid w:val="00AD2C5F"/>
    <w:rsid w:val="00AE1481"/>
    <w:rsid w:val="00AE27F9"/>
    <w:rsid w:val="00AE2CD3"/>
    <w:rsid w:val="00AE77DB"/>
    <w:rsid w:val="00AF7453"/>
    <w:rsid w:val="00B00EDC"/>
    <w:rsid w:val="00B00FFF"/>
    <w:rsid w:val="00B06084"/>
    <w:rsid w:val="00B16735"/>
    <w:rsid w:val="00B17EDE"/>
    <w:rsid w:val="00B22585"/>
    <w:rsid w:val="00B33693"/>
    <w:rsid w:val="00B34C53"/>
    <w:rsid w:val="00B422EC"/>
    <w:rsid w:val="00B507A5"/>
    <w:rsid w:val="00B52475"/>
    <w:rsid w:val="00B535DA"/>
    <w:rsid w:val="00B56DCC"/>
    <w:rsid w:val="00B56F54"/>
    <w:rsid w:val="00B638C2"/>
    <w:rsid w:val="00B758AB"/>
    <w:rsid w:val="00B76277"/>
    <w:rsid w:val="00B772AB"/>
    <w:rsid w:val="00B80395"/>
    <w:rsid w:val="00B80B56"/>
    <w:rsid w:val="00B81482"/>
    <w:rsid w:val="00B86372"/>
    <w:rsid w:val="00BA1C17"/>
    <w:rsid w:val="00BA1D65"/>
    <w:rsid w:val="00BA225C"/>
    <w:rsid w:val="00BB3B4D"/>
    <w:rsid w:val="00BC351E"/>
    <w:rsid w:val="00BC3F77"/>
    <w:rsid w:val="00BC5635"/>
    <w:rsid w:val="00BC5675"/>
    <w:rsid w:val="00BD081C"/>
    <w:rsid w:val="00BD277B"/>
    <w:rsid w:val="00BD47CA"/>
    <w:rsid w:val="00BD62C7"/>
    <w:rsid w:val="00BE020D"/>
    <w:rsid w:val="00BE354A"/>
    <w:rsid w:val="00BE49F4"/>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96873"/>
    <w:rsid w:val="00CA1735"/>
    <w:rsid w:val="00CA207E"/>
    <w:rsid w:val="00CA3C4B"/>
    <w:rsid w:val="00CA7252"/>
    <w:rsid w:val="00CB2C5A"/>
    <w:rsid w:val="00CE0C1C"/>
    <w:rsid w:val="00CE34AF"/>
    <w:rsid w:val="00CF00A4"/>
    <w:rsid w:val="00CF25FB"/>
    <w:rsid w:val="00CF3045"/>
    <w:rsid w:val="00CF614C"/>
    <w:rsid w:val="00CF66CA"/>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85D2B"/>
    <w:rsid w:val="00D95E68"/>
    <w:rsid w:val="00DA336E"/>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0709"/>
    <w:rsid w:val="00ED760F"/>
    <w:rsid w:val="00ED7B42"/>
    <w:rsid w:val="00EE3EA5"/>
    <w:rsid w:val="00EE613F"/>
    <w:rsid w:val="00EE6BD1"/>
    <w:rsid w:val="00EF0262"/>
    <w:rsid w:val="00EF0828"/>
    <w:rsid w:val="00EF6F8B"/>
    <w:rsid w:val="00F00160"/>
    <w:rsid w:val="00F03898"/>
    <w:rsid w:val="00F12584"/>
    <w:rsid w:val="00F1527A"/>
    <w:rsid w:val="00F17364"/>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CCE"/>
    <w:rsid w:val="00F903BE"/>
    <w:rsid w:val="00F95D04"/>
    <w:rsid w:val="00FA16EC"/>
    <w:rsid w:val="00FA2811"/>
    <w:rsid w:val="00FA4837"/>
    <w:rsid w:val="00FB1D33"/>
    <w:rsid w:val="00FB5E96"/>
    <w:rsid w:val="00FB7AB7"/>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0A7D0E"/>
    <w:rPr>
      <w:sz w:val="16"/>
      <w:szCs w:val="16"/>
    </w:rPr>
  </w:style>
  <w:style w:type="paragraph" w:styleId="CommentSubject">
    <w:name w:val="annotation subject"/>
    <w:basedOn w:val="CommentText"/>
    <w:next w:val="CommentText"/>
    <w:link w:val="CommentSubjectChar"/>
    <w:uiPriority w:val="99"/>
    <w:semiHidden/>
    <w:unhideWhenUsed/>
    <w:rsid w:val="000A7D0E"/>
    <w:rPr>
      <w:b/>
      <w:bCs/>
    </w:rPr>
  </w:style>
  <w:style w:type="character" w:customStyle="1" w:styleId="CommentTextChar">
    <w:name w:val="Comment Text Char"/>
    <w:basedOn w:val="DefaultParagraphFont"/>
    <w:link w:val="CommentText"/>
    <w:semiHidden/>
    <w:rsid w:val="000A7D0E"/>
    <w:rPr>
      <w:rFonts w:ascii="Arial" w:hAnsi="Arial"/>
    </w:rPr>
  </w:style>
  <w:style w:type="character" w:customStyle="1" w:styleId="CommentSubjectChar">
    <w:name w:val="Comment Subject Char"/>
    <w:basedOn w:val="CommentTextChar"/>
    <w:link w:val="CommentSubject"/>
    <w:uiPriority w:val="99"/>
    <w:semiHidden/>
    <w:rsid w:val="000A7D0E"/>
    <w:rPr>
      <w:rFonts w:ascii="Arial" w:hAnsi="Arial"/>
      <w:b/>
      <w:bCs/>
    </w:rPr>
  </w:style>
  <w:style w:type="paragraph" w:styleId="Revision">
    <w:name w:val="Revision"/>
    <w:hidden/>
    <w:uiPriority w:val="99"/>
    <w:semiHidden/>
    <w:rsid w:val="00CF66C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00E3D-5422-4265-B556-644638BEF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openxmlformats.org/package/2006/metadata/core-properties"/>
    <ds:schemaRef ds:uri="http://purl.org/dc/dcmitype/"/>
    <ds:schemaRef ds:uri="f5eefb00-5952-4f7e-8cf8-96f81cfadd01"/>
    <ds:schemaRef ds:uri="http://schemas.microsoft.com/office/2006/documentManagement/types"/>
    <ds:schemaRef ds:uri="http://schemas.microsoft.com/office/2006/metadata/properties"/>
    <ds:schemaRef ds:uri="http://schemas.microsoft.com/office/infopath/2007/PartnerControls"/>
    <ds:schemaRef ds:uri="aba01ddc-ae9a-4c9e-819c-7140b4239cde"/>
    <ds:schemaRef ds:uri="http://www.w3.org/XML/1998/namespace"/>
    <ds:schemaRef ds:uri="http://purl.org/dc/elements/1.1/"/>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626</Words>
  <Characters>3829</Characters>
  <Application>Microsoft Office Word</Application>
  <DocSecurity>10</DocSecurity>
  <Lines>31</Lines>
  <Paragraphs>8</Paragraphs>
  <ScaleCrop>false</ScaleCrop>
  <HeadingPairs>
    <vt:vector size="2" baseType="variant">
      <vt:variant>
        <vt:lpstr>Title</vt:lpstr>
      </vt:variant>
      <vt:variant>
        <vt:i4>1</vt:i4>
      </vt:variant>
    </vt:vector>
  </HeadingPairs>
  <TitlesOfParts>
    <vt:vector size="1" baseType="lpstr">
      <vt:lpstr>Oxervate CE</vt:lpstr>
    </vt:vector>
  </TitlesOfParts>
  <Company>DSS</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Oxervate CE</dc:title>
  <dc:subject/>
  <dc:creator>DMS</dc:creator>
  <cp:keywords/>
  <cp:lastModifiedBy>Heriford, Katherine</cp:lastModifiedBy>
  <cp:revision>47</cp:revision>
  <cp:lastPrinted>2018-10-31T18:17:00Z</cp:lastPrinted>
  <dcterms:created xsi:type="dcterms:W3CDTF">2025-11-19T15:39:00Z</dcterms:created>
  <dcterms:modified xsi:type="dcterms:W3CDTF">2026-04-02T22:25:00Z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