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FFE22CF" w:rsidR="004C5767" w:rsidRPr="006560B3" w:rsidRDefault="004C5767" w:rsidP="00D27533">
      <w:pPr>
        <w:pStyle w:val="tbody"/>
        <w:rPr>
          <w:b w:val="0"/>
        </w:rPr>
      </w:pPr>
      <w:r w:rsidRPr="00C02553">
        <w:t>Drug/Drug Class:</w:t>
      </w:r>
      <w:r w:rsidR="006560B3">
        <w:rPr>
          <w:b w:val="0"/>
        </w:rPr>
        <w:t xml:space="preserve"> </w:t>
      </w:r>
      <w:proofErr w:type="spellStart"/>
      <w:r w:rsidR="007064BA" w:rsidRPr="007064BA">
        <w:rPr>
          <w:b w:val="0"/>
        </w:rPr>
        <w:t>Corlanor</w:t>
      </w:r>
      <w:proofErr w:type="spellEnd"/>
      <w:r w:rsidR="007064BA" w:rsidRPr="007064BA">
        <w:rPr>
          <w:b w:val="0"/>
        </w:rPr>
        <w:t xml:space="preserve"> Clinical Edit</w:t>
      </w:r>
    </w:p>
    <w:p w14:paraId="7AD7FFCE" w14:textId="1F8A88FC" w:rsidR="004C5767" w:rsidRPr="006560B3" w:rsidRDefault="004C5767" w:rsidP="00D27533">
      <w:pPr>
        <w:pStyle w:val="tbody"/>
        <w:rPr>
          <w:b w:val="0"/>
        </w:rPr>
      </w:pPr>
      <w:r w:rsidRPr="00C02553">
        <w:t>First Implementation Date:</w:t>
      </w:r>
      <w:r w:rsidR="006560B3">
        <w:rPr>
          <w:b w:val="0"/>
        </w:rPr>
        <w:t xml:space="preserve"> </w:t>
      </w:r>
      <w:r w:rsidR="005F674B" w:rsidRPr="005F674B">
        <w:rPr>
          <w:b w:val="0"/>
        </w:rPr>
        <w:t>December 3, 2018</w:t>
      </w:r>
    </w:p>
    <w:p w14:paraId="4B7D760D" w14:textId="01EA078D" w:rsidR="004C5767" w:rsidRPr="00D232D9" w:rsidRDefault="004540E3" w:rsidP="15EB50BA">
      <w:pPr>
        <w:pStyle w:val="tbody"/>
        <w:rPr>
          <w:b w:val="0"/>
        </w:rPr>
      </w:pPr>
      <w:r>
        <w:t>Revised</w:t>
      </w:r>
      <w:r w:rsidR="004C5767">
        <w:t xml:space="preserve"> Date:</w:t>
      </w:r>
      <w:r w:rsidR="00065C22">
        <w:t xml:space="preserve"> </w:t>
      </w:r>
      <w:r w:rsidR="005F674B">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C86BA75" w:rsidR="004C5767" w:rsidRPr="00D27533" w:rsidRDefault="004C5767" w:rsidP="00D27533">
      <w:pPr>
        <w:pStyle w:val="tbody"/>
        <w:rPr>
          <w:b w:val="0"/>
          <w:bCs/>
          <w:spacing w:val="-3"/>
        </w:rPr>
      </w:pPr>
      <w:r w:rsidRPr="00C02553">
        <w:t xml:space="preserve">Criteria Status: </w:t>
      </w:r>
      <w:r w:rsidR="00566BE4" w:rsidRPr="00D725BD">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7A4C47C3" w14:textId="77777777" w:rsidR="001E0587" w:rsidRDefault="001E0587" w:rsidP="00696E3A">
      <w:r w:rsidRPr="001E0587">
        <w:t xml:space="preserve">Ensure appropriate utilization and control of </w:t>
      </w:r>
      <w:proofErr w:type="spellStart"/>
      <w:r w:rsidRPr="001E0587">
        <w:t>Corlanor</w:t>
      </w:r>
      <w:proofErr w:type="spellEnd"/>
      <w:r w:rsidRPr="00993F6D">
        <w:rPr>
          <w:vertAlign w:val="superscript"/>
        </w:rPr>
        <w:t>®</w:t>
      </w:r>
      <w:r w:rsidRPr="001E0587">
        <w:t xml:space="preserve"> (ivabradine)</w:t>
      </w:r>
    </w:p>
    <w:p w14:paraId="2320C114" w14:textId="026BBD5D"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6FAD2DD1" w:rsidR="00B56DCC" w:rsidRDefault="0002097E" w:rsidP="00696E3A">
      <w:proofErr w:type="spellStart"/>
      <w:r w:rsidRPr="0002097E">
        <w:t>Corlanor</w:t>
      </w:r>
      <w:proofErr w:type="spellEnd"/>
      <w:r w:rsidRPr="00993F6D">
        <w:rPr>
          <w:vertAlign w:val="superscript"/>
        </w:rPr>
        <w:t>®</w:t>
      </w:r>
      <w:r w:rsidRPr="0002097E">
        <w:t xml:space="preserve"> (ivabradine) is a hyperpolarization-activated cyclic nucleotide-gated channel blocker used in stable symptomatic heart failure.  It is indicated to reduce the risk of hospitalization for worsening heart failure in adult patients with stable, symptomatic chronic heart failure with reduced left ventricular ejection fraction. In 2019, </w:t>
      </w:r>
      <w:proofErr w:type="spellStart"/>
      <w:r w:rsidRPr="0002097E">
        <w:t>Corlanor</w:t>
      </w:r>
      <w:proofErr w:type="spellEnd"/>
      <w:r w:rsidRPr="0002097E">
        <w:t xml:space="preserve"> also received an indication for the treatment of stable symptomatic heart failure due to dilated cardiomyopathy in pediatric patients aged 6 months and older. </w:t>
      </w:r>
      <w:proofErr w:type="spellStart"/>
      <w:r w:rsidRPr="0002097E">
        <w:t>Corlanor</w:t>
      </w:r>
      <w:proofErr w:type="spellEnd"/>
      <w:r w:rsidRPr="0002097E">
        <w:t xml:space="preserve"> should not be used as a substitute for beta-blockers unless the patient is on maximally tolerated doses of beta-blockers or if beta-blockers are contraindicated. Per IPD Analytics, there is much more evidence for beta-blockers in heart failure than for </w:t>
      </w:r>
      <w:proofErr w:type="spellStart"/>
      <w:r w:rsidRPr="0002097E">
        <w:t>Corlanor</w:t>
      </w:r>
      <w:proofErr w:type="spellEnd"/>
      <w:r w:rsidRPr="0002097E">
        <w:t xml:space="preserve">. Beta-blockers have been shown to decrease death due to heart failure, cardiovascular death, and all-cause mortality while </w:t>
      </w:r>
      <w:proofErr w:type="spellStart"/>
      <w:r w:rsidRPr="0002097E">
        <w:t>Corlanor</w:t>
      </w:r>
      <w:proofErr w:type="spellEnd"/>
      <w:r w:rsidRPr="0002097E">
        <w:t xml:space="preserve"> has only been shown to decrease death due to heart failure. Given the well-proven mortality benefits of beta-blocker therapy, it is important to initiate and up titrate these agents to target doses, as tolerated, before assessing the resting heart rate for consideration of initiation of </w:t>
      </w:r>
      <w:proofErr w:type="spellStart"/>
      <w:r w:rsidRPr="0002097E">
        <w:t>Corlanor</w:t>
      </w:r>
      <w:proofErr w:type="spellEnd"/>
      <w:r w:rsidRPr="0002097E">
        <w:t xml:space="preserve"> therapy. </w:t>
      </w:r>
      <w:proofErr w:type="spellStart"/>
      <w:r w:rsidRPr="0002097E">
        <w:t>Corlanor</w:t>
      </w:r>
      <w:proofErr w:type="spellEnd"/>
      <w:r w:rsidRPr="0002097E">
        <w:t xml:space="preserve"> has also been used off-label for the treatment of Postural Orthostatic Tachycardia Syndrome (POTS), where small studies suggest improvement in symptomatic tachycardia; however, this use is not FDA-approved and should be considered only when clinically appropriate.</w:t>
      </w:r>
    </w:p>
    <w:p w14:paraId="2E09D762" w14:textId="77777777" w:rsidR="0002097E" w:rsidRDefault="0002097E" w:rsidP="00696E3A"/>
    <w:p w14:paraId="28D97E48" w14:textId="77777777" w:rsidR="008D6061" w:rsidRPr="009C0DD2" w:rsidRDefault="008D6061" w:rsidP="008D6061">
      <w:pPr>
        <w:rPr>
          <w:b/>
          <w:bCs/>
        </w:rPr>
      </w:pPr>
      <w:r w:rsidRPr="00313E22">
        <w:rPr>
          <w:b/>
          <w:bCs/>
        </w:rPr>
        <w:t xml:space="preserve">Program-Specific Information: </w:t>
      </w:r>
      <w:r w:rsidRPr="009C0DD2">
        <w:rPr>
          <w:b/>
          <w:bCs/>
        </w:rPr>
        <w:t>Date Range FFS 10-1-2024 to 9-30-2025</w:t>
      </w:r>
    </w:p>
    <w:tbl>
      <w:tblPr>
        <w:tblW w:w="8005" w:type="dxa"/>
        <w:tblLayout w:type="fixed"/>
        <w:tblLook w:val="04A0" w:firstRow="1" w:lastRow="0" w:firstColumn="1" w:lastColumn="0" w:noHBand="0" w:noVBand="1"/>
      </w:tblPr>
      <w:tblGrid>
        <w:gridCol w:w="3865"/>
        <w:gridCol w:w="900"/>
        <w:gridCol w:w="1350"/>
        <w:gridCol w:w="1890"/>
      </w:tblGrid>
      <w:tr w:rsidR="008D6061" w:rsidRPr="00313E22" w14:paraId="3C371E63" w14:textId="77777777">
        <w:trPr>
          <w:trHeight w:val="232"/>
        </w:trPr>
        <w:tc>
          <w:tcPr>
            <w:tcW w:w="38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ACE528B" w14:textId="77777777" w:rsidR="008D6061" w:rsidRPr="00313E22" w:rsidRDefault="008D6061">
            <w:pPr>
              <w:jc w:val="center"/>
              <w:rPr>
                <w:rFonts w:cs="Arial"/>
                <w:b/>
                <w:bCs/>
                <w:spacing w:val="-3"/>
                <w:szCs w:val="20"/>
              </w:rPr>
            </w:pPr>
            <w:r w:rsidRPr="00313E22">
              <w:rPr>
                <w:rFonts w:cs="Arial"/>
                <w:b/>
                <w:bCs/>
                <w:spacing w:val="-3"/>
                <w:szCs w:val="20"/>
              </w:rPr>
              <w:t>Drug</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84175CA" w14:textId="77777777" w:rsidR="008D6061" w:rsidRPr="00313E22" w:rsidRDefault="008D6061">
            <w:pPr>
              <w:jc w:val="center"/>
              <w:rPr>
                <w:rFonts w:cs="Arial"/>
                <w:b/>
                <w:bCs/>
                <w:spacing w:val="-3"/>
                <w:szCs w:val="20"/>
              </w:rPr>
            </w:pPr>
            <w:r w:rsidRPr="00313E22">
              <w:rPr>
                <w:rFonts w:cs="Arial"/>
                <w:b/>
                <w:bCs/>
                <w:spacing w:val="-3"/>
                <w:szCs w:val="20"/>
              </w:rPr>
              <w:t>Claims</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2509150" w14:textId="77777777" w:rsidR="008D6061" w:rsidRPr="00313E22" w:rsidRDefault="008D6061">
            <w:pPr>
              <w:jc w:val="center"/>
              <w:rPr>
                <w:rFonts w:cs="Arial"/>
                <w:b/>
                <w:bCs/>
                <w:spacing w:val="-3"/>
                <w:szCs w:val="20"/>
              </w:rPr>
            </w:pPr>
            <w:r w:rsidRPr="00313E22">
              <w:rPr>
                <w:rFonts w:cs="Arial"/>
                <w:b/>
                <w:bCs/>
                <w:spacing w:val="-3"/>
                <w:szCs w:val="20"/>
              </w:rPr>
              <w:t>Spend</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7E3761E" w14:textId="77777777" w:rsidR="008D6061" w:rsidRPr="00313E22" w:rsidRDefault="008D6061">
            <w:pPr>
              <w:jc w:val="center"/>
              <w:rPr>
                <w:rFonts w:cs="Arial"/>
                <w:b/>
                <w:bCs/>
                <w:spacing w:val="-3"/>
                <w:szCs w:val="20"/>
              </w:rPr>
            </w:pPr>
            <w:r w:rsidRPr="00313E22">
              <w:rPr>
                <w:rFonts w:cs="Arial"/>
                <w:b/>
                <w:spacing w:val="-3"/>
                <w:szCs w:val="20"/>
              </w:rPr>
              <w:t>Avg Spend per Claim</w:t>
            </w:r>
          </w:p>
        </w:tc>
      </w:tr>
      <w:tr w:rsidR="008D6061" w:rsidRPr="00902CF9" w14:paraId="704F7D88"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9958C5D" w14:textId="77777777" w:rsidR="008D6061" w:rsidRPr="00B254A6" w:rsidRDefault="008D6061">
            <w:pPr>
              <w:rPr>
                <w:rFonts w:cs="Arial"/>
                <w:szCs w:val="20"/>
                <w:highlight w:val="yellow"/>
              </w:rPr>
            </w:pPr>
            <w:r w:rsidRPr="00416E2E">
              <w:rPr>
                <w:rFonts w:cs="Arial"/>
                <w:szCs w:val="20"/>
              </w:rPr>
              <w:t>CORLANOR 5 MG TABLET</w:t>
            </w:r>
          </w:p>
        </w:tc>
        <w:tc>
          <w:tcPr>
            <w:tcW w:w="900" w:type="dxa"/>
            <w:tcBorders>
              <w:top w:val="single" w:sz="4" w:space="0" w:color="auto"/>
              <w:left w:val="single" w:sz="4" w:space="0" w:color="auto"/>
              <w:bottom w:val="single" w:sz="4" w:space="0" w:color="auto"/>
              <w:right w:val="single" w:sz="4" w:space="0" w:color="auto"/>
            </w:tcBorders>
          </w:tcPr>
          <w:p w14:paraId="6936A1CD" w14:textId="77777777" w:rsidR="008D6061" w:rsidRPr="00B254A6" w:rsidRDefault="008D6061">
            <w:pPr>
              <w:jc w:val="center"/>
              <w:rPr>
                <w:rFonts w:cs="Arial"/>
                <w:szCs w:val="20"/>
                <w:highlight w:val="yellow"/>
              </w:rPr>
            </w:pPr>
            <w:r w:rsidRPr="00B72CD0">
              <w:t>1</w:t>
            </w:r>
            <w:r>
              <w:t>,</w:t>
            </w:r>
            <w:r w:rsidRPr="00B72CD0">
              <w:t>095</w:t>
            </w:r>
          </w:p>
        </w:tc>
        <w:tc>
          <w:tcPr>
            <w:tcW w:w="1350" w:type="dxa"/>
            <w:tcBorders>
              <w:top w:val="single" w:sz="4" w:space="0" w:color="auto"/>
              <w:left w:val="single" w:sz="4" w:space="0" w:color="auto"/>
              <w:bottom w:val="single" w:sz="4" w:space="0" w:color="auto"/>
              <w:right w:val="single" w:sz="4" w:space="0" w:color="auto"/>
            </w:tcBorders>
          </w:tcPr>
          <w:p w14:paraId="6FEA2364" w14:textId="77777777" w:rsidR="008D6061" w:rsidRPr="00B254A6" w:rsidRDefault="008D6061">
            <w:pPr>
              <w:jc w:val="right"/>
              <w:rPr>
                <w:rFonts w:cs="Arial"/>
                <w:szCs w:val="20"/>
                <w:highlight w:val="yellow"/>
              </w:rPr>
            </w:pPr>
            <w:r w:rsidRPr="00B72CD0">
              <w:t xml:space="preserve">$239,510.66 </w:t>
            </w:r>
          </w:p>
        </w:tc>
        <w:tc>
          <w:tcPr>
            <w:tcW w:w="1890" w:type="dxa"/>
            <w:tcBorders>
              <w:top w:val="single" w:sz="4" w:space="0" w:color="auto"/>
              <w:left w:val="single" w:sz="4" w:space="0" w:color="auto"/>
              <w:bottom w:val="single" w:sz="4" w:space="0" w:color="auto"/>
              <w:right w:val="single" w:sz="4" w:space="0" w:color="auto"/>
            </w:tcBorders>
          </w:tcPr>
          <w:p w14:paraId="045C9F14" w14:textId="77777777" w:rsidR="008D6061" w:rsidRPr="00B254A6" w:rsidRDefault="008D6061">
            <w:pPr>
              <w:jc w:val="right"/>
              <w:rPr>
                <w:rFonts w:cs="Arial"/>
                <w:szCs w:val="20"/>
                <w:highlight w:val="yellow"/>
              </w:rPr>
            </w:pPr>
            <w:r w:rsidRPr="00B72CD0">
              <w:t xml:space="preserve">$218.73 </w:t>
            </w:r>
          </w:p>
        </w:tc>
      </w:tr>
      <w:tr w:rsidR="008D6061" w:rsidRPr="00902CF9" w14:paraId="66AB4C94"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348FBE3F" w14:textId="77777777" w:rsidR="008D6061" w:rsidRPr="00B254A6" w:rsidRDefault="008D6061">
            <w:pPr>
              <w:rPr>
                <w:rFonts w:cs="Arial"/>
                <w:szCs w:val="20"/>
                <w:highlight w:val="yellow"/>
              </w:rPr>
            </w:pPr>
            <w:r w:rsidRPr="00D162F4">
              <w:rPr>
                <w:rFonts w:cs="Arial"/>
                <w:szCs w:val="20"/>
              </w:rPr>
              <w:t>CORLANOR 7.5 MG TABLET</w:t>
            </w:r>
          </w:p>
        </w:tc>
        <w:tc>
          <w:tcPr>
            <w:tcW w:w="900" w:type="dxa"/>
            <w:tcBorders>
              <w:top w:val="single" w:sz="4" w:space="0" w:color="auto"/>
              <w:left w:val="single" w:sz="4" w:space="0" w:color="auto"/>
              <w:bottom w:val="single" w:sz="4" w:space="0" w:color="auto"/>
              <w:right w:val="single" w:sz="4" w:space="0" w:color="auto"/>
            </w:tcBorders>
          </w:tcPr>
          <w:p w14:paraId="098249D6" w14:textId="77777777" w:rsidR="008D6061" w:rsidRPr="00B254A6" w:rsidRDefault="008D6061">
            <w:pPr>
              <w:jc w:val="center"/>
              <w:rPr>
                <w:rFonts w:cs="Arial"/>
                <w:szCs w:val="20"/>
                <w:highlight w:val="yellow"/>
              </w:rPr>
            </w:pPr>
            <w:r w:rsidRPr="00D905C4">
              <w:t>337</w:t>
            </w:r>
          </w:p>
        </w:tc>
        <w:tc>
          <w:tcPr>
            <w:tcW w:w="1350" w:type="dxa"/>
            <w:tcBorders>
              <w:top w:val="single" w:sz="4" w:space="0" w:color="auto"/>
              <w:left w:val="single" w:sz="4" w:space="0" w:color="auto"/>
              <w:bottom w:val="single" w:sz="4" w:space="0" w:color="auto"/>
              <w:right w:val="single" w:sz="4" w:space="0" w:color="auto"/>
            </w:tcBorders>
          </w:tcPr>
          <w:p w14:paraId="66574D23" w14:textId="77777777" w:rsidR="008D6061" w:rsidRPr="00B254A6" w:rsidRDefault="008D6061">
            <w:pPr>
              <w:jc w:val="right"/>
              <w:rPr>
                <w:rFonts w:cs="Arial"/>
                <w:szCs w:val="20"/>
                <w:highlight w:val="yellow"/>
              </w:rPr>
            </w:pPr>
            <w:r w:rsidRPr="00D905C4">
              <w:t xml:space="preserve">$82,512.47 </w:t>
            </w:r>
          </w:p>
        </w:tc>
        <w:tc>
          <w:tcPr>
            <w:tcW w:w="1890" w:type="dxa"/>
            <w:tcBorders>
              <w:top w:val="single" w:sz="4" w:space="0" w:color="auto"/>
              <w:left w:val="single" w:sz="4" w:space="0" w:color="auto"/>
              <w:bottom w:val="single" w:sz="4" w:space="0" w:color="auto"/>
              <w:right w:val="single" w:sz="4" w:space="0" w:color="auto"/>
            </w:tcBorders>
          </w:tcPr>
          <w:p w14:paraId="3E3732F9" w14:textId="77777777" w:rsidR="008D6061" w:rsidRPr="00B254A6" w:rsidRDefault="008D6061">
            <w:pPr>
              <w:jc w:val="right"/>
              <w:rPr>
                <w:rFonts w:cs="Arial"/>
                <w:szCs w:val="20"/>
                <w:highlight w:val="yellow"/>
              </w:rPr>
            </w:pPr>
            <w:r w:rsidRPr="00D905C4">
              <w:t xml:space="preserve">$244.84 </w:t>
            </w:r>
          </w:p>
        </w:tc>
      </w:tr>
      <w:tr w:rsidR="008D6061" w:rsidRPr="00264480" w14:paraId="3266C3DF"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54A5A69A" w14:textId="77777777" w:rsidR="008D6061" w:rsidRPr="00264480" w:rsidRDefault="008D6061">
            <w:pPr>
              <w:rPr>
                <w:rFonts w:cs="Arial"/>
                <w:szCs w:val="20"/>
              </w:rPr>
            </w:pPr>
            <w:r w:rsidRPr="00264480">
              <w:rPr>
                <w:rFonts w:cs="Arial"/>
                <w:szCs w:val="20"/>
              </w:rPr>
              <w:t>CORLANOR 5 MG/5 ML ORAL SOLN</w:t>
            </w:r>
          </w:p>
        </w:tc>
        <w:tc>
          <w:tcPr>
            <w:tcW w:w="900" w:type="dxa"/>
            <w:tcBorders>
              <w:top w:val="single" w:sz="4" w:space="0" w:color="auto"/>
              <w:left w:val="single" w:sz="4" w:space="0" w:color="auto"/>
              <w:bottom w:val="single" w:sz="4" w:space="0" w:color="auto"/>
              <w:right w:val="single" w:sz="4" w:space="0" w:color="auto"/>
            </w:tcBorders>
          </w:tcPr>
          <w:p w14:paraId="71F53DCE" w14:textId="77777777" w:rsidR="008D6061" w:rsidRPr="00264480" w:rsidRDefault="008D6061">
            <w:pPr>
              <w:jc w:val="center"/>
              <w:rPr>
                <w:rFonts w:cs="Arial"/>
                <w:szCs w:val="20"/>
              </w:rPr>
            </w:pPr>
            <w:r w:rsidRPr="008524E1">
              <w:t>10</w:t>
            </w:r>
          </w:p>
        </w:tc>
        <w:tc>
          <w:tcPr>
            <w:tcW w:w="1350" w:type="dxa"/>
            <w:tcBorders>
              <w:top w:val="single" w:sz="4" w:space="0" w:color="auto"/>
              <w:left w:val="single" w:sz="4" w:space="0" w:color="auto"/>
              <w:bottom w:val="single" w:sz="4" w:space="0" w:color="auto"/>
              <w:right w:val="single" w:sz="4" w:space="0" w:color="auto"/>
            </w:tcBorders>
          </w:tcPr>
          <w:p w14:paraId="6850FC33" w14:textId="77777777" w:rsidR="008D6061" w:rsidRPr="00264480" w:rsidRDefault="008D6061">
            <w:pPr>
              <w:jc w:val="right"/>
              <w:rPr>
                <w:rFonts w:cs="Arial"/>
                <w:szCs w:val="20"/>
              </w:rPr>
            </w:pPr>
            <w:r w:rsidRPr="008524E1">
              <w:t xml:space="preserve">$6,228.56 </w:t>
            </w:r>
          </w:p>
        </w:tc>
        <w:tc>
          <w:tcPr>
            <w:tcW w:w="1890" w:type="dxa"/>
            <w:tcBorders>
              <w:top w:val="single" w:sz="4" w:space="0" w:color="auto"/>
              <w:left w:val="single" w:sz="4" w:space="0" w:color="auto"/>
              <w:bottom w:val="single" w:sz="4" w:space="0" w:color="auto"/>
              <w:right w:val="single" w:sz="4" w:space="0" w:color="auto"/>
            </w:tcBorders>
          </w:tcPr>
          <w:p w14:paraId="05E80DD1" w14:textId="77777777" w:rsidR="008D6061" w:rsidRPr="00264480" w:rsidRDefault="008D6061">
            <w:pPr>
              <w:jc w:val="right"/>
              <w:rPr>
                <w:rFonts w:cs="Arial"/>
                <w:szCs w:val="20"/>
              </w:rPr>
            </w:pPr>
            <w:r w:rsidRPr="008524E1">
              <w:t xml:space="preserve">$622.86 </w:t>
            </w:r>
          </w:p>
        </w:tc>
      </w:tr>
      <w:tr w:rsidR="008D6061" w:rsidRPr="00902CF9" w14:paraId="3078F288" w14:textId="77777777">
        <w:trPr>
          <w:trHeight w:val="232"/>
        </w:trPr>
        <w:tc>
          <w:tcPr>
            <w:tcW w:w="3865" w:type="dxa"/>
            <w:tcBorders>
              <w:top w:val="single" w:sz="4" w:space="0" w:color="auto"/>
              <w:left w:val="single" w:sz="4" w:space="0" w:color="auto"/>
              <w:bottom w:val="single" w:sz="4" w:space="0" w:color="auto"/>
              <w:right w:val="single" w:sz="4" w:space="0" w:color="auto"/>
            </w:tcBorders>
            <w:vAlign w:val="bottom"/>
          </w:tcPr>
          <w:p w14:paraId="2B751DA7" w14:textId="77777777" w:rsidR="008D6061" w:rsidRPr="004E13D9" w:rsidRDefault="008D6061">
            <w:pPr>
              <w:rPr>
                <w:rFonts w:cs="Arial"/>
                <w:b/>
                <w:bCs/>
                <w:szCs w:val="20"/>
              </w:rPr>
            </w:pPr>
            <w:r w:rsidRPr="004E13D9">
              <w:rPr>
                <w:rFonts w:cs="Arial"/>
                <w:b/>
                <w:bCs/>
                <w:szCs w:val="20"/>
              </w:rPr>
              <w:t>Total</w:t>
            </w:r>
          </w:p>
        </w:tc>
        <w:tc>
          <w:tcPr>
            <w:tcW w:w="900" w:type="dxa"/>
            <w:tcBorders>
              <w:top w:val="single" w:sz="4" w:space="0" w:color="auto"/>
              <w:left w:val="single" w:sz="4" w:space="0" w:color="auto"/>
              <w:bottom w:val="single" w:sz="4" w:space="0" w:color="auto"/>
              <w:right w:val="single" w:sz="4" w:space="0" w:color="auto"/>
            </w:tcBorders>
          </w:tcPr>
          <w:p w14:paraId="46FF48C3" w14:textId="77777777" w:rsidR="008D6061" w:rsidRPr="005776EE" w:rsidRDefault="008D6061">
            <w:pPr>
              <w:jc w:val="center"/>
              <w:rPr>
                <w:rFonts w:cs="Arial"/>
                <w:b/>
                <w:bCs/>
                <w:szCs w:val="20"/>
              </w:rPr>
            </w:pPr>
            <w:r w:rsidRPr="005776EE">
              <w:rPr>
                <w:b/>
                <w:bCs/>
              </w:rPr>
              <w:t>1</w:t>
            </w:r>
            <w:r>
              <w:rPr>
                <w:b/>
                <w:bCs/>
              </w:rPr>
              <w:t>,</w:t>
            </w:r>
            <w:r w:rsidRPr="005776EE">
              <w:rPr>
                <w:b/>
                <w:bCs/>
              </w:rPr>
              <w:t>442</w:t>
            </w:r>
          </w:p>
        </w:tc>
        <w:tc>
          <w:tcPr>
            <w:tcW w:w="1350" w:type="dxa"/>
            <w:tcBorders>
              <w:top w:val="single" w:sz="4" w:space="0" w:color="auto"/>
              <w:left w:val="single" w:sz="4" w:space="0" w:color="auto"/>
              <w:bottom w:val="single" w:sz="4" w:space="0" w:color="auto"/>
              <w:right w:val="single" w:sz="4" w:space="0" w:color="auto"/>
            </w:tcBorders>
          </w:tcPr>
          <w:p w14:paraId="4A974A6A" w14:textId="77777777" w:rsidR="008D6061" w:rsidRPr="005776EE" w:rsidRDefault="008D6061">
            <w:pPr>
              <w:jc w:val="right"/>
              <w:rPr>
                <w:rFonts w:cs="Arial"/>
                <w:b/>
                <w:bCs/>
                <w:szCs w:val="20"/>
              </w:rPr>
            </w:pPr>
            <w:r w:rsidRPr="005776EE">
              <w:rPr>
                <w:b/>
                <w:bCs/>
              </w:rPr>
              <w:t xml:space="preserve">$328,251.69 </w:t>
            </w:r>
          </w:p>
        </w:tc>
        <w:tc>
          <w:tcPr>
            <w:tcW w:w="1890" w:type="dxa"/>
            <w:tcBorders>
              <w:top w:val="single" w:sz="4" w:space="0" w:color="auto"/>
              <w:left w:val="single" w:sz="4" w:space="0" w:color="auto"/>
              <w:bottom w:val="single" w:sz="4" w:space="0" w:color="auto"/>
              <w:right w:val="single" w:sz="4" w:space="0" w:color="auto"/>
            </w:tcBorders>
          </w:tcPr>
          <w:p w14:paraId="290E9BBA" w14:textId="77777777" w:rsidR="008D6061" w:rsidRPr="005776EE" w:rsidRDefault="008D6061">
            <w:pPr>
              <w:jc w:val="right"/>
              <w:rPr>
                <w:rFonts w:cs="Arial"/>
                <w:b/>
                <w:bCs/>
                <w:szCs w:val="20"/>
              </w:rPr>
            </w:pPr>
            <w:r w:rsidRPr="005776EE">
              <w:rPr>
                <w:b/>
                <w:bCs/>
              </w:rPr>
              <w:t xml:space="preserve">$227.64 </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8096183" w:rsidR="0097028A" w:rsidRPr="0079438F" w:rsidRDefault="0097028A" w:rsidP="00696E3A">
      <w:pPr>
        <w:rPr>
          <w:b/>
        </w:rPr>
      </w:pPr>
      <w:r w:rsidRPr="00696E3A">
        <w:rPr>
          <w:b/>
          <w:bCs/>
        </w:rPr>
        <w:t>Drug class for review:</w:t>
      </w:r>
      <w:r w:rsidRPr="00C02553">
        <w:t xml:space="preserve"> </w:t>
      </w:r>
      <w:proofErr w:type="spellStart"/>
      <w:r w:rsidR="00AA24F1" w:rsidRPr="00AA24F1">
        <w:t>Corlanor</w:t>
      </w:r>
      <w:proofErr w:type="spellEnd"/>
      <w:r w:rsidR="00AA24F1" w:rsidRPr="00AA24F1">
        <w:t>® (ivabradine)</w:t>
      </w:r>
    </w:p>
    <w:p w14:paraId="26CFE8A0" w14:textId="3F7AA1BF" w:rsidR="008524BA" w:rsidRDefault="0097028A" w:rsidP="00696E3A">
      <w:pPr>
        <w:rPr>
          <w:rFonts w:cs="Arial"/>
          <w:b/>
        </w:rPr>
      </w:pPr>
      <w:r w:rsidRPr="00696E3A">
        <w:rPr>
          <w:b/>
          <w:bCs/>
        </w:rPr>
        <w:t>Age range:</w:t>
      </w:r>
      <w:r w:rsidRPr="00C02553">
        <w:t xml:space="preserve"> </w:t>
      </w:r>
      <w:r w:rsidR="00C3402E" w:rsidRPr="005A5E45">
        <w:rPr>
          <w:rFonts w:cs="Arial"/>
        </w:rPr>
        <w:t>All appropriate MO HealthNet participants aged 6 months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BC77972" w14:textId="77777777" w:rsidR="005D67D2" w:rsidRPr="00A75FDF" w:rsidRDefault="005D67D2" w:rsidP="005D67D2">
      <w:pPr>
        <w:numPr>
          <w:ilvl w:val="0"/>
          <w:numId w:val="16"/>
        </w:numPr>
        <w:contextualSpacing/>
        <w:rPr>
          <w:rFonts w:cs="Arial"/>
          <w:bCs/>
          <w:szCs w:val="20"/>
        </w:rPr>
      </w:pPr>
      <w:r w:rsidRPr="00A75FDF">
        <w:rPr>
          <w:rFonts w:cs="Arial"/>
          <w:bCs/>
          <w:szCs w:val="20"/>
        </w:rPr>
        <w:t xml:space="preserve">Must meet </w:t>
      </w:r>
      <w:proofErr w:type="gramStart"/>
      <w:r w:rsidRPr="00A75FDF">
        <w:rPr>
          <w:rFonts w:cs="Arial"/>
          <w:bCs/>
          <w:szCs w:val="20"/>
        </w:rPr>
        <w:t>all of</w:t>
      </w:r>
      <w:proofErr w:type="gramEnd"/>
      <w:r w:rsidRPr="00A75FDF">
        <w:rPr>
          <w:rFonts w:cs="Arial"/>
          <w:bCs/>
          <w:szCs w:val="20"/>
        </w:rPr>
        <w:t xml:space="preserve"> the following:</w:t>
      </w:r>
    </w:p>
    <w:p w14:paraId="1E8ADDD0" w14:textId="77777777" w:rsidR="005D67D2" w:rsidRPr="00A75FDF" w:rsidRDefault="005D67D2" w:rsidP="005D67D2">
      <w:pPr>
        <w:numPr>
          <w:ilvl w:val="1"/>
          <w:numId w:val="16"/>
        </w:numPr>
        <w:contextualSpacing/>
        <w:rPr>
          <w:rFonts w:cs="Arial"/>
          <w:szCs w:val="20"/>
        </w:rPr>
      </w:pPr>
      <w:r w:rsidRPr="00A75FDF">
        <w:rPr>
          <w:rFonts w:cs="Arial"/>
          <w:szCs w:val="20"/>
        </w:rPr>
        <w:t>Prescribed by or in consultation with a cardiologist or other specialist for the treated disease state</w:t>
      </w:r>
      <w:r>
        <w:rPr>
          <w:rFonts w:cs="Arial"/>
          <w:szCs w:val="20"/>
        </w:rPr>
        <w:t xml:space="preserve">; </w:t>
      </w:r>
      <w:r w:rsidRPr="005F0ADC">
        <w:rPr>
          <w:rFonts w:cs="Arial"/>
          <w:b/>
          <w:bCs/>
          <w:szCs w:val="20"/>
        </w:rPr>
        <w:t>AND</w:t>
      </w:r>
    </w:p>
    <w:p w14:paraId="506C2E68" w14:textId="77777777" w:rsidR="005D67D2" w:rsidRPr="00A75FDF" w:rsidRDefault="005D67D2" w:rsidP="005D67D2">
      <w:pPr>
        <w:numPr>
          <w:ilvl w:val="1"/>
          <w:numId w:val="16"/>
        </w:numPr>
        <w:contextualSpacing/>
        <w:rPr>
          <w:rFonts w:cs="Arial"/>
          <w:bCs/>
          <w:szCs w:val="20"/>
        </w:rPr>
      </w:pPr>
      <w:r w:rsidRPr="00A75FDF">
        <w:rPr>
          <w:rFonts w:cs="Arial"/>
          <w:bCs/>
          <w:szCs w:val="20"/>
        </w:rPr>
        <w:lastRenderedPageBreak/>
        <w:t>Must meet one of the following:</w:t>
      </w:r>
    </w:p>
    <w:p w14:paraId="613D2E4F" w14:textId="77777777" w:rsidR="005D67D2" w:rsidRDefault="005D67D2" w:rsidP="005D67D2">
      <w:pPr>
        <w:numPr>
          <w:ilvl w:val="2"/>
          <w:numId w:val="16"/>
        </w:numPr>
        <w:contextualSpacing/>
        <w:rPr>
          <w:rFonts w:cs="Arial"/>
          <w:b/>
          <w:color w:val="1F497D" w:themeColor="text2"/>
          <w:szCs w:val="20"/>
        </w:rPr>
      </w:pPr>
      <w:r w:rsidRPr="00294FF0">
        <w:rPr>
          <w:rFonts w:cs="Arial"/>
          <w:b/>
          <w:color w:val="1F497D" w:themeColor="text2"/>
          <w:szCs w:val="20"/>
        </w:rPr>
        <w:t xml:space="preserve">Claim is for </w:t>
      </w:r>
      <w:proofErr w:type="spellStart"/>
      <w:r w:rsidRPr="00294FF0">
        <w:rPr>
          <w:rFonts w:cs="Arial"/>
          <w:b/>
          <w:color w:val="1F497D" w:themeColor="text2"/>
          <w:szCs w:val="20"/>
        </w:rPr>
        <w:t>Corlanor</w:t>
      </w:r>
      <w:proofErr w:type="spellEnd"/>
      <w:r w:rsidRPr="00294FF0">
        <w:rPr>
          <w:rFonts w:cs="Arial"/>
          <w:b/>
          <w:color w:val="1F497D" w:themeColor="text2"/>
          <w:szCs w:val="20"/>
        </w:rPr>
        <w:t xml:space="preserve"> solution</w:t>
      </w:r>
      <w:r>
        <w:rPr>
          <w:rFonts w:cs="Arial"/>
          <w:b/>
          <w:color w:val="1F497D" w:themeColor="text2"/>
          <w:szCs w:val="20"/>
        </w:rPr>
        <w:t xml:space="preserve"> – must meet one of the following:</w:t>
      </w:r>
    </w:p>
    <w:p w14:paraId="03268770" w14:textId="77777777" w:rsidR="005D67D2" w:rsidRDefault="005D67D2" w:rsidP="005D67D2">
      <w:pPr>
        <w:numPr>
          <w:ilvl w:val="3"/>
          <w:numId w:val="16"/>
        </w:numPr>
        <w:contextualSpacing/>
        <w:rPr>
          <w:rFonts w:cs="Arial"/>
          <w:b/>
          <w:color w:val="1F497D" w:themeColor="text2"/>
          <w:szCs w:val="20"/>
        </w:rPr>
      </w:pPr>
      <w:r>
        <w:rPr>
          <w:rFonts w:cs="Arial"/>
          <w:b/>
          <w:color w:val="1F497D" w:themeColor="text2"/>
          <w:szCs w:val="20"/>
        </w:rPr>
        <w:t>P</w:t>
      </w:r>
      <w:r w:rsidRPr="00294FF0">
        <w:rPr>
          <w:rFonts w:cs="Arial"/>
          <w:b/>
          <w:color w:val="1F497D" w:themeColor="text2"/>
          <w:szCs w:val="20"/>
        </w:rPr>
        <w:t xml:space="preserve">articipant </w:t>
      </w:r>
      <w:r>
        <w:rPr>
          <w:rFonts w:cs="Arial"/>
          <w:b/>
          <w:color w:val="1F497D" w:themeColor="text2"/>
          <w:szCs w:val="20"/>
        </w:rPr>
        <w:t xml:space="preserve">is </w:t>
      </w:r>
      <w:r w:rsidRPr="00294FF0">
        <w:rPr>
          <w:rFonts w:cs="Arial"/>
          <w:b/>
          <w:color w:val="1F497D" w:themeColor="text2"/>
          <w:szCs w:val="20"/>
        </w:rPr>
        <w:t>less than 3 years of age;</w:t>
      </w:r>
      <w:r>
        <w:rPr>
          <w:rFonts w:cs="Arial"/>
          <w:b/>
          <w:color w:val="1F497D" w:themeColor="text2"/>
          <w:szCs w:val="20"/>
        </w:rPr>
        <w:t xml:space="preserve"> OR</w:t>
      </w:r>
    </w:p>
    <w:p w14:paraId="78267507" w14:textId="77777777" w:rsidR="005D67D2" w:rsidRDefault="005D67D2" w:rsidP="005D67D2">
      <w:pPr>
        <w:numPr>
          <w:ilvl w:val="3"/>
          <w:numId w:val="16"/>
        </w:numPr>
        <w:contextualSpacing/>
        <w:rPr>
          <w:rFonts w:cs="Arial"/>
          <w:b/>
          <w:color w:val="1F497D" w:themeColor="text2"/>
          <w:szCs w:val="20"/>
        </w:rPr>
      </w:pPr>
      <w:r>
        <w:rPr>
          <w:rFonts w:cs="Arial"/>
          <w:b/>
          <w:color w:val="1F497D" w:themeColor="text2"/>
          <w:szCs w:val="20"/>
        </w:rPr>
        <w:t xml:space="preserve">Clinical consultant review for medical </w:t>
      </w:r>
      <w:proofErr w:type="gramStart"/>
      <w:r>
        <w:rPr>
          <w:rFonts w:cs="Arial"/>
          <w:b/>
          <w:color w:val="1F497D" w:themeColor="text2"/>
          <w:szCs w:val="20"/>
        </w:rPr>
        <w:t>necessity;</w:t>
      </w:r>
      <w:proofErr w:type="gramEnd"/>
      <w:r>
        <w:rPr>
          <w:rFonts w:cs="Arial"/>
          <w:b/>
          <w:color w:val="1F497D" w:themeColor="text2"/>
          <w:szCs w:val="20"/>
        </w:rPr>
        <w:t xml:space="preserve"> </w:t>
      </w:r>
    </w:p>
    <w:p w14:paraId="7664873A" w14:textId="77777777" w:rsidR="005D67D2" w:rsidRDefault="005D67D2" w:rsidP="005D67D2">
      <w:pPr>
        <w:numPr>
          <w:ilvl w:val="2"/>
          <w:numId w:val="16"/>
        </w:numPr>
        <w:contextualSpacing/>
        <w:rPr>
          <w:rFonts w:cs="Arial"/>
          <w:b/>
          <w:color w:val="1F497D" w:themeColor="text2"/>
          <w:szCs w:val="20"/>
        </w:rPr>
      </w:pPr>
      <w:r>
        <w:rPr>
          <w:rFonts w:cs="Arial"/>
          <w:b/>
          <w:color w:val="1F497D" w:themeColor="text2"/>
          <w:szCs w:val="20"/>
        </w:rPr>
        <w:t xml:space="preserve">Claim is for </w:t>
      </w:r>
      <w:proofErr w:type="spellStart"/>
      <w:r>
        <w:rPr>
          <w:rFonts w:cs="Arial"/>
          <w:b/>
          <w:color w:val="1F497D" w:themeColor="text2"/>
          <w:szCs w:val="20"/>
        </w:rPr>
        <w:t>Corlanor</w:t>
      </w:r>
      <w:proofErr w:type="spellEnd"/>
      <w:r>
        <w:rPr>
          <w:rFonts w:cs="Arial"/>
          <w:b/>
          <w:color w:val="1F497D" w:themeColor="text2"/>
          <w:szCs w:val="20"/>
        </w:rPr>
        <w:t xml:space="preserve"> tablets – must meet one of the following:</w:t>
      </w:r>
    </w:p>
    <w:p w14:paraId="09A4AC64" w14:textId="77777777" w:rsidR="005D67D2" w:rsidRPr="00016F3B" w:rsidRDefault="005D67D2" w:rsidP="005D67D2">
      <w:pPr>
        <w:pStyle w:val="ListParagraph"/>
        <w:numPr>
          <w:ilvl w:val="3"/>
          <w:numId w:val="16"/>
        </w:numPr>
        <w:rPr>
          <w:rFonts w:cs="Arial"/>
          <w:bCs/>
          <w:szCs w:val="20"/>
        </w:rPr>
      </w:pPr>
      <w:r w:rsidRPr="00C92514">
        <w:rPr>
          <w:rFonts w:cs="Arial"/>
          <w:bCs/>
          <w:szCs w:val="20"/>
        </w:rPr>
        <w:t xml:space="preserve">Documented history of </w:t>
      </w:r>
      <w:proofErr w:type="spellStart"/>
      <w:r w:rsidRPr="00C92514">
        <w:rPr>
          <w:rFonts w:cs="Arial"/>
          <w:bCs/>
          <w:szCs w:val="20"/>
        </w:rPr>
        <w:t>Corlanor</w:t>
      </w:r>
      <w:proofErr w:type="spellEnd"/>
      <w:r w:rsidRPr="00C92514">
        <w:rPr>
          <w:rFonts w:cs="Arial"/>
          <w:bCs/>
          <w:szCs w:val="20"/>
        </w:rPr>
        <w:t xml:space="preserve"> therapy in the past 60 </w:t>
      </w:r>
      <w:proofErr w:type="gramStart"/>
      <w:r w:rsidRPr="00C92514">
        <w:rPr>
          <w:rFonts w:cs="Arial"/>
          <w:bCs/>
          <w:szCs w:val="20"/>
        </w:rPr>
        <w:t>days;</w:t>
      </w:r>
      <w:proofErr w:type="gramEnd"/>
    </w:p>
    <w:p w14:paraId="0D763699" w14:textId="77777777" w:rsidR="005D67D2" w:rsidRPr="00294FF0" w:rsidRDefault="005D67D2" w:rsidP="005D67D2">
      <w:pPr>
        <w:numPr>
          <w:ilvl w:val="3"/>
          <w:numId w:val="16"/>
        </w:numPr>
        <w:contextualSpacing/>
        <w:rPr>
          <w:rFonts w:cs="Arial"/>
          <w:szCs w:val="20"/>
        </w:rPr>
      </w:pPr>
      <w:r w:rsidRPr="00294FF0">
        <w:rPr>
          <w:rFonts w:cs="Arial"/>
          <w:szCs w:val="20"/>
        </w:rPr>
        <w:t>Documented therapy with a beta blocker</w:t>
      </w:r>
      <w:r w:rsidRPr="0050468C">
        <w:rPr>
          <w:rFonts w:cs="Arial"/>
          <w:bCs/>
          <w:szCs w:val="20"/>
        </w:rPr>
        <w:t xml:space="preserve"> </w:t>
      </w:r>
      <w:r w:rsidRPr="00491721">
        <w:rPr>
          <w:rFonts w:cs="Arial"/>
          <w:bCs/>
          <w:szCs w:val="20"/>
        </w:rPr>
        <w:t xml:space="preserve">for </w:t>
      </w:r>
      <w:r w:rsidRPr="00C92514">
        <w:rPr>
          <w:rFonts w:cs="Arial"/>
          <w:b/>
          <w:color w:val="1F497D" w:themeColor="text2"/>
          <w:szCs w:val="20"/>
        </w:rPr>
        <w:t>90 out of the past 120 days</w:t>
      </w:r>
      <w:r w:rsidRPr="00294FF0">
        <w:rPr>
          <w:rFonts w:cs="Arial"/>
          <w:szCs w:val="20"/>
        </w:rPr>
        <w:t xml:space="preserve">; </w:t>
      </w:r>
      <w:r w:rsidRPr="0050468C">
        <w:rPr>
          <w:rFonts w:cs="Arial"/>
          <w:b/>
          <w:bCs/>
          <w:szCs w:val="20"/>
        </w:rPr>
        <w:t>OR</w:t>
      </w:r>
    </w:p>
    <w:p w14:paraId="0B193CE3" w14:textId="77777777" w:rsidR="005D67D2" w:rsidRPr="00294FF0" w:rsidRDefault="005D67D2" w:rsidP="005D67D2">
      <w:pPr>
        <w:numPr>
          <w:ilvl w:val="3"/>
          <w:numId w:val="16"/>
        </w:numPr>
        <w:contextualSpacing/>
        <w:rPr>
          <w:rFonts w:cs="Arial"/>
          <w:szCs w:val="20"/>
        </w:rPr>
      </w:pPr>
      <w:r w:rsidRPr="00294FF0">
        <w:rPr>
          <w:rFonts w:cs="Arial"/>
          <w:bCs/>
          <w:szCs w:val="20"/>
        </w:rPr>
        <w:t>Documented contraindications to beta blocker therapy.</w:t>
      </w:r>
    </w:p>
    <w:p w14:paraId="624197DF" w14:textId="77777777" w:rsidR="005D67D2" w:rsidRPr="00294FF0" w:rsidRDefault="005D67D2" w:rsidP="005D67D2">
      <w:pPr>
        <w:pStyle w:val="ListParagraph"/>
        <w:numPr>
          <w:ilvl w:val="1"/>
          <w:numId w:val="16"/>
        </w:numPr>
        <w:rPr>
          <w:rFonts w:cs="Arial"/>
          <w:b/>
          <w:strike/>
          <w:color w:val="1F497D" w:themeColor="text2"/>
          <w:szCs w:val="20"/>
        </w:rPr>
      </w:pPr>
      <w:r w:rsidRPr="00294FF0">
        <w:rPr>
          <w:rFonts w:cs="Arial"/>
          <w:b/>
          <w:strike/>
          <w:color w:val="1F497D" w:themeColor="text2"/>
          <w:szCs w:val="20"/>
        </w:rPr>
        <w:t xml:space="preserve">Participant aged ≥ 6 months and &lt; 18 years – must meet </w:t>
      </w:r>
      <w:proofErr w:type="gramStart"/>
      <w:r w:rsidRPr="00294FF0">
        <w:rPr>
          <w:rFonts w:cs="Arial"/>
          <w:b/>
          <w:strike/>
          <w:color w:val="1F497D" w:themeColor="text2"/>
          <w:szCs w:val="20"/>
        </w:rPr>
        <w:t>all of</w:t>
      </w:r>
      <w:proofErr w:type="gramEnd"/>
      <w:r w:rsidRPr="00294FF0">
        <w:rPr>
          <w:rFonts w:cs="Arial"/>
          <w:b/>
          <w:strike/>
          <w:color w:val="1F497D" w:themeColor="text2"/>
          <w:szCs w:val="20"/>
        </w:rPr>
        <w:t xml:space="preserve"> the following:</w:t>
      </w:r>
    </w:p>
    <w:p w14:paraId="096C23D3" w14:textId="77777777" w:rsidR="005D67D2" w:rsidRPr="00294FF0" w:rsidRDefault="005D67D2" w:rsidP="005D67D2">
      <w:pPr>
        <w:pStyle w:val="ListParagraph"/>
        <w:numPr>
          <w:ilvl w:val="2"/>
          <w:numId w:val="16"/>
        </w:numPr>
        <w:rPr>
          <w:rFonts w:cs="Arial"/>
          <w:b/>
          <w:strike/>
          <w:color w:val="1F497D" w:themeColor="text2"/>
          <w:szCs w:val="20"/>
        </w:rPr>
      </w:pPr>
      <w:r w:rsidRPr="00294FF0">
        <w:rPr>
          <w:rFonts w:cs="Arial"/>
          <w:b/>
          <w:strike/>
          <w:color w:val="1F497D" w:themeColor="text2"/>
          <w:szCs w:val="20"/>
        </w:rPr>
        <w:t xml:space="preserve">Documented diagnosis of heart failure due to dilated </w:t>
      </w:r>
      <w:proofErr w:type="gramStart"/>
      <w:r w:rsidRPr="00294FF0">
        <w:rPr>
          <w:rFonts w:cs="Arial"/>
          <w:b/>
          <w:strike/>
          <w:color w:val="1F497D" w:themeColor="text2"/>
          <w:szCs w:val="20"/>
        </w:rPr>
        <w:t>cardiomyopathy;</w:t>
      </w:r>
      <w:proofErr w:type="gramEnd"/>
      <w:r w:rsidRPr="00294FF0">
        <w:rPr>
          <w:rFonts w:cs="Arial"/>
          <w:b/>
          <w:strike/>
          <w:color w:val="1F497D" w:themeColor="text2"/>
          <w:szCs w:val="20"/>
        </w:rPr>
        <w:t xml:space="preserve"> </w:t>
      </w:r>
    </w:p>
    <w:p w14:paraId="14A71904" w14:textId="77777777" w:rsidR="005D67D2" w:rsidRPr="00294FF0" w:rsidRDefault="005D67D2" w:rsidP="005D67D2">
      <w:pPr>
        <w:pStyle w:val="ListParagraph"/>
        <w:numPr>
          <w:ilvl w:val="2"/>
          <w:numId w:val="16"/>
        </w:numPr>
        <w:rPr>
          <w:rFonts w:cs="Arial"/>
          <w:b/>
          <w:strike/>
          <w:color w:val="1F497D" w:themeColor="text2"/>
          <w:szCs w:val="20"/>
        </w:rPr>
      </w:pPr>
      <w:r w:rsidRPr="00294FF0">
        <w:rPr>
          <w:rFonts w:cs="Arial"/>
          <w:b/>
          <w:strike/>
          <w:color w:val="1F497D" w:themeColor="text2"/>
          <w:szCs w:val="20"/>
        </w:rPr>
        <w:t xml:space="preserve">Participant is in sinus rhythm; AND </w:t>
      </w:r>
    </w:p>
    <w:p w14:paraId="69776D3E" w14:textId="77777777" w:rsidR="005D67D2" w:rsidRPr="00294FF0" w:rsidRDefault="005D67D2" w:rsidP="005D67D2">
      <w:pPr>
        <w:pStyle w:val="ListParagraph"/>
        <w:numPr>
          <w:ilvl w:val="2"/>
          <w:numId w:val="16"/>
        </w:numPr>
        <w:rPr>
          <w:rFonts w:cs="Arial"/>
          <w:b/>
          <w:strike/>
          <w:color w:val="1F497D" w:themeColor="text2"/>
          <w:szCs w:val="20"/>
        </w:rPr>
      </w:pPr>
      <w:proofErr w:type="gramStart"/>
      <w:r w:rsidRPr="00294FF0">
        <w:rPr>
          <w:rFonts w:cs="Arial"/>
          <w:b/>
          <w:strike/>
          <w:color w:val="1F497D" w:themeColor="text2"/>
          <w:szCs w:val="20"/>
        </w:rPr>
        <w:t>Participant has</w:t>
      </w:r>
      <w:proofErr w:type="gramEnd"/>
      <w:r w:rsidRPr="00294FF0">
        <w:rPr>
          <w:rFonts w:cs="Arial"/>
          <w:b/>
          <w:strike/>
          <w:color w:val="1F497D" w:themeColor="text2"/>
          <w:szCs w:val="20"/>
        </w:rPr>
        <w:t xml:space="preserve"> an appropriate heart rate for therapy based on age:</w:t>
      </w:r>
    </w:p>
    <w:p w14:paraId="25A6C59B" w14:textId="77777777" w:rsidR="005D67D2" w:rsidRPr="00294FF0" w:rsidRDefault="005D67D2" w:rsidP="005D67D2">
      <w:pPr>
        <w:pStyle w:val="ListParagraph"/>
        <w:numPr>
          <w:ilvl w:val="3"/>
          <w:numId w:val="16"/>
        </w:numPr>
        <w:rPr>
          <w:rFonts w:cs="Arial"/>
          <w:b/>
          <w:strike/>
          <w:color w:val="1F497D" w:themeColor="text2"/>
          <w:szCs w:val="20"/>
        </w:rPr>
      </w:pPr>
      <w:r w:rsidRPr="00294FF0">
        <w:rPr>
          <w:rFonts w:cs="Arial"/>
          <w:b/>
          <w:strike/>
          <w:color w:val="1F497D" w:themeColor="text2"/>
          <w:szCs w:val="20"/>
        </w:rPr>
        <w:t xml:space="preserve">Aged 6-12 months: ≥ 105 beats per </w:t>
      </w:r>
      <w:proofErr w:type="gramStart"/>
      <w:r w:rsidRPr="00294FF0">
        <w:rPr>
          <w:rFonts w:cs="Arial"/>
          <w:b/>
          <w:strike/>
          <w:color w:val="1F497D" w:themeColor="text2"/>
          <w:szCs w:val="20"/>
        </w:rPr>
        <w:t>minute;</w:t>
      </w:r>
      <w:proofErr w:type="gramEnd"/>
    </w:p>
    <w:p w14:paraId="09F79C3C" w14:textId="77777777" w:rsidR="005D67D2" w:rsidRPr="00294FF0" w:rsidRDefault="005D67D2" w:rsidP="005D67D2">
      <w:pPr>
        <w:pStyle w:val="ListParagraph"/>
        <w:numPr>
          <w:ilvl w:val="3"/>
          <w:numId w:val="16"/>
        </w:numPr>
        <w:rPr>
          <w:rFonts w:cs="Arial"/>
          <w:b/>
          <w:strike/>
          <w:color w:val="1F497D" w:themeColor="text2"/>
          <w:szCs w:val="20"/>
        </w:rPr>
      </w:pPr>
      <w:r w:rsidRPr="00294FF0">
        <w:rPr>
          <w:rFonts w:cs="Arial"/>
          <w:b/>
          <w:strike/>
          <w:color w:val="1F497D" w:themeColor="text2"/>
          <w:szCs w:val="20"/>
        </w:rPr>
        <w:t xml:space="preserve">Aged 1-3 years: ≥ 95 beats per </w:t>
      </w:r>
      <w:proofErr w:type="gramStart"/>
      <w:r w:rsidRPr="00294FF0">
        <w:rPr>
          <w:rFonts w:cs="Arial"/>
          <w:b/>
          <w:strike/>
          <w:color w:val="1F497D" w:themeColor="text2"/>
          <w:szCs w:val="20"/>
        </w:rPr>
        <w:t>minute;</w:t>
      </w:r>
      <w:proofErr w:type="gramEnd"/>
    </w:p>
    <w:p w14:paraId="7B3163DD" w14:textId="77777777" w:rsidR="005D67D2" w:rsidRPr="00294FF0" w:rsidRDefault="005D67D2" w:rsidP="005D67D2">
      <w:pPr>
        <w:pStyle w:val="ListParagraph"/>
        <w:numPr>
          <w:ilvl w:val="3"/>
          <w:numId w:val="16"/>
        </w:numPr>
        <w:rPr>
          <w:rFonts w:cs="Arial"/>
          <w:b/>
          <w:strike/>
          <w:color w:val="1F497D" w:themeColor="text2"/>
          <w:szCs w:val="20"/>
        </w:rPr>
      </w:pPr>
      <w:r w:rsidRPr="00294FF0">
        <w:rPr>
          <w:rFonts w:cs="Arial"/>
          <w:b/>
          <w:strike/>
          <w:color w:val="1F497D" w:themeColor="text2"/>
          <w:szCs w:val="20"/>
        </w:rPr>
        <w:t xml:space="preserve">Aged 3-5 years: ≥ 75 beats per </w:t>
      </w:r>
      <w:proofErr w:type="gramStart"/>
      <w:r w:rsidRPr="00294FF0">
        <w:rPr>
          <w:rFonts w:cs="Arial"/>
          <w:b/>
          <w:strike/>
          <w:color w:val="1F497D" w:themeColor="text2"/>
          <w:szCs w:val="20"/>
        </w:rPr>
        <w:t>minute;</w:t>
      </w:r>
      <w:proofErr w:type="gramEnd"/>
    </w:p>
    <w:p w14:paraId="30D10CB9" w14:textId="77777777" w:rsidR="005D67D2" w:rsidRPr="00294FF0" w:rsidRDefault="005D67D2" w:rsidP="005D67D2">
      <w:pPr>
        <w:pStyle w:val="ListParagraph"/>
        <w:numPr>
          <w:ilvl w:val="3"/>
          <w:numId w:val="16"/>
        </w:numPr>
        <w:rPr>
          <w:rFonts w:cs="Arial"/>
          <w:b/>
          <w:strike/>
          <w:color w:val="1F497D" w:themeColor="text2"/>
          <w:szCs w:val="20"/>
        </w:rPr>
      </w:pPr>
      <w:r w:rsidRPr="00294FF0">
        <w:rPr>
          <w:rFonts w:cs="Arial"/>
          <w:b/>
          <w:strike/>
          <w:color w:val="1F497D" w:themeColor="text2"/>
          <w:szCs w:val="20"/>
        </w:rPr>
        <w:t xml:space="preserve">Aged 5 years and older: ≥ 70 beats per </w:t>
      </w:r>
      <w:proofErr w:type="gramStart"/>
      <w:r w:rsidRPr="00294FF0">
        <w:rPr>
          <w:rFonts w:cs="Arial"/>
          <w:b/>
          <w:strike/>
          <w:color w:val="1F497D" w:themeColor="text2"/>
          <w:szCs w:val="20"/>
        </w:rPr>
        <w:t>minute;</w:t>
      </w:r>
      <w:proofErr w:type="gramEnd"/>
      <w:r w:rsidRPr="00294FF0">
        <w:rPr>
          <w:rFonts w:cs="Arial"/>
          <w:b/>
          <w:strike/>
          <w:color w:val="1F497D" w:themeColor="text2"/>
          <w:szCs w:val="20"/>
        </w:rPr>
        <w:t xml:space="preserve"> </w:t>
      </w:r>
    </w:p>
    <w:p w14:paraId="5EE1DD5D" w14:textId="77777777" w:rsidR="005D67D2" w:rsidRPr="00294FF0" w:rsidRDefault="005D67D2" w:rsidP="005D67D2">
      <w:pPr>
        <w:pStyle w:val="ListParagraph"/>
        <w:numPr>
          <w:ilvl w:val="1"/>
          <w:numId w:val="16"/>
        </w:numPr>
        <w:rPr>
          <w:rFonts w:cs="Arial"/>
          <w:b/>
          <w:strike/>
          <w:color w:val="1F497D" w:themeColor="text2"/>
          <w:szCs w:val="20"/>
        </w:rPr>
      </w:pPr>
      <w:r w:rsidRPr="00294FF0">
        <w:rPr>
          <w:rFonts w:cs="Arial"/>
          <w:b/>
          <w:strike/>
          <w:color w:val="1F497D" w:themeColor="text2"/>
          <w:szCs w:val="20"/>
        </w:rPr>
        <w:t xml:space="preserve">Participant aged ≥ 18 years – must meet </w:t>
      </w:r>
      <w:proofErr w:type="gramStart"/>
      <w:r w:rsidRPr="00294FF0">
        <w:rPr>
          <w:rFonts w:cs="Arial"/>
          <w:b/>
          <w:strike/>
          <w:color w:val="1F497D" w:themeColor="text2"/>
          <w:szCs w:val="20"/>
        </w:rPr>
        <w:t>all of</w:t>
      </w:r>
      <w:proofErr w:type="gramEnd"/>
      <w:r w:rsidRPr="00294FF0">
        <w:rPr>
          <w:rFonts w:cs="Arial"/>
          <w:b/>
          <w:strike/>
          <w:color w:val="1F497D" w:themeColor="text2"/>
          <w:szCs w:val="20"/>
        </w:rPr>
        <w:t xml:space="preserve"> the following:</w:t>
      </w:r>
    </w:p>
    <w:p w14:paraId="19F60F8E" w14:textId="77777777" w:rsidR="005D67D2" w:rsidRPr="00294FF0" w:rsidRDefault="005D67D2" w:rsidP="005D67D2">
      <w:pPr>
        <w:pStyle w:val="ListParagraph"/>
        <w:numPr>
          <w:ilvl w:val="2"/>
          <w:numId w:val="16"/>
        </w:numPr>
        <w:rPr>
          <w:rFonts w:cs="Arial"/>
          <w:b/>
          <w:strike/>
          <w:color w:val="1F497D" w:themeColor="text2"/>
          <w:szCs w:val="20"/>
        </w:rPr>
      </w:pPr>
      <w:r w:rsidRPr="00294FF0">
        <w:rPr>
          <w:rFonts w:cs="Arial"/>
          <w:b/>
          <w:strike/>
          <w:color w:val="1F497D" w:themeColor="text2"/>
          <w:szCs w:val="20"/>
        </w:rPr>
        <w:t xml:space="preserve">Documented therapy with a beta blocker for 60 out of the past 90 days or documented contraindications to beta blocker </w:t>
      </w:r>
      <w:proofErr w:type="gramStart"/>
      <w:r w:rsidRPr="00294FF0">
        <w:rPr>
          <w:rFonts w:cs="Arial"/>
          <w:b/>
          <w:strike/>
          <w:color w:val="1F497D" w:themeColor="text2"/>
          <w:szCs w:val="20"/>
        </w:rPr>
        <w:t>therapy;</w:t>
      </w:r>
      <w:proofErr w:type="gramEnd"/>
      <w:r w:rsidRPr="00294FF0">
        <w:rPr>
          <w:rFonts w:cs="Arial"/>
          <w:b/>
          <w:strike/>
          <w:color w:val="1F497D" w:themeColor="text2"/>
          <w:szCs w:val="20"/>
        </w:rPr>
        <w:t xml:space="preserve"> </w:t>
      </w:r>
    </w:p>
    <w:p w14:paraId="0FBF7B1A" w14:textId="77777777" w:rsidR="005D67D2" w:rsidRPr="00294FF0" w:rsidRDefault="005D67D2" w:rsidP="005D67D2">
      <w:pPr>
        <w:pStyle w:val="ListParagraph"/>
        <w:numPr>
          <w:ilvl w:val="2"/>
          <w:numId w:val="16"/>
        </w:numPr>
        <w:rPr>
          <w:rFonts w:cs="Arial"/>
          <w:b/>
          <w:strike/>
          <w:color w:val="1F497D" w:themeColor="text2"/>
          <w:szCs w:val="20"/>
        </w:rPr>
      </w:pPr>
      <w:proofErr w:type="gramStart"/>
      <w:r w:rsidRPr="00294FF0">
        <w:rPr>
          <w:rFonts w:cs="Arial"/>
          <w:b/>
          <w:strike/>
          <w:color w:val="1F497D" w:themeColor="text2"/>
          <w:szCs w:val="20"/>
        </w:rPr>
        <w:t>Participant has</w:t>
      </w:r>
      <w:proofErr w:type="gramEnd"/>
      <w:r w:rsidRPr="00294FF0">
        <w:rPr>
          <w:rFonts w:cs="Arial"/>
          <w:b/>
          <w:strike/>
          <w:color w:val="1F497D" w:themeColor="text2"/>
          <w:szCs w:val="20"/>
        </w:rPr>
        <w:t xml:space="preserve"> a left ventricular ejection fraction of 35% or </w:t>
      </w:r>
      <w:proofErr w:type="gramStart"/>
      <w:r w:rsidRPr="00294FF0">
        <w:rPr>
          <w:rFonts w:cs="Arial"/>
          <w:b/>
          <w:strike/>
          <w:color w:val="1F497D" w:themeColor="text2"/>
          <w:szCs w:val="20"/>
        </w:rPr>
        <w:t>less;</w:t>
      </w:r>
      <w:proofErr w:type="gramEnd"/>
    </w:p>
    <w:p w14:paraId="3FE256FB" w14:textId="77777777" w:rsidR="005D67D2" w:rsidRPr="00294FF0" w:rsidRDefault="005D67D2" w:rsidP="005D67D2">
      <w:pPr>
        <w:pStyle w:val="ListParagraph"/>
        <w:numPr>
          <w:ilvl w:val="2"/>
          <w:numId w:val="16"/>
        </w:numPr>
        <w:rPr>
          <w:rFonts w:cs="Arial"/>
          <w:b/>
          <w:strike/>
          <w:color w:val="1F497D" w:themeColor="text2"/>
          <w:szCs w:val="20"/>
        </w:rPr>
      </w:pPr>
      <w:r w:rsidRPr="00294FF0">
        <w:rPr>
          <w:rFonts w:cs="Arial"/>
          <w:b/>
          <w:strike/>
          <w:color w:val="1F497D" w:themeColor="text2"/>
          <w:szCs w:val="20"/>
        </w:rPr>
        <w:t xml:space="preserve">Participant is in sinus rhythm; AND </w:t>
      </w:r>
    </w:p>
    <w:p w14:paraId="692FC069" w14:textId="77777777" w:rsidR="005D67D2" w:rsidRPr="00294FF0" w:rsidRDefault="005D67D2" w:rsidP="005D67D2">
      <w:pPr>
        <w:pStyle w:val="ListParagraph"/>
        <w:numPr>
          <w:ilvl w:val="2"/>
          <w:numId w:val="16"/>
        </w:numPr>
        <w:rPr>
          <w:rFonts w:cs="Arial"/>
          <w:b/>
          <w:strike/>
          <w:color w:val="1F497D" w:themeColor="text2"/>
          <w:szCs w:val="20"/>
        </w:rPr>
      </w:pPr>
      <w:proofErr w:type="gramStart"/>
      <w:r w:rsidRPr="00294FF0">
        <w:rPr>
          <w:rFonts w:cs="Arial"/>
          <w:b/>
          <w:strike/>
          <w:color w:val="1F497D" w:themeColor="text2"/>
          <w:szCs w:val="20"/>
        </w:rPr>
        <w:t>Participant has</w:t>
      </w:r>
      <w:proofErr w:type="gramEnd"/>
      <w:r w:rsidRPr="00294FF0">
        <w:rPr>
          <w:rFonts w:cs="Arial"/>
          <w:b/>
          <w:strike/>
          <w:color w:val="1F497D" w:themeColor="text2"/>
          <w:szCs w:val="20"/>
        </w:rPr>
        <w:t xml:space="preserve"> a resting heart rate of at least 70 beats per minute; OR</w:t>
      </w:r>
    </w:p>
    <w:p w14:paraId="67F56531" w14:textId="77777777" w:rsidR="005D67D2" w:rsidRPr="00294FF0" w:rsidRDefault="005D67D2" w:rsidP="005D67D2">
      <w:pPr>
        <w:pStyle w:val="ListParagraph"/>
        <w:numPr>
          <w:ilvl w:val="1"/>
          <w:numId w:val="16"/>
        </w:numPr>
        <w:rPr>
          <w:rFonts w:cs="Arial"/>
          <w:b/>
          <w:strike/>
          <w:color w:val="1F497D" w:themeColor="text2"/>
          <w:szCs w:val="20"/>
        </w:rPr>
      </w:pPr>
      <w:r w:rsidRPr="00294FF0">
        <w:rPr>
          <w:rFonts w:cs="Arial"/>
          <w:b/>
          <w:strike/>
          <w:color w:val="1F497D" w:themeColor="text2"/>
          <w:szCs w:val="20"/>
        </w:rPr>
        <w:t>Approval based on clinical consultant review.</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C7FD066" w14:textId="77777777" w:rsidR="000062D0" w:rsidRDefault="000062D0" w:rsidP="000062D0">
      <w:pPr>
        <w:pStyle w:val="ListParagraph"/>
      </w:pPr>
      <w:r>
        <w:t>Therapy will deny with the presence of one of the following:</w:t>
      </w:r>
    </w:p>
    <w:p w14:paraId="6E6A9778" w14:textId="77777777" w:rsidR="000062D0" w:rsidRDefault="000062D0" w:rsidP="000062D0">
      <w:pPr>
        <w:pStyle w:val="ListParagraph"/>
        <w:numPr>
          <w:ilvl w:val="1"/>
          <w:numId w:val="6"/>
        </w:numPr>
      </w:pPr>
      <w:r>
        <w:t xml:space="preserve">Any approval criteria are not </w:t>
      </w:r>
      <w:proofErr w:type="gramStart"/>
      <w:r>
        <w:t>met;</w:t>
      </w:r>
      <w:proofErr w:type="gramEnd"/>
      <w:r>
        <w:t xml:space="preserve"> </w:t>
      </w:r>
      <w:r w:rsidRPr="0017450E">
        <w:rPr>
          <w:b/>
          <w:bCs/>
        </w:rPr>
        <w:t>OR</w:t>
      </w:r>
    </w:p>
    <w:p w14:paraId="0A41BC33" w14:textId="77777777" w:rsidR="000062D0" w:rsidRDefault="000062D0" w:rsidP="000062D0">
      <w:pPr>
        <w:pStyle w:val="ListParagraph"/>
        <w:numPr>
          <w:ilvl w:val="1"/>
          <w:numId w:val="6"/>
        </w:numPr>
      </w:pPr>
      <w:r>
        <w:t>Documented history of severe hepatic impairment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670EA32" w:rsidR="00343D6B" w:rsidRPr="00C02553" w:rsidRDefault="00343D6B" w:rsidP="00696E3A">
      <w:r w:rsidRPr="00696E3A">
        <w:rPr>
          <w:b/>
          <w:bCs/>
        </w:rPr>
        <w:t>Default Approval Period:</w:t>
      </w:r>
      <w:r w:rsidR="00973BD6">
        <w:t xml:space="preserve"> </w:t>
      </w:r>
      <w:r w:rsidR="00A028F0" w:rsidRPr="00A028F0">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00ADD08" w14:textId="77777777" w:rsidR="00A77039" w:rsidRDefault="00A77039" w:rsidP="00A77039">
      <w:pPr>
        <w:pStyle w:val="ListParagraph"/>
      </w:pPr>
      <w:proofErr w:type="spellStart"/>
      <w:r>
        <w:t>Corlanor</w:t>
      </w:r>
      <w:proofErr w:type="spellEnd"/>
      <w:r>
        <w:t xml:space="preserve"> (ivabradine) [package insert]. Thousand Oaks, CA: Amgen Inc.; August 2021.</w:t>
      </w:r>
    </w:p>
    <w:p w14:paraId="5BCE3021" w14:textId="77777777" w:rsidR="00A77039" w:rsidRDefault="00A77039" w:rsidP="00A77039">
      <w:pPr>
        <w:pStyle w:val="ListParagraph"/>
      </w:pPr>
      <w:r>
        <w:t>IPD Analytics. Cardiovascular: Heart Failure. Accessed November 25, 2025.</w:t>
      </w:r>
    </w:p>
    <w:p w14:paraId="101952FC" w14:textId="77777777" w:rsidR="00A77039" w:rsidRPr="001318F6" w:rsidRDefault="00A77039" w:rsidP="00A77039">
      <w:pPr>
        <w:pStyle w:val="ListParagraph"/>
        <w:rPr>
          <w:rStyle w:val="normaltextrun"/>
          <w:rFonts w:cs="Arial"/>
          <w:szCs w:val="20"/>
        </w:rPr>
      </w:pPr>
      <w:r w:rsidRPr="001318F6">
        <w:rPr>
          <w:rStyle w:val="normaltextrun"/>
          <w:rFonts w:cs="Arial"/>
          <w:szCs w:val="20"/>
          <w:shd w:val="clear" w:color="auto" w:fill="FFFFFF"/>
        </w:rPr>
        <w:t>Heidenreich PA, Bozkurt B, et al. 2022 AHA/ACC/HFSA Guideline for the Management of Heart Failure: A Report of the American College of Cardiology/American Heart Association Joint Committee on Clinical Practice Guidelines. Circulation. 2022;</w:t>
      </w:r>
      <w:proofErr w:type="gramStart"/>
      <w:r w:rsidRPr="001318F6">
        <w:rPr>
          <w:rStyle w:val="normaltextrun"/>
          <w:rFonts w:cs="Arial"/>
          <w:szCs w:val="20"/>
          <w:shd w:val="clear" w:color="auto" w:fill="FFFFFF"/>
        </w:rPr>
        <w:t>145:e</w:t>
      </w:r>
      <w:proofErr w:type="gramEnd"/>
      <w:r w:rsidRPr="001318F6">
        <w:rPr>
          <w:rStyle w:val="normaltextrun"/>
          <w:rFonts w:cs="Arial"/>
          <w:szCs w:val="20"/>
          <w:shd w:val="clear" w:color="auto" w:fill="FFFFFF"/>
        </w:rPr>
        <w:t xml:space="preserve">895–e1032. </w:t>
      </w:r>
    </w:p>
    <w:p w14:paraId="36913DBA" w14:textId="77777777" w:rsidR="00A77039" w:rsidRDefault="00A77039" w:rsidP="00A77039">
      <w:pPr>
        <w:pStyle w:val="ListParagraph"/>
      </w:pPr>
      <w:r w:rsidRPr="001318F6">
        <w:t xml:space="preserve">Maddox TM, Januzzi JL Jr, et al. 2021 Update to the 2017 ACC Expert Consensus Decision Pathway for Optimization of Heart Failure Treatment: Answers to 10 Pivotal Issues About Heart Failure </w:t>
      </w:r>
      <w:proofErr w:type="gramStart"/>
      <w:r w:rsidRPr="001318F6">
        <w:t>With</w:t>
      </w:r>
      <w:proofErr w:type="gramEnd"/>
      <w:r w:rsidRPr="001318F6">
        <w:t xml:space="preserve"> Reduced Ejection Fraction: A Report of the American College of Cardiology Solution Set Oversight Committee. J Am Coll </w:t>
      </w:r>
      <w:proofErr w:type="spellStart"/>
      <w:r w:rsidRPr="001318F6">
        <w:t>Cardiol</w:t>
      </w:r>
      <w:proofErr w:type="spellEnd"/>
      <w:r w:rsidRPr="001318F6">
        <w:t xml:space="preserve">. 2021;77(6):772-810. </w:t>
      </w:r>
      <w:proofErr w:type="gramStart"/>
      <w:r w:rsidRPr="001318F6">
        <w:t>doi:10.1016/j.jacc</w:t>
      </w:r>
      <w:proofErr w:type="gramEnd"/>
      <w:r w:rsidRPr="001318F6">
        <w:t>.2020.11.022</w:t>
      </w:r>
    </w:p>
    <w:p w14:paraId="7CF9DA8A" w14:textId="77777777" w:rsidR="00A77039" w:rsidRDefault="00A77039" w:rsidP="00A77039">
      <w:pPr>
        <w:pStyle w:val="ListParagraph"/>
      </w:pPr>
      <w:r>
        <w:t>IPD Analytics Rx Insights: Cardiovascular. Current therapies for heart failure with reduced ejection fraction (</w:t>
      </w:r>
      <w:proofErr w:type="spellStart"/>
      <w:r>
        <w:t>HFrEF</w:t>
      </w:r>
      <w:proofErr w:type="spellEnd"/>
      <w:r>
        <w:t>). IPD Analytics. February 2017.</w:t>
      </w:r>
    </w:p>
    <w:p w14:paraId="1841D566" w14:textId="77777777" w:rsidR="00A77039" w:rsidRDefault="00A77039" w:rsidP="00A77039">
      <w:pPr>
        <w:pStyle w:val="ListParagraph"/>
      </w:pPr>
      <w:r w:rsidRPr="00A17006">
        <w:t>Tahir F, Bin Arif T, Majid Z, Ahmed J, Khalid M. Ivabradine in Postural Orthostatic Tachycardia Syndrome: A Review of the Literature. Cureus. 2020 Apr 28;12(4</w:t>
      </w:r>
      <w:proofErr w:type="gramStart"/>
      <w:r w:rsidRPr="00A17006">
        <w:t>):e</w:t>
      </w:r>
      <w:proofErr w:type="gramEnd"/>
      <w:r w:rsidRPr="00A17006">
        <w:t xml:space="preserve">7868. </w:t>
      </w:r>
      <w:proofErr w:type="spellStart"/>
      <w:r w:rsidRPr="00A17006">
        <w:t>doi</w:t>
      </w:r>
      <w:proofErr w:type="spellEnd"/>
      <w:r w:rsidRPr="00A17006">
        <w:t>: 10.7759/cureus.7868. PMID: 32489723; PMCID: PMC7255540.</w:t>
      </w:r>
    </w:p>
    <w:p w14:paraId="3FA1E7DB" w14:textId="45887C06" w:rsidR="00777CA4" w:rsidRDefault="00777CA4" w:rsidP="00A77039">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A2FC7" w14:textId="77777777" w:rsidR="00F82E37" w:rsidRPr="00C02553" w:rsidRDefault="00F82E37" w:rsidP="00AE77DB">
      <w:r w:rsidRPr="00C02553">
        <w:separator/>
      </w:r>
    </w:p>
  </w:endnote>
  <w:endnote w:type="continuationSeparator" w:id="0">
    <w:p w14:paraId="21E23407" w14:textId="77777777" w:rsidR="00F82E37" w:rsidRPr="00C02553" w:rsidRDefault="00F82E37" w:rsidP="00AE77DB">
      <w:r w:rsidRPr="00C02553">
        <w:continuationSeparator/>
      </w:r>
    </w:p>
  </w:endnote>
  <w:endnote w:type="continuationNotice" w:id="1">
    <w:p w14:paraId="620DC418" w14:textId="77777777" w:rsidR="00F82E37" w:rsidRPr="00C02553" w:rsidRDefault="00F82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AAB6D" w14:textId="77777777" w:rsidR="00F82E37" w:rsidRPr="00C02553" w:rsidRDefault="00F82E37" w:rsidP="00AE77DB">
      <w:r w:rsidRPr="00C02553">
        <w:separator/>
      </w:r>
    </w:p>
  </w:footnote>
  <w:footnote w:type="continuationSeparator" w:id="0">
    <w:p w14:paraId="4DDCEC38" w14:textId="77777777" w:rsidR="00F82E37" w:rsidRPr="00C02553" w:rsidRDefault="00F82E37" w:rsidP="00AE77DB">
      <w:r w:rsidRPr="00C02553">
        <w:continuationSeparator/>
      </w:r>
    </w:p>
  </w:footnote>
  <w:footnote w:type="continuationNotice" w:id="1">
    <w:p w14:paraId="6CDB4A46" w14:textId="77777777" w:rsidR="00F82E37" w:rsidRPr="00C02553" w:rsidRDefault="00F82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340ED6"/>
    <w:multiLevelType w:val="hybridMultilevel"/>
    <w:tmpl w:val="7826D3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 w:numId="16" w16cid:durableId="191373472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ySvD4cEgyVqLWgQYmpHmcwBpiffNtTLowrCelZw4PF66D8Gs0IwBNDt2hKIANBcSar/L/F02rXISbUXSuX7JA==" w:salt="Nk+t7IRH5vo64PNyKYbBI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2D0"/>
    <w:rsid w:val="00006A61"/>
    <w:rsid w:val="00017CBA"/>
    <w:rsid w:val="0002097E"/>
    <w:rsid w:val="000276D9"/>
    <w:rsid w:val="000344C5"/>
    <w:rsid w:val="00040AD3"/>
    <w:rsid w:val="00053807"/>
    <w:rsid w:val="000572E5"/>
    <w:rsid w:val="00061541"/>
    <w:rsid w:val="00064162"/>
    <w:rsid w:val="00065C22"/>
    <w:rsid w:val="00067E6B"/>
    <w:rsid w:val="00074464"/>
    <w:rsid w:val="00076030"/>
    <w:rsid w:val="00082590"/>
    <w:rsid w:val="000913C3"/>
    <w:rsid w:val="000953B9"/>
    <w:rsid w:val="000A2D17"/>
    <w:rsid w:val="000A413B"/>
    <w:rsid w:val="000A6279"/>
    <w:rsid w:val="000B496B"/>
    <w:rsid w:val="000C3940"/>
    <w:rsid w:val="000C41F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B78BA"/>
    <w:rsid w:val="001C0250"/>
    <w:rsid w:val="001C6DA4"/>
    <w:rsid w:val="001C73B1"/>
    <w:rsid w:val="001D1E7D"/>
    <w:rsid w:val="001D6567"/>
    <w:rsid w:val="001E058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086"/>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211F"/>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3FD1"/>
    <w:rsid w:val="004E611F"/>
    <w:rsid w:val="004F2A79"/>
    <w:rsid w:val="004F4D37"/>
    <w:rsid w:val="004F7FEA"/>
    <w:rsid w:val="00501A14"/>
    <w:rsid w:val="00501DE3"/>
    <w:rsid w:val="005058CB"/>
    <w:rsid w:val="0051044D"/>
    <w:rsid w:val="005139E4"/>
    <w:rsid w:val="00515075"/>
    <w:rsid w:val="00516D12"/>
    <w:rsid w:val="00520FE9"/>
    <w:rsid w:val="00521DF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67D2"/>
    <w:rsid w:val="005D78B5"/>
    <w:rsid w:val="005E3572"/>
    <w:rsid w:val="005E45E4"/>
    <w:rsid w:val="005F0A81"/>
    <w:rsid w:val="005F0FCF"/>
    <w:rsid w:val="005F6104"/>
    <w:rsid w:val="005F674B"/>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4BA"/>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0E6F"/>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3A21"/>
    <w:rsid w:val="008A5D88"/>
    <w:rsid w:val="008B2851"/>
    <w:rsid w:val="008C000E"/>
    <w:rsid w:val="008D0F2F"/>
    <w:rsid w:val="008D237F"/>
    <w:rsid w:val="008D3FD8"/>
    <w:rsid w:val="008D6061"/>
    <w:rsid w:val="008D6B05"/>
    <w:rsid w:val="008E7D2D"/>
    <w:rsid w:val="008F0893"/>
    <w:rsid w:val="008F44C0"/>
    <w:rsid w:val="008F5999"/>
    <w:rsid w:val="00903AD6"/>
    <w:rsid w:val="00904D7A"/>
    <w:rsid w:val="00906245"/>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93F6D"/>
    <w:rsid w:val="009A0FB1"/>
    <w:rsid w:val="009A1FAC"/>
    <w:rsid w:val="009A54CB"/>
    <w:rsid w:val="009B001A"/>
    <w:rsid w:val="009B1A62"/>
    <w:rsid w:val="009C3CC7"/>
    <w:rsid w:val="009D2057"/>
    <w:rsid w:val="009D34EC"/>
    <w:rsid w:val="009D3D6C"/>
    <w:rsid w:val="009D5551"/>
    <w:rsid w:val="009D62DB"/>
    <w:rsid w:val="009E3B42"/>
    <w:rsid w:val="009F518A"/>
    <w:rsid w:val="00A028F0"/>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10C"/>
    <w:rsid w:val="00A53E96"/>
    <w:rsid w:val="00A56F18"/>
    <w:rsid w:val="00A628F8"/>
    <w:rsid w:val="00A62BAA"/>
    <w:rsid w:val="00A66172"/>
    <w:rsid w:val="00A744C3"/>
    <w:rsid w:val="00A77039"/>
    <w:rsid w:val="00A907C5"/>
    <w:rsid w:val="00AA24F1"/>
    <w:rsid w:val="00AA3F53"/>
    <w:rsid w:val="00AA70AB"/>
    <w:rsid w:val="00AB0B9F"/>
    <w:rsid w:val="00AB1713"/>
    <w:rsid w:val="00AB63BE"/>
    <w:rsid w:val="00AC1EBC"/>
    <w:rsid w:val="00AC2599"/>
    <w:rsid w:val="00AC2619"/>
    <w:rsid w:val="00AC2DE9"/>
    <w:rsid w:val="00AC3CD9"/>
    <w:rsid w:val="00AD2C5F"/>
    <w:rsid w:val="00AE1481"/>
    <w:rsid w:val="00AE27F9"/>
    <w:rsid w:val="00AE77DB"/>
    <w:rsid w:val="00AF7453"/>
    <w:rsid w:val="00B00FFF"/>
    <w:rsid w:val="00B06084"/>
    <w:rsid w:val="00B16735"/>
    <w:rsid w:val="00B17EDE"/>
    <w:rsid w:val="00B22585"/>
    <w:rsid w:val="00B307BA"/>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02E"/>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163"/>
    <w:rsid w:val="00D232D9"/>
    <w:rsid w:val="00D250D9"/>
    <w:rsid w:val="00D27533"/>
    <w:rsid w:val="00D42DA3"/>
    <w:rsid w:val="00D4546D"/>
    <w:rsid w:val="00D47996"/>
    <w:rsid w:val="00D61118"/>
    <w:rsid w:val="00D614F1"/>
    <w:rsid w:val="00D70D50"/>
    <w:rsid w:val="00D71917"/>
    <w:rsid w:val="00D725BD"/>
    <w:rsid w:val="00D91D96"/>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DF6F11"/>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350E"/>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2E37"/>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D7E404D2-3284-43C8-9BFF-B405160CB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A35D4-5B19-42AB-90AA-96DDDF7C8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aba01ddc-ae9a-4c9e-819c-7140b4239cde"/>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4419</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2018-10-31T20:17:00Z</cp:lastPrinted>
  <dcterms:created xsi:type="dcterms:W3CDTF">2026-05-06T21:54:00Z</dcterms:created>
  <dcterms:modified xsi:type="dcterms:W3CDTF">2026-05-06T21:55:00Z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