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F4298" w14:textId="5565FD7E" w:rsidR="00043580" w:rsidRDefault="00BE7BC8" w:rsidP="009A081E">
      <w:pPr>
        <w:pStyle w:val="Heading1"/>
      </w:pPr>
      <w:r w:rsidRPr="00BE7BC8">
        <w:drawing>
          <wp:anchor distT="0" distB="0" distL="114300" distR="114300" simplePos="0" relativeHeight="251658240" behindDoc="1" locked="0" layoutInCell="1" allowOverlap="1" wp14:anchorId="138BE41C" wp14:editId="0EDC815A">
            <wp:simplePos x="0" y="0"/>
            <wp:positionH relativeFrom="column">
              <wp:posOffset>-714375</wp:posOffset>
            </wp:positionH>
            <wp:positionV relativeFrom="page">
              <wp:posOffset>-38100</wp:posOffset>
            </wp:positionV>
            <wp:extent cx="7839075" cy="10148025"/>
            <wp:effectExtent l="0" t="0" r="0" b="5715"/>
            <wp:wrapNone/>
            <wp:docPr id="1633754908" name="Picture 1" descr="MO Health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754908" name="Picture 1" descr="MO HealthNet"/>
                    <pic:cNvPicPr/>
                  </pic:nvPicPr>
                  <pic:blipFill>
                    <a:blip r:embed="rId8"/>
                    <a:stretch>
                      <a:fillRect/>
                    </a:stretch>
                  </pic:blipFill>
                  <pic:spPr>
                    <a:xfrm>
                      <a:off x="0" y="0"/>
                      <a:ext cx="7839075" cy="10148025"/>
                    </a:xfrm>
                    <a:prstGeom prst="rect">
                      <a:avLst/>
                    </a:prstGeom>
                  </pic:spPr>
                </pic:pic>
              </a:graphicData>
            </a:graphic>
            <wp14:sizeRelH relativeFrom="margin">
              <wp14:pctWidth>0</wp14:pctWidth>
            </wp14:sizeRelH>
            <wp14:sizeRelV relativeFrom="margin">
              <wp14:pctHeight>0</wp14:pctHeight>
            </wp14:sizeRelV>
          </wp:anchor>
        </w:drawing>
      </w:r>
      <w:r w:rsidRPr="00BE7BC8">
        <w:t>Home Health Provider Manua</w:t>
      </w:r>
      <w:r w:rsidR="009A081E">
        <w:t>l</w:t>
      </w:r>
    </w:p>
    <w:bookmarkStart w:id="0" w:name="_Toc134791419" w:displacedByCustomXml="next"/>
    <w:sdt>
      <w:sdtPr>
        <w:rPr>
          <w:rFonts w:eastAsia="Times New Roman" w:cs="Times New Roman"/>
          <w:sz w:val="23"/>
          <w:szCs w:val="20"/>
        </w:rPr>
        <w:id w:val="-1700007899"/>
        <w:docPartObj>
          <w:docPartGallery w:val="Table of Contents"/>
          <w:docPartUnique/>
        </w:docPartObj>
      </w:sdtPr>
      <w:sdtEndPr>
        <w:rPr>
          <w:bCs/>
          <w:noProof/>
        </w:rPr>
      </w:sdtEndPr>
      <w:sdtContent>
        <w:p w14:paraId="47488CEA" w14:textId="2C016A41" w:rsidR="00F04415" w:rsidRPr="00F04415" w:rsidRDefault="00F04415" w:rsidP="00F04415">
          <w:pPr>
            <w:pStyle w:val="TOCHeading"/>
          </w:pPr>
          <w:r w:rsidRPr="00F04415">
            <w:t>Table of Contents</w:t>
          </w:r>
        </w:p>
        <w:p w14:paraId="515D83FE" w14:textId="7017FF33" w:rsidR="00F04415" w:rsidRDefault="00F04415">
          <w:pPr>
            <w:pStyle w:val="TOC1"/>
            <w:rPr>
              <w:rFonts w:asciiTheme="minorHAnsi" w:eastAsiaTheme="minorEastAsia" w:hAnsiTheme="minorHAnsi" w:cstheme="minorBidi"/>
              <w:b w:val="0"/>
              <w:bCs w:val="0"/>
              <w:kern w:val="2"/>
              <w:sz w:val="24"/>
              <w:szCs w:val="24"/>
            </w:rPr>
          </w:pPr>
          <w:r>
            <w:rPr>
              <w:b w:val="0"/>
              <w:bCs w:val="0"/>
            </w:rPr>
            <w:fldChar w:fldCharType="begin"/>
          </w:r>
          <w:r>
            <w:rPr>
              <w:b w:val="0"/>
              <w:bCs w:val="0"/>
            </w:rPr>
            <w:instrText xml:space="preserve"> TOC \h \z \t "Heading 2,1,Heading 3,2,Heading 4,3" </w:instrText>
          </w:r>
          <w:r>
            <w:rPr>
              <w:b w:val="0"/>
              <w:bCs w:val="0"/>
            </w:rPr>
            <w:fldChar w:fldCharType="separate"/>
          </w:r>
          <w:hyperlink w:anchor="_Toc226106144" w:history="1">
            <w:r w:rsidRPr="00D35873">
              <w:rPr>
                <w:rStyle w:val="Hyperlink"/>
              </w:rPr>
              <w:t>Section 1: Reimbursement Methodology</w:t>
            </w:r>
            <w:r>
              <w:rPr>
                <w:webHidden/>
              </w:rPr>
              <w:tab/>
            </w:r>
            <w:r>
              <w:rPr>
                <w:webHidden/>
              </w:rPr>
              <w:fldChar w:fldCharType="begin"/>
            </w:r>
            <w:r>
              <w:rPr>
                <w:webHidden/>
              </w:rPr>
              <w:instrText xml:space="preserve"> PAGEREF _Toc226106144 \h </w:instrText>
            </w:r>
            <w:r>
              <w:rPr>
                <w:webHidden/>
              </w:rPr>
            </w:r>
            <w:r>
              <w:rPr>
                <w:webHidden/>
              </w:rPr>
              <w:fldChar w:fldCharType="separate"/>
            </w:r>
            <w:r>
              <w:rPr>
                <w:webHidden/>
              </w:rPr>
              <w:t>6</w:t>
            </w:r>
            <w:r>
              <w:rPr>
                <w:webHidden/>
              </w:rPr>
              <w:fldChar w:fldCharType="end"/>
            </w:r>
          </w:hyperlink>
        </w:p>
        <w:p w14:paraId="0B9D8D2E" w14:textId="23E88A27" w:rsidR="00F04415" w:rsidRDefault="00F04415">
          <w:pPr>
            <w:pStyle w:val="TOC2"/>
            <w:rPr>
              <w:rFonts w:asciiTheme="minorHAnsi" w:eastAsiaTheme="minorEastAsia" w:hAnsiTheme="minorHAnsi" w:cstheme="minorBidi"/>
              <w:b w:val="0"/>
              <w:kern w:val="2"/>
              <w:sz w:val="24"/>
              <w:szCs w:val="24"/>
            </w:rPr>
          </w:pPr>
          <w:hyperlink w:anchor="_Toc226106145" w:history="1">
            <w:r w:rsidRPr="00D35873">
              <w:rPr>
                <w:rStyle w:val="Hyperlink"/>
              </w:rPr>
              <w:t>1.1 Home Health Services</w:t>
            </w:r>
            <w:r>
              <w:rPr>
                <w:webHidden/>
              </w:rPr>
              <w:tab/>
            </w:r>
            <w:r>
              <w:rPr>
                <w:webHidden/>
              </w:rPr>
              <w:fldChar w:fldCharType="begin"/>
            </w:r>
            <w:r>
              <w:rPr>
                <w:webHidden/>
              </w:rPr>
              <w:instrText xml:space="preserve"> PAGEREF _Toc226106145 \h </w:instrText>
            </w:r>
            <w:r>
              <w:rPr>
                <w:webHidden/>
              </w:rPr>
            </w:r>
            <w:r>
              <w:rPr>
                <w:webHidden/>
              </w:rPr>
              <w:fldChar w:fldCharType="separate"/>
            </w:r>
            <w:r>
              <w:rPr>
                <w:webHidden/>
              </w:rPr>
              <w:t>6</w:t>
            </w:r>
            <w:r>
              <w:rPr>
                <w:webHidden/>
              </w:rPr>
              <w:fldChar w:fldCharType="end"/>
            </w:r>
          </w:hyperlink>
        </w:p>
        <w:p w14:paraId="363DD263" w14:textId="36AAA660" w:rsidR="00F04415" w:rsidRDefault="00F04415">
          <w:pPr>
            <w:pStyle w:val="TOC3"/>
            <w:rPr>
              <w:rFonts w:asciiTheme="minorHAnsi" w:eastAsiaTheme="minorEastAsia" w:hAnsiTheme="minorHAnsi" w:cstheme="minorBidi"/>
              <w:noProof/>
              <w:kern w:val="2"/>
              <w:sz w:val="24"/>
              <w:szCs w:val="24"/>
              <w14:ligatures w14:val="standardContextual"/>
            </w:rPr>
          </w:pPr>
          <w:hyperlink w:anchor="_Toc226106146" w:history="1">
            <w:r w:rsidRPr="00D35873">
              <w:rPr>
                <w:rStyle w:val="Hyperlink"/>
                <w:rFonts w:eastAsiaTheme="minorHAnsi"/>
                <w:noProof/>
              </w:rPr>
              <w:t>Unit of Service</w:t>
            </w:r>
            <w:r>
              <w:rPr>
                <w:noProof/>
                <w:webHidden/>
              </w:rPr>
              <w:tab/>
            </w:r>
            <w:r>
              <w:rPr>
                <w:noProof/>
                <w:webHidden/>
              </w:rPr>
              <w:fldChar w:fldCharType="begin"/>
            </w:r>
            <w:r>
              <w:rPr>
                <w:noProof/>
                <w:webHidden/>
              </w:rPr>
              <w:instrText xml:space="preserve"> PAGEREF _Toc226106146 \h </w:instrText>
            </w:r>
            <w:r>
              <w:rPr>
                <w:noProof/>
                <w:webHidden/>
              </w:rPr>
            </w:r>
            <w:r>
              <w:rPr>
                <w:noProof/>
                <w:webHidden/>
              </w:rPr>
              <w:fldChar w:fldCharType="separate"/>
            </w:r>
            <w:r>
              <w:rPr>
                <w:noProof/>
                <w:webHidden/>
              </w:rPr>
              <w:t>6</w:t>
            </w:r>
            <w:r>
              <w:rPr>
                <w:noProof/>
                <w:webHidden/>
              </w:rPr>
              <w:fldChar w:fldCharType="end"/>
            </w:r>
          </w:hyperlink>
        </w:p>
        <w:p w14:paraId="7CBCEE09" w14:textId="6A12D633" w:rsidR="00F04415" w:rsidRDefault="00F04415">
          <w:pPr>
            <w:pStyle w:val="TOC3"/>
            <w:rPr>
              <w:rFonts w:asciiTheme="minorHAnsi" w:eastAsiaTheme="minorEastAsia" w:hAnsiTheme="minorHAnsi" w:cstheme="minorBidi"/>
              <w:noProof/>
              <w:kern w:val="2"/>
              <w:sz w:val="24"/>
              <w:szCs w:val="24"/>
              <w14:ligatures w14:val="standardContextual"/>
            </w:rPr>
          </w:pPr>
          <w:hyperlink w:anchor="_Toc226106147" w:history="1">
            <w:r w:rsidRPr="00D35873">
              <w:rPr>
                <w:rStyle w:val="Hyperlink"/>
                <w:rFonts w:eastAsiaTheme="minorHAnsi"/>
                <w:noProof/>
              </w:rPr>
              <w:t>Maximum Payment</w:t>
            </w:r>
            <w:r>
              <w:rPr>
                <w:noProof/>
                <w:webHidden/>
              </w:rPr>
              <w:tab/>
            </w:r>
            <w:r>
              <w:rPr>
                <w:noProof/>
                <w:webHidden/>
              </w:rPr>
              <w:fldChar w:fldCharType="begin"/>
            </w:r>
            <w:r>
              <w:rPr>
                <w:noProof/>
                <w:webHidden/>
              </w:rPr>
              <w:instrText xml:space="preserve"> PAGEREF _Toc226106147 \h </w:instrText>
            </w:r>
            <w:r>
              <w:rPr>
                <w:noProof/>
                <w:webHidden/>
              </w:rPr>
            </w:r>
            <w:r>
              <w:rPr>
                <w:noProof/>
                <w:webHidden/>
              </w:rPr>
              <w:fldChar w:fldCharType="separate"/>
            </w:r>
            <w:r>
              <w:rPr>
                <w:noProof/>
                <w:webHidden/>
              </w:rPr>
              <w:t>6</w:t>
            </w:r>
            <w:r>
              <w:rPr>
                <w:noProof/>
                <w:webHidden/>
              </w:rPr>
              <w:fldChar w:fldCharType="end"/>
            </w:r>
          </w:hyperlink>
        </w:p>
        <w:p w14:paraId="7704D9CF" w14:textId="48A892D7" w:rsidR="00F04415" w:rsidRDefault="00F04415">
          <w:pPr>
            <w:pStyle w:val="TOC2"/>
            <w:rPr>
              <w:rFonts w:asciiTheme="minorHAnsi" w:eastAsiaTheme="minorEastAsia" w:hAnsiTheme="minorHAnsi" w:cstheme="minorBidi"/>
              <w:b w:val="0"/>
              <w:kern w:val="2"/>
              <w:sz w:val="24"/>
              <w:szCs w:val="24"/>
            </w:rPr>
          </w:pPr>
          <w:hyperlink w:anchor="_Toc226106148" w:history="1">
            <w:r w:rsidRPr="00D35873">
              <w:rPr>
                <w:rStyle w:val="Hyperlink"/>
              </w:rPr>
              <w:t>1.2 Fee Schedule</w:t>
            </w:r>
            <w:r>
              <w:rPr>
                <w:webHidden/>
              </w:rPr>
              <w:tab/>
            </w:r>
            <w:r>
              <w:rPr>
                <w:webHidden/>
              </w:rPr>
              <w:fldChar w:fldCharType="begin"/>
            </w:r>
            <w:r>
              <w:rPr>
                <w:webHidden/>
              </w:rPr>
              <w:instrText xml:space="preserve"> PAGEREF _Toc226106148 \h </w:instrText>
            </w:r>
            <w:r>
              <w:rPr>
                <w:webHidden/>
              </w:rPr>
            </w:r>
            <w:r>
              <w:rPr>
                <w:webHidden/>
              </w:rPr>
              <w:fldChar w:fldCharType="separate"/>
            </w:r>
            <w:r>
              <w:rPr>
                <w:webHidden/>
              </w:rPr>
              <w:t>6</w:t>
            </w:r>
            <w:r>
              <w:rPr>
                <w:webHidden/>
              </w:rPr>
              <w:fldChar w:fldCharType="end"/>
            </w:r>
          </w:hyperlink>
        </w:p>
        <w:p w14:paraId="1024D4DC" w14:textId="09B0659D" w:rsidR="00F04415" w:rsidRDefault="00F04415">
          <w:pPr>
            <w:pStyle w:val="TOC1"/>
            <w:rPr>
              <w:rFonts w:asciiTheme="minorHAnsi" w:eastAsiaTheme="minorEastAsia" w:hAnsiTheme="minorHAnsi" w:cstheme="minorBidi"/>
              <w:b w:val="0"/>
              <w:bCs w:val="0"/>
              <w:kern w:val="2"/>
              <w:sz w:val="24"/>
              <w:szCs w:val="24"/>
            </w:rPr>
          </w:pPr>
          <w:hyperlink w:anchor="_Toc226106149" w:history="1">
            <w:r w:rsidRPr="00D35873">
              <w:rPr>
                <w:rStyle w:val="Hyperlink"/>
              </w:rPr>
              <w:t>Section 2: Benefits and Limitations</w:t>
            </w:r>
            <w:r>
              <w:rPr>
                <w:webHidden/>
              </w:rPr>
              <w:tab/>
            </w:r>
            <w:r>
              <w:rPr>
                <w:webHidden/>
              </w:rPr>
              <w:fldChar w:fldCharType="begin"/>
            </w:r>
            <w:r>
              <w:rPr>
                <w:webHidden/>
              </w:rPr>
              <w:instrText xml:space="preserve"> PAGEREF _Toc226106149 \h </w:instrText>
            </w:r>
            <w:r>
              <w:rPr>
                <w:webHidden/>
              </w:rPr>
            </w:r>
            <w:r>
              <w:rPr>
                <w:webHidden/>
              </w:rPr>
              <w:fldChar w:fldCharType="separate"/>
            </w:r>
            <w:r>
              <w:rPr>
                <w:webHidden/>
              </w:rPr>
              <w:t>7</w:t>
            </w:r>
            <w:r>
              <w:rPr>
                <w:webHidden/>
              </w:rPr>
              <w:fldChar w:fldCharType="end"/>
            </w:r>
          </w:hyperlink>
        </w:p>
        <w:p w14:paraId="7006BCBB" w14:textId="4E26D558" w:rsidR="00F04415" w:rsidRDefault="00F04415">
          <w:pPr>
            <w:pStyle w:val="TOC2"/>
            <w:rPr>
              <w:rFonts w:asciiTheme="minorHAnsi" w:eastAsiaTheme="minorEastAsia" w:hAnsiTheme="minorHAnsi" w:cstheme="minorBidi"/>
              <w:b w:val="0"/>
              <w:kern w:val="2"/>
              <w:sz w:val="24"/>
              <w:szCs w:val="24"/>
            </w:rPr>
          </w:pPr>
          <w:hyperlink w:anchor="_Toc226106150" w:history="1">
            <w:r w:rsidRPr="00D35873">
              <w:rPr>
                <w:rStyle w:val="Hyperlink"/>
              </w:rPr>
              <w:t>2.1 Home Health Services</w:t>
            </w:r>
            <w:r>
              <w:rPr>
                <w:webHidden/>
              </w:rPr>
              <w:tab/>
            </w:r>
            <w:r>
              <w:rPr>
                <w:webHidden/>
              </w:rPr>
              <w:fldChar w:fldCharType="begin"/>
            </w:r>
            <w:r>
              <w:rPr>
                <w:webHidden/>
              </w:rPr>
              <w:instrText xml:space="preserve"> PAGEREF _Toc226106150 \h </w:instrText>
            </w:r>
            <w:r>
              <w:rPr>
                <w:webHidden/>
              </w:rPr>
            </w:r>
            <w:r>
              <w:rPr>
                <w:webHidden/>
              </w:rPr>
              <w:fldChar w:fldCharType="separate"/>
            </w:r>
            <w:r>
              <w:rPr>
                <w:webHidden/>
              </w:rPr>
              <w:t>7</w:t>
            </w:r>
            <w:r>
              <w:rPr>
                <w:webHidden/>
              </w:rPr>
              <w:fldChar w:fldCharType="end"/>
            </w:r>
          </w:hyperlink>
        </w:p>
        <w:p w14:paraId="4D8356B5" w14:textId="47E9BD7E" w:rsidR="00F04415" w:rsidRDefault="00F04415">
          <w:pPr>
            <w:pStyle w:val="TOC2"/>
            <w:rPr>
              <w:rFonts w:asciiTheme="minorHAnsi" w:eastAsiaTheme="minorEastAsia" w:hAnsiTheme="minorHAnsi" w:cstheme="minorBidi"/>
              <w:b w:val="0"/>
              <w:kern w:val="2"/>
              <w:sz w:val="24"/>
              <w:szCs w:val="24"/>
            </w:rPr>
          </w:pPr>
          <w:hyperlink w:anchor="_Toc226106151" w:history="1">
            <w:r w:rsidRPr="00D35873">
              <w:rPr>
                <w:rStyle w:val="Hyperlink"/>
              </w:rPr>
              <w:t>2.2 Covered Services</w:t>
            </w:r>
            <w:r>
              <w:rPr>
                <w:webHidden/>
              </w:rPr>
              <w:tab/>
            </w:r>
            <w:r>
              <w:rPr>
                <w:webHidden/>
              </w:rPr>
              <w:fldChar w:fldCharType="begin"/>
            </w:r>
            <w:r>
              <w:rPr>
                <w:webHidden/>
              </w:rPr>
              <w:instrText xml:space="preserve"> PAGEREF _Toc226106151 \h </w:instrText>
            </w:r>
            <w:r>
              <w:rPr>
                <w:webHidden/>
              </w:rPr>
            </w:r>
            <w:r>
              <w:rPr>
                <w:webHidden/>
              </w:rPr>
              <w:fldChar w:fldCharType="separate"/>
            </w:r>
            <w:r>
              <w:rPr>
                <w:webHidden/>
              </w:rPr>
              <w:t>8</w:t>
            </w:r>
            <w:r>
              <w:rPr>
                <w:webHidden/>
              </w:rPr>
              <w:fldChar w:fldCharType="end"/>
            </w:r>
          </w:hyperlink>
        </w:p>
        <w:p w14:paraId="42A2327F" w14:textId="4574857B" w:rsidR="00F04415" w:rsidRDefault="00F04415">
          <w:pPr>
            <w:pStyle w:val="TOC3"/>
            <w:rPr>
              <w:rFonts w:asciiTheme="minorHAnsi" w:eastAsiaTheme="minorEastAsia" w:hAnsiTheme="minorHAnsi" w:cstheme="minorBidi"/>
              <w:noProof/>
              <w:kern w:val="2"/>
              <w:sz w:val="24"/>
              <w:szCs w:val="24"/>
              <w14:ligatures w14:val="standardContextual"/>
            </w:rPr>
          </w:pPr>
          <w:hyperlink w:anchor="_Toc226106152" w:history="1">
            <w:r w:rsidRPr="00D35873">
              <w:rPr>
                <w:rStyle w:val="Hyperlink"/>
                <w:rFonts w:eastAsiaTheme="minorHAnsi"/>
                <w:noProof/>
              </w:rPr>
              <w:t>Skilled Nursing</w:t>
            </w:r>
            <w:r>
              <w:rPr>
                <w:noProof/>
                <w:webHidden/>
              </w:rPr>
              <w:tab/>
            </w:r>
            <w:r>
              <w:rPr>
                <w:noProof/>
                <w:webHidden/>
              </w:rPr>
              <w:fldChar w:fldCharType="begin"/>
            </w:r>
            <w:r>
              <w:rPr>
                <w:noProof/>
                <w:webHidden/>
              </w:rPr>
              <w:instrText xml:space="preserve"> PAGEREF _Toc226106152 \h </w:instrText>
            </w:r>
            <w:r>
              <w:rPr>
                <w:noProof/>
                <w:webHidden/>
              </w:rPr>
            </w:r>
            <w:r>
              <w:rPr>
                <w:noProof/>
                <w:webHidden/>
              </w:rPr>
              <w:fldChar w:fldCharType="separate"/>
            </w:r>
            <w:r>
              <w:rPr>
                <w:noProof/>
                <w:webHidden/>
              </w:rPr>
              <w:t>8</w:t>
            </w:r>
            <w:r>
              <w:rPr>
                <w:noProof/>
                <w:webHidden/>
              </w:rPr>
              <w:fldChar w:fldCharType="end"/>
            </w:r>
          </w:hyperlink>
        </w:p>
        <w:p w14:paraId="63781CAF" w14:textId="2F50C9C1" w:rsidR="00F04415" w:rsidRDefault="00F04415">
          <w:pPr>
            <w:pStyle w:val="TOC3"/>
            <w:rPr>
              <w:rFonts w:asciiTheme="minorHAnsi" w:eastAsiaTheme="minorEastAsia" w:hAnsiTheme="minorHAnsi" w:cstheme="minorBidi"/>
              <w:noProof/>
              <w:kern w:val="2"/>
              <w:sz w:val="24"/>
              <w:szCs w:val="24"/>
              <w14:ligatures w14:val="standardContextual"/>
            </w:rPr>
          </w:pPr>
          <w:hyperlink w:anchor="_Toc226106153" w:history="1">
            <w:r w:rsidRPr="00D35873">
              <w:rPr>
                <w:rStyle w:val="Hyperlink"/>
                <w:rFonts w:eastAsiaTheme="minorHAnsi"/>
                <w:noProof/>
              </w:rPr>
              <w:t>Home Health Aide Services</w:t>
            </w:r>
            <w:r>
              <w:rPr>
                <w:noProof/>
                <w:webHidden/>
              </w:rPr>
              <w:tab/>
            </w:r>
            <w:r>
              <w:rPr>
                <w:noProof/>
                <w:webHidden/>
              </w:rPr>
              <w:fldChar w:fldCharType="begin"/>
            </w:r>
            <w:r>
              <w:rPr>
                <w:noProof/>
                <w:webHidden/>
              </w:rPr>
              <w:instrText xml:space="preserve"> PAGEREF _Toc226106153 \h </w:instrText>
            </w:r>
            <w:r>
              <w:rPr>
                <w:noProof/>
                <w:webHidden/>
              </w:rPr>
            </w:r>
            <w:r>
              <w:rPr>
                <w:noProof/>
                <w:webHidden/>
              </w:rPr>
              <w:fldChar w:fldCharType="separate"/>
            </w:r>
            <w:r>
              <w:rPr>
                <w:noProof/>
                <w:webHidden/>
              </w:rPr>
              <w:t>8</w:t>
            </w:r>
            <w:r>
              <w:rPr>
                <w:noProof/>
                <w:webHidden/>
              </w:rPr>
              <w:fldChar w:fldCharType="end"/>
            </w:r>
          </w:hyperlink>
        </w:p>
        <w:p w14:paraId="11F14AA8" w14:textId="10BB8CC5" w:rsidR="00F04415" w:rsidRDefault="00F04415">
          <w:pPr>
            <w:pStyle w:val="TOC3"/>
            <w:rPr>
              <w:rFonts w:asciiTheme="minorHAnsi" w:eastAsiaTheme="minorEastAsia" w:hAnsiTheme="minorHAnsi" w:cstheme="minorBidi"/>
              <w:noProof/>
              <w:kern w:val="2"/>
              <w:sz w:val="24"/>
              <w:szCs w:val="24"/>
              <w14:ligatures w14:val="standardContextual"/>
            </w:rPr>
          </w:pPr>
          <w:hyperlink w:anchor="_Toc226106154" w:history="1">
            <w:r w:rsidRPr="00D35873">
              <w:rPr>
                <w:rStyle w:val="Hyperlink"/>
                <w:rFonts w:eastAsiaTheme="minorHAnsi"/>
                <w:noProof/>
              </w:rPr>
              <w:t>Physical Therapy</w:t>
            </w:r>
            <w:r>
              <w:rPr>
                <w:noProof/>
                <w:webHidden/>
              </w:rPr>
              <w:tab/>
            </w:r>
            <w:r>
              <w:rPr>
                <w:noProof/>
                <w:webHidden/>
              </w:rPr>
              <w:fldChar w:fldCharType="begin"/>
            </w:r>
            <w:r>
              <w:rPr>
                <w:noProof/>
                <w:webHidden/>
              </w:rPr>
              <w:instrText xml:space="preserve"> PAGEREF _Toc226106154 \h </w:instrText>
            </w:r>
            <w:r>
              <w:rPr>
                <w:noProof/>
                <w:webHidden/>
              </w:rPr>
            </w:r>
            <w:r>
              <w:rPr>
                <w:noProof/>
                <w:webHidden/>
              </w:rPr>
              <w:fldChar w:fldCharType="separate"/>
            </w:r>
            <w:r>
              <w:rPr>
                <w:noProof/>
                <w:webHidden/>
              </w:rPr>
              <w:t>9</w:t>
            </w:r>
            <w:r>
              <w:rPr>
                <w:noProof/>
                <w:webHidden/>
              </w:rPr>
              <w:fldChar w:fldCharType="end"/>
            </w:r>
          </w:hyperlink>
        </w:p>
        <w:p w14:paraId="70C9C3C7" w14:textId="027F09ED" w:rsidR="00F04415" w:rsidRDefault="00F04415">
          <w:pPr>
            <w:pStyle w:val="TOC3"/>
            <w:rPr>
              <w:rFonts w:asciiTheme="minorHAnsi" w:eastAsiaTheme="minorEastAsia" w:hAnsiTheme="minorHAnsi" w:cstheme="minorBidi"/>
              <w:noProof/>
              <w:kern w:val="2"/>
              <w:sz w:val="24"/>
              <w:szCs w:val="24"/>
              <w14:ligatures w14:val="standardContextual"/>
            </w:rPr>
          </w:pPr>
          <w:hyperlink w:anchor="_Toc226106155" w:history="1">
            <w:r w:rsidRPr="00D35873">
              <w:rPr>
                <w:rStyle w:val="Hyperlink"/>
                <w:rFonts w:eastAsiaTheme="minorHAnsi"/>
                <w:noProof/>
              </w:rPr>
              <w:t>Occupational Therapy</w:t>
            </w:r>
            <w:r>
              <w:rPr>
                <w:noProof/>
                <w:webHidden/>
              </w:rPr>
              <w:tab/>
            </w:r>
            <w:r>
              <w:rPr>
                <w:noProof/>
                <w:webHidden/>
              </w:rPr>
              <w:fldChar w:fldCharType="begin"/>
            </w:r>
            <w:r>
              <w:rPr>
                <w:noProof/>
                <w:webHidden/>
              </w:rPr>
              <w:instrText xml:space="preserve"> PAGEREF _Toc226106155 \h </w:instrText>
            </w:r>
            <w:r>
              <w:rPr>
                <w:noProof/>
                <w:webHidden/>
              </w:rPr>
            </w:r>
            <w:r>
              <w:rPr>
                <w:noProof/>
                <w:webHidden/>
              </w:rPr>
              <w:fldChar w:fldCharType="separate"/>
            </w:r>
            <w:r>
              <w:rPr>
                <w:noProof/>
                <w:webHidden/>
              </w:rPr>
              <w:t>9</w:t>
            </w:r>
            <w:r>
              <w:rPr>
                <w:noProof/>
                <w:webHidden/>
              </w:rPr>
              <w:fldChar w:fldCharType="end"/>
            </w:r>
          </w:hyperlink>
        </w:p>
        <w:p w14:paraId="0768A4B4" w14:textId="50394F46" w:rsidR="00F04415" w:rsidRDefault="00F04415">
          <w:pPr>
            <w:pStyle w:val="TOC3"/>
            <w:rPr>
              <w:rFonts w:asciiTheme="minorHAnsi" w:eastAsiaTheme="minorEastAsia" w:hAnsiTheme="minorHAnsi" w:cstheme="minorBidi"/>
              <w:noProof/>
              <w:kern w:val="2"/>
              <w:sz w:val="24"/>
              <w:szCs w:val="24"/>
              <w14:ligatures w14:val="standardContextual"/>
            </w:rPr>
          </w:pPr>
          <w:hyperlink w:anchor="_Toc226106156" w:history="1">
            <w:r w:rsidRPr="00D35873">
              <w:rPr>
                <w:rStyle w:val="Hyperlink"/>
                <w:rFonts w:eastAsiaTheme="minorHAnsi"/>
                <w:noProof/>
              </w:rPr>
              <w:t>Speech Therapy</w:t>
            </w:r>
            <w:r>
              <w:rPr>
                <w:noProof/>
                <w:webHidden/>
              </w:rPr>
              <w:tab/>
            </w:r>
            <w:r>
              <w:rPr>
                <w:noProof/>
                <w:webHidden/>
              </w:rPr>
              <w:fldChar w:fldCharType="begin"/>
            </w:r>
            <w:r>
              <w:rPr>
                <w:noProof/>
                <w:webHidden/>
              </w:rPr>
              <w:instrText xml:space="preserve"> PAGEREF _Toc226106156 \h </w:instrText>
            </w:r>
            <w:r>
              <w:rPr>
                <w:noProof/>
                <w:webHidden/>
              </w:rPr>
            </w:r>
            <w:r>
              <w:rPr>
                <w:noProof/>
                <w:webHidden/>
              </w:rPr>
              <w:fldChar w:fldCharType="separate"/>
            </w:r>
            <w:r>
              <w:rPr>
                <w:noProof/>
                <w:webHidden/>
              </w:rPr>
              <w:t>10</w:t>
            </w:r>
            <w:r>
              <w:rPr>
                <w:noProof/>
                <w:webHidden/>
              </w:rPr>
              <w:fldChar w:fldCharType="end"/>
            </w:r>
          </w:hyperlink>
        </w:p>
        <w:p w14:paraId="54834729" w14:textId="633B9D29" w:rsidR="00F04415" w:rsidRDefault="00F04415">
          <w:pPr>
            <w:pStyle w:val="TOC3"/>
            <w:rPr>
              <w:rFonts w:asciiTheme="minorHAnsi" w:eastAsiaTheme="minorEastAsia" w:hAnsiTheme="minorHAnsi" w:cstheme="minorBidi"/>
              <w:noProof/>
              <w:kern w:val="2"/>
              <w:sz w:val="24"/>
              <w:szCs w:val="24"/>
              <w14:ligatures w14:val="standardContextual"/>
            </w:rPr>
          </w:pPr>
          <w:hyperlink w:anchor="_Toc226106157" w:history="1">
            <w:r w:rsidRPr="00D35873">
              <w:rPr>
                <w:rStyle w:val="Hyperlink"/>
                <w:rFonts w:eastAsiaTheme="minorHAnsi"/>
                <w:noProof/>
              </w:rPr>
              <w:t>Habilitative Services</w:t>
            </w:r>
            <w:r>
              <w:rPr>
                <w:noProof/>
                <w:webHidden/>
              </w:rPr>
              <w:tab/>
            </w:r>
            <w:r>
              <w:rPr>
                <w:noProof/>
                <w:webHidden/>
              </w:rPr>
              <w:fldChar w:fldCharType="begin"/>
            </w:r>
            <w:r>
              <w:rPr>
                <w:noProof/>
                <w:webHidden/>
              </w:rPr>
              <w:instrText xml:space="preserve"> PAGEREF _Toc226106157 \h </w:instrText>
            </w:r>
            <w:r>
              <w:rPr>
                <w:noProof/>
                <w:webHidden/>
              </w:rPr>
            </w:r>
            <w:r>
              <w:rPr>
                <w:noProof/>
                <w:webHidden/>
              </w:rPr>
              <w:fldChar w:fldCharType="separate"/>
            </w:r>
            <w:r>
              <w:rPr>
                <w:noProof/>
                <w:webHidden/>
              </w:rPr>
              <w:t>10</w:t>
            </w:r>
            <w:r>
              <w:rPr>
                <w:noProof/>
                <w:webHidden/>
              </w:rPr>
              <w:fldChar w:fldCharType="end"/>
            </w:r>
          </w:hyperlink>
        </w:p>
        <w:p w14:paraId="4B4DCB75" w14:textId="2DE799FE" w:rsidR="00F04415" w:rsidRDefault="00F04415">
          <w:pPr>
            <w:pStyle w:val="TOC2"/>
            <w:rPr>
              <w:rFonts w:asciiTheme="minorHAnsi" w:eastAsiaTheme="minorEastAsia" w:hAnsiTheme="minorHAnsi" w:cstheme="minorBidi"/>
              <w:b w:val="0"/>
              <w:kern w:val="2"/>
              <w:sz w:val="24"/>
              <w:szCs w:val="24"/>
            </w:rPr>
          </w:pPr>
          <w:hyperlink w:anchor="_Toc226106158" w:history="1">
            <w:r w:rsidRPr="00D35873">
              <w:rPr>
                <w:rStyle w:val="Hyperlink"/>
              </w:rPr>
              <w:t>2.3 Provider Participation</w:t>
            </w:r>
            <w:r>
              <w:rPr>
                <w:webHidden/>
              </w:rPr>
              <w:tab/>
            </w:r>
            <w:r>
              <w:rPr>
                <w:webHidden/>
              </w:rPr>
              <w:fldChar w:fldCharType="begin"/>
            </w:r>
            <w:r>
              <w:rPr>
                <w:webHidden/>
              </w:rPr>
              <w:instrText xml:space="preserve"> PAGEREF _Toc226106158 \h </w:instrText>
            </w:r>
            <w:r>
              <w:rPr>
                <w:webHidden/>
              </w:rPr>
            </w:r>
            <w:r>
              <w:rPr>
                <w:webHidden/>
              </w:rPr>
              <w:fldChar w:fldCharType="separate"/>
            </w:r>
            <w:r>
              <w:rPr>
                <w:webHidden/>
              </w:rPr>
              <w:t>10</w:t>
            </w:r>
            <w:r>
              <w:rPr>
                <w:webHidden/>
              </w:rPr>
              <w:fldChar w:fldCharType="end"/>
            </w:r>
          </w:hyperlink>
        </w:p>
        <w:p w14:paraId="02832000" w14:textId="1A2D485B" w:rsidR="00F04415" w:rsidRDefault="00F04415">
          <w:pPr>
            <w:pStyle w:val="TOC3"/>
            <w:rPr>
              <w:rFonts w:asciiTheme="minorHAnsi" w:eastAsiaTheme="minorEastAsia" w:hAnsiTheme="minorHAnsi" w:cstheme="minorBidi"/>
              <w:noProof/>
              <w:kern w:val="2"/>
              <w:sz w:val="24"/>
              <w:szCs w:val="24"/>
              <w14:ligatures w14:val="standardContextual"/>
            </w:rPr>
          </w:pPr>
          <w:hyperlink w:anchor="_Toc226106159" w:history="1">
            <w:r w:rsidRPr="00D35873">
              <w:rPr>
                <w:rStyle w:val="Hyperlink"/>
                <w:noProof/>
              </w:rPr>
              <w:t>Provider Updates</w:t>
            </w:r>
            <w:r>
              <w:rPr>
                <w:noProof/>
                <w:webHidden/>
              </w:rPr>
              <w:tab/>
            </w:r>
            <w:r>
              <w:rPr>
                <w:noProof/>
                <w:webHidden/>
              </w:rPr>
              <w:fldChar w:fldCharType="begin"/>
            </w:r>
            <w:r>
              <w:rPr>
                <w:noProof/>
                <w:webHidden/>
              </w:rPr>
              <w:instrText xml:space="preserve"> PAGEREF _Toc226106159 \h </w:instrText>
            </w:r>
            <w:r>
              <w:rPr>
                <w:noProof/>
                <w:webHidden/>
              </w:rPr>
            </w:r>
            <w:r>
              <w:rPr>
                <w:noProof/>
                <w:webHidden/>
              </w:rPr>
              <w:fldChar w:fldCharType="separate"/>
            </w:r>
            <w:r>
              <w:rPr>
                <w:noProof/>
                <w:webHidden/>
              </w:rPr>
              <w:t>11</w:t>
            </w:r>
            <w:r>
              <w:rPr>
                <w:noProof/>
                <w:webHidden/>
              </w:rPr>
              <w:fldChar w:fldCharType="end"/>
            </w:r>
          </w:hyperlink>
        </w:p>
        <w:p w14:paraId="7B6F40F7" w14:textId="26C8DE00" w:rsidR="00F04415" w:rsidRDefault="00F04415">
          <w:pPr>
            <w:pStyle w:val="TOC3"/>
            <w:rPr>
              <w:rFonts w:asciiTheme="minorHAnsi" w:eastAsiaTheme="minorEastAsia" w:hAnsiTheme="minorHAnsi" w:cstheme="minorBidi"/>
              <w:noProof/>
              <w:kern w:val="2"/>
              <w:sz w:val="24"/>
              <w:szCs w:val="24"/>
              <w14:ligatures w14:val="standardContextual"/>
            </w:rPr>
          </w:pPr>
          <w:hyperlink w:anchor="_Toc226106160" w:history="1">
            <w:r w:rsidRPr="00D35873">
              <w:rPr>
                <w:rStyle w:val="Hyperlink"/>
                <w:rFonts w:eastAsiaTheme="minorHAnsi"/>
                <w:noProof/>
              </w:rPr>
              <w:t>Electronic Visit Verification</w:t>
            </w:r>
            <w:r>
              <w:rPr>
                <w:noProof/>
                <w:webHidden/>
              </w:rPr>
              <w:tab/>
            </w:r>
            <w:r>
              <w:rPr>
                <w:noProof/>
                <w:webHidden/>
              </w:rPr>
              <w:fldChar w:fldCharType="begin"/>
            </w:r>
            <w:r>
              <w:rPr>
                <w:noProof/>
                <w:webHidden/>
              </w:rPr>
              <w:instrText xml:space="preserve"> PAGEREF _Toc226106160 \h </w:instrText>
            </w:r>
            <w:r>
              <w:rPr>
                <w:noProof/>
                <w:webHidden/>
              </w:rPr>
            </w:r>
            <w:r>
              <w:rPr>
                <w:noProof/>
                <w:webHidden/>
              </w:rPr>
              <w:fldChar w:fldCharType="separate"/>
            </w:r>
            <w:r>
              <w:rPr>
                <w:noProof/>
                <w:webHidden/>
              </w:rPr>
              <w:t>11</w:t>
            </w:r>
            <w:r>
              <w:rPr>
                <w:noProof/>
                <w:webHidden/>
              </w:rPr>
              <w:fldChar w:fldCharType="end"/>
            </w:r>
          </w:hyperlink>
        </w:p>
        <w:p w14:paraId="761C40EF" w14:textId="23984F5C" w:rsidR="00F04415" w:rsidRDefault="00F04415">
          <w:pPr>
            <w:pStyle w:val="TOC2"/>
            <w:rPr>
              <w:rFonts w:asciiTheme="minorHAnsi" w:eastAsiaTheme="minorEastAsia" w:hAnsiTheme="minorHAnsi" w:cstheme="minorBidi"/>
              <w:b w:val="0"/>
              <w:kern w:val="2"/>
              <w:sz w:val="24"/>
              <w:szCs w:val="24"/>
            </w:rPr>
          </w:pPr>
          <w:hyperlink w:anchor="_Toc226106161" w:history="1">
            <w:r w:rsidRPr="00D35873">
              <w:rPr>
                <w:rStyle w:val="Hyperlink"/>
              </w:rPr>
              <w:t>2.4 Participant Eligibility</w:t>
            </w:r>
            <w:r>
              <w:rPr>
                <w:webHidden/>
              </w:rPr>
              <w:tab/>
            </w:r>
            <w:r>
              <w:rPr>
                <w:webHidden/>
              </w:rPr>
              <w:fldChar w:fldCharType="begin"/>
            </w:r>
            <w:r>
              <w:rPr>
                <w:webHidden/>
              </w:rPr>
              <w:instrText xml:space="preserve"> PAGEREF _Toc226106161 \h </w:instrText>
            </w:r>
            <w:r>
              <w:rPr>
                <w:webHidden/>
              </w:rPr>
            </w:r>
            <w:r>
              <w:rPr>
                <w:webHidden/>
              </w:rPr>
              <w:fldChar w:fldCharType="separate"/>
            </w:r>
            <w:r>
              <w:rPr>
                <w:webHidden/>
              </w:rPr>
              <w:t>12</w:t>
            </w:r>
            <w:r>
              <w:rPr>
                <w:webHidden/>
              </w:rPr>
              <w:fldChar w:fldCharType="end"/>
            </w:r>
          </w:hyperlink>
        </w:p>
        <w:p w14:paraId="34F415AC" w14:textId="43A23C46" w:rsidR="00F04415" w:rsidRDefault="00F04415">
          <w:pPr>
            <w:pStyle w:val="TOC2"/>
            <w:rPr>
              <w:rFonts w:asciiTheme="minorHAnsi" w:eastAsiaTheme="minorEastAsia" w:hAnsiTheme="minorHAnsi" w:cstheme="minorBidi"/>
              <w:b w:val="0"/>
              <w:kern w:val="2"/>
              <w:sz w:val="24"/>
              <w:szCs w:val="24"/>
            </w:rPr>
          </w:pPr>
          <w:hyperlink w:anchor="_Toc226106162" w:history="1">
            <w:r w:rsidRPr="00D35873">
              <w:rPr>
                <w:rStyle w:val="Hyperlink"/>
              </w:rPr>
              <w:t>2.5 Provider Participation Requirements</w:t>
            </w:r>
            <w:r>
              <w:rPr>
                <w:webHidden/>
              </w:rPr>
              <w:tab/>
            </w:r>
            <w:r>
              <w:rPr>
                <w:webHidden/>
              </w:rPr>
              <w:fldChar w:fldCharType="begin"/>
            </w:r>
            <w:r>
              <w:rPr>
                <w:webHidden/>
              </w:rPr>
              <w:instrText xml:space="preserve"> PAGEREF _Toc226106162 \h </w:instrText>
            </w:r>
            <w:r>
              <w:rPr>
                <w:webHidden/>
              </w:rPr>
            </w:r>
            <w:r>
              <w:rPr>
                <w:webHidden/>
              </w:rPr>
              <w:fldChar w:fldCharType="separate"/>
            </w:r>
            <w:r>
              <w:rPr>
                <w:webHidden/>
              </w:rPr>
              <w:t>12</w:t>
            </w:r>
            <w:r>
              <w:rPr>
                <w:webHidden/>
              </w:rPr>
              <w:fldChar w:fldCharType="end"/>
            </w:r>
          </w:hyperlink>
        </w:p>
        <w:p w14:paraId="12F04346" w14:textId="1FFB6F11" w:rsidR="00F04415" w:rsidRDefault="00F04415">
          <w:pPr>
            <w:pStyle w:val="TOC3"/>
            <w:rPr>
              <w:rFonts w:asciiTheme="minorHAnsi" w:eastAsiaTheme="minorEastAsia" w:hAnsiTheme="minorHAnsi" w:cstheme="minorBidi"/>
              <w:noProof/>
              <w:kern w:val="2"/>
              <w:sz w:val="24"/>
              <w:szCs w:val="24"/>
              <w14:ligatures w14:val="standardContextual"/>
            </w:rPr>
          </w:pPr>
          <w:hyperlink w:anchor="_Toc226106163" w:history="1">
            <w:r w:rsidRPr="00D35873">
              <w:rPr>
                <w:rStyle w:val="Hyperlink"/>
                <w:rFonts w:eastAsiaTheme="minorHAnsi"/>
                <w:noProof/>
              </w:rPr>
              <w:t>Determination of Coverage</w:t>
            </w:r>
            <w:r>
              <w:rPr>
                <w:noProof/>
                <w:webHidden/>
              </w:rPr>
              <w:tab/>
            </w:r>
            <w:r>
              <w:rPr>
                <w:noProof/>
                <w:webHidden/>
              </w:rPr>
              <w:fldChar w:fldCharType="begin"/>
            </w:r>
            <w:r>
              <w:rPr>
                <w:noProof/>
                <w:webHidden/>
              </w:rPr>
              <w:instrText xml:space="preserve"> PAGEREF _Toc226106163 \h </w:instrText>
            </w:r>
            <w:r>
              <w:rPr>
                <w:noProof/>
                <w:webHidden/>
              </w:rPr>
            </w:r>
            <w:r>
              <w:rPr>
                <w:noProof/>
                <w:webHidden/>
              </w:rPr>
              <w:fldChar w:fldCharType="separate"/>
            </w:r>
            <w:r>
              <w:rPr>
                <w:noProof/>
                <w:webHidden/>
              </w:rPr>
              <w:t>13</w:t>
            </w:r>
            <w:r>
              <w:rPr>
                <w:noProof/>
                <w:webHidden/>
              </w:rPr>
              <w:fldChar w:fldCharType="end"/>
            </w:r>
          </w:hyperlink>
        </w:p>
        <w:p w14:paraId="26519B77" w14:textId="7593E807" w:rsidR="00F04415" w:rsidRDefault="00F04415">
          <w:pPr>
            <w:pStyle w:val="TOC3"/>
            <w:rPr>
              <w:rFonts w:asciiTheme="minorHAnsi" w:eastAsiaTheme="minorEastAsia" w:hAnsiTheme="minorHAnsi" w:cstheme="minorBidi"/>
              <w:noProof/>
              <w:kern w:val="2"/>
              <w:sz w:val="24"/>
              <w:szCs w:val="24"/>
              <w14:ligatures w14:val="standardContextual"/>
            </w:rPr>
          </w:pPr>
          <w:hyperlink w:anchor="_Toc226106164" w:history="1">
            <w:r w:rsidRPr="00D35873">
              <w:rPr>
                <w:rStyle w:val="Hyperlink"/>
                <w:rFonts w:eastAsiaTheme="minorHAnsi"/>
                <w:noProof/>
              </w:rPr>
              <w:t>Face-to-Face Requirements</w:t>
            </w:r>
            <w:r>
              <w:rPr>
                <w:noProof/>
                <w:webHidden/>
              </w:rPr>
              <w:tab/>
            </w:r>
            <w:r>
              <w:rPr>
                <w:noProof/>
                <w:webHidden/>
              </w:rPr>
              <w:fldChar w:fldCharType="begin"/>
            </w:r>
            <w:r>
              <w:rPr>
                <w:noProof/>
                <w:webHidden/>
              </w:rPr>
              <w:instrText xml:space="preserve"> PAGEREF _Toc226106164 \h </w:instrText>
            </w:r>
            <w:r>
              <w:rPr>
                <w:noProof/>
                <w:webHidden/>
              </w:rPr>
            </w:r>
            <w:r>
              <w:rPr>
                <w:noProof/>
                <w:webHidden/>
              </w:rPr>
              <w:fldChar w:fldCharType="separate"/>
            </w:r>
            <w:r>
              <w:rPr>
                <w:noProof/>
                <w:webHidden/>
              </w:rPr>
              <w:t>13</w:t>
            </w:r>
            <w:r>
              <w:rPr>
                <w:noProof/>
                <w:webHidden/>
              </w:rPr>
              <w:fldChar w:fldCharType="end"/>
            </w:r>
          </w:hyperlink>
        </w:p>
        <w:p w14:paraId="23C5DF33" w14:textId="0D3F8BAF" w:rsidR="00F04415" w:rsidRDefault="00F04415">
          <w:pPr>
            <w:pStyle w:val="TOC3"/>
            <w:rPr>
              <w:rFonts w:asciiTheme="minorHAnsi" w:eastAsiaTheme="minorEastAsia" w:hAnsiTheme="minorHAnsi" w:cstheme="minorBidi"/>
              <w:noProof/>
              <w:kern w:val="2"/>
              <w:sz w:val="24"/>
              <w:szCs w:val="24"/>
              <w14:ligatures w14:val="standardContextual"/>
            </w:rPr>
          </w:pPr>
          <w:hyperlink w:anchor="_Toc226106165" w:history="1">
            <w:r w:rsidRPr="00D35873">
              <w:rPr>
                <w:rStyle w:val="Hyperlink"/>
                <w:rFonts w:eastAsiaTheme="minorHAnsi"/>
                <w:noProof/>
              </w:rPr>
              <w:t>Plan of Care</w:t>
            </w:r>
            <w:r>
              <w:rPr>
                <w:noProof/>
                <w:webHidden/>
              </w:rPr>
              <w:tab/>
            </w:r>
            <w:r>
              <w:rPr>
                <w:noProof/>
                <w:webHidden/>
              </w:rPr>
              <w:fldChar w:fldCharType="begin"/>
            </w:r>
            <w:r>
              <w:rPr>
                <w:noProof/>
                <w:webHidden/>
              </w:rPr>
              <w:instrText xml:space="preserve"> PAGEREF _Toc226106165 \h </w:instrText>
            </w:r>
            <w:r>
              <w:rPr>
                <w:noProof/>
                <w:webHidden/>
              </w:rPr>
            </w:r>
            <w:r>
              <w:rPr>
                <w:noProof/>
                <w:webHidden/>
              </w:rPr>
              <w:fldChar w:fldCharType="separate"/>
            </w:r>
            <w:r>
              <w:rPr>
                <w:noProof/>
                <w:webHidden/>
              </w:rPr>
              <w:t>14</w:t>
            </w:r>
            <w:r>
              <w:rPr>
                <w:noProof/>
                <w:webHidden/>
              </w:rPr>
              <w:fldChar w:fldCharType="end"/>
            </w:r>
          </w:hyperlink>
        </w:p>
        <w:p w14:paraId="79107F7D" w14:textId="7216319C" w:rsidR="00F04415" w:rsidRDefault="00F04415">
          <w:pPr>
            <w:pStyle w:val="TOC3"/>
            <w:rPr>
              <w:rFonts w:asciiTheme="minorHAnsi" w:eastAsiaTheme="minorEastAsia" w:hAnsiTheme="minorHAnsi" w:cstheme="minorBidi"/>
              <w:noProof/>
              <w:kern w:val="2"/>
              <w:sz w:val="24"/>
              <w:szCs w:val="24"/>
              <w14:ligatures w14:val="standardContextual"/>
            </w:rPr>
          </w:pPr>
          <w:hyperlink w:anchor="_Toc226106166" w:history="1">
            <w:r w:rsidRPr="00D35873">
              <w:rPr>
                <w:rStyle w:val="Hyperlink"/>
                <w:rFonts w:eastAsiaTheme="minorHAnsi"/>
                <w:noProof/>
              </w:rPr>
              <w:t>Ordering Practitioner Certification</w:t>
            </w:r>
            <w:r>
              <w:rPr>
                <w:noProof/>
                <w:webHidden/>
              </w:rPr>
              <w:tab/>
            </w:r>
            <w:r>
              <w:rPr>
                <w:noProof/>
                <w:webHidden/>
              </w:rPr>
              <w:fldChar w:fldCharType="begin"/>
            </w:r>
            <w:r>
              <w:rPr>
                <w:noProof/>
                <w:webHidden/>
              </w:rPr>
              <w:instrText xml:space="preserve"> PAGEREF _Toc226106166 \h </w:instrText>
            </w:r>
            <w:r>
              <w:rPr>
                <w:noProof/>
                <w:webHidden/>
              </w:rPr>
            </w:r>
            <w:r>
              <w:rPr>
                <w:noProof/>
                <w:webHidden/>
              </w:rPr>
              <w:fldChar w:fldCharType="separate"/>
            </w:r>
            <w:r>
              <w:rPr>
                <w:noProof/>
                <w:webHidden/>
              </w:rPr>
              <w:t>15</w:t>
            </w:r>
            <w:r>
              <w:rPr>
                <w:noProof/>
                <w:webHidden/>
              </w:rPr>
              <w:fldChar w:fldCharType="end"/>
            </w:r>
          </w:hyperlink>
        </w:p>
        <w:p w14:paraId="08F7E80F" w14:textId="2FE3A018" w:rsidR="00F04415" w:rsidRDefault="00F04415">
          <w:pPr>
            <w:pStyle w:val="TOC2"/>
            <w:rPr>
              <w:rFonts w:asciiTheme="minorHAnsi" w:eastAsiaTheme="minorEastAsia" w:hAnsiTheme="minorHAnsi" w:cstheme="minorBidi"/>
              <w:b w:val="0"/>
              <w:kern w:val="2"/>
              <w:sz w:val="24"/>
              <w:szCs w:val="24"/>
            </w:rPr>
          </w:pPr>
          <w:hyperlink w:anchor="_Toc226106167" w:history="1">
            <w:r w:rsidRPr="00D35873">
              <w:rPr>
                <w:rStyle w:val="Hyperlink"/>
              </w:rPr>
              <w:t>2.6 Coverage Limitations</w:t>
            </w:r>
            <w:r>
              <w:rPr>
                <w:webHidden/>
              </w:rPr>
              <w:tab/>
            </w:r>
            <w:r>
              <w:rPr>
                <w:webHidden/>
              </w:rPr>
              <w:fldChar w:fldCharType="begin"/>
            </w:r>
            <w:r>
              <w:rPr>
                <w:webHidden/>
              </w:rPr>
              <w:instrText xml:space="preserve"> PAGEREF _Toc226106167 \h </w:instrText>
            </w:r>
            <w:r>
              <w:rPr>
                <w:webHidden/>
              </w:rPr>
            </w:r>
            <w:r>
              <w:rPr>
                <w:webHidden/>
              </w:rPr>
              <w:fldChar w:fldCharType="separate"/>
            </w:r>
            <w:r>
              <w:rPr>
                <w:webHidden/>
              </w:rPr>
              <w:t>16</w:t>
            </w:r>
            <w:r>
              <w:rPr>
                <w:webHidden/>
              </w:rPr>
              <w:fldChar w:fldCharType="end"/>
            </w:r>
          </w:hyperlink>
        </w:p>
        <w:p w14:paraId="298E2E7D" w14:textId="79C9CE2A" w:rsidR="00F04415" w:rsidRDefault="00F04415">
          <w:pPr>
            <w:pStyle w:val="TOC3"/>
            <w:rPr>
              <w:rFonts w:asciiTheme="minorHAnsi" w:eastAsiaTheme="minorEastAsia" w:hAnsiTheme="minorHAnsi" w:cstheme="minorBidi"/>
              <w:noProof/>
              <w:kern w:val="2"/>
              <w:sz w:val="24"/>
              <w:szCs w:val="24"/>
              <w14:ligatures w14:val="standardContextual"/>
            </w:rPr>
          </w:pPr>
          <w:hyperlink w:anchor="_Toc226106168" w:history="1">
            <w:r w:rsidRPr="00D35873">
              <w:rPr>
                <w:rStyle w:val="Hyperlink"/>
                <w:rFonts w:eastAsiaTheme="minorHAnsi"/>
                <w:noProof/>
              </w:rPr>
              <w:t>Intermittent Skilled Nursing Services</w:t>
            </w:r>
            <w:r>
              <w:rPr>
                <w:noProof/>
                <w:webHidden/>
              </w:rPr>
              <w:tab/>
            </w:r>
            <w:r>
              <w:rPr>
                <w:noProof/>
                <w:webHidden/>
              </w:rPr>
              <w:fldChar w:fldCharType="begin"/>
            </w:r>
            <w:r>
              <w:rPr>
                <w:noProof/>
                <w:webHidden/>
              </w:rPr>
              <w:instrText xml:space="preserve"> PAGEREF _Toc226106168 \h </w:instrText>
            </w:r>
            <w:r>
              <w:rPr>
                <w:noProof/>
                <w:webHidden/>
              </w:rPr>
            </w:r>
            <w:r>
              <w:rPr>
                <w:noProof/>
                <w:webHidden/>
              </w:rPr>
              <w:fldChar w:fldCharType="separate"/>
            </w:r>
            <w:r>
              <w:rPr>
                <w:noProof/>
                <w:webHidden/>
              </w:rPr>
              <w:t>16</w:t>
            </w:r>
            <w:r>
              <w:rPr>
                <w:noProof/>
                <w:webHidden/>
              </w:rPr>
              <w:fldChar w:fldCharType="end"/>
            </w:r>
          </w:hyperlink>
        </w:p>
        <w:p w14:paraId="4E9A3D3D" w14:textId="68F5BF60" w:rsidR="00F04415" w:rsidRDefault="00F04415">
          <w:pPr>
            <w:pStyle w:val="TOC3"/>
            <w:rPr>
              <w:rFonts w:asciiTheme="minorHAnsi" w:eastAsiaTheme="minorEastAsia" w:hAnsiTheme="minorHAnsi" w:cstheme="minorBidi"/>
              <w:noProof/>
              <w:kern w:val="2"/>
              <w:sz w:val="24"/>
              <w:szCs w:val="24"/>
              <w14:ligatures w14:val="standardContextual"/>
            </w:rPr>
          </w:pPr>
          <w:hyperlink w:anchor="_Toc226106169" w:history="1">
            <w:r w:rsidRPr="00D35873">
              <w:rPr>
                <w:rStyle w:val="Hyperlink"/>
                <w:rFonts w:eastAsiaTheme="minorHAnsi"/>
                <w:noProof/>
              </w:rPr>
              <w:t>Daily Visits</w:t>
            </w:r>
            <w:r>
              <w:rPr>
                <w:noProof/>
                <w:webHidden/>
              </w:rPr>
              <w:tab/>
            </w:r>
            <w:r>
              <w:rPr>
                <w:noProof/>
                <w:webHidden/>
              </w:rPr>
              <w:fldChar w:fldCharType="begin"/>
            </w:r>
            <w:r>
              <w:rPr>
                <w:noProof/>
                <w:webHidden/>
              </w:rPr>
              <w:instrText xml:space="preserve"> PAGEREF _Toc226106169 \h </w:instrText>
            </w:r>
            <w:r>
              <w:rPr>
                <w:noProof/>
                <w:webHidden/>
              </w:rPr>
            </w:r>
            <w:r>
              <w:rPr>
                <w:noProof/>
                <w:webHidden/>
              </w:rPr>
              <w:fldChar w:fldCharType="separate"/>
            </w:r>
            <w:r>
              <w:rPr>
                <w:noProof/>
                <w:webHidden/>
              </w:rPr>
              <w:t>17</w:t>
            </w:r>
            <w:r>
              <w:rPr>
                <w:noProof/>
                <w:webHidden/>
              </w:rPr>
              <w:fldChar w:fldCharType="end"/>
            </w:r>
          </w:hyperlink>
        </w:p>
        <w:p w14:paraId="0E2C201C" w14:textId="1A58BD18" w:rsidR="00F04415" w:rsidRDefault="00F04415">
          <w:pPr>
            <w:pStyle w:val="TOC3"/>
            <w:rPr>
              <w:rFonts w:asciiTheme="minorHAnsi" w:eastAsiaTheme="minorEastAsia" w:hAnsiTheme="minorHAnsi" w:cstheme="minorBidi"/>
              <w:noProof/>
              <w:kern w:val="2"/>
              <w:sz w:val="24"/>
              <w:szCs w:val="24"/>
              <w14:ligatures w14:val="standardContextual"/>
            </w:rPr>
          </w:pPr>
          <w:hyperlink w:anchor="_Toc226106170" w:history="1">
            <w:r w:rsidRPr="00D35873">
              <w:rPr>
                <w:rStyle w:val="Hyperlink"/>
                <w:rFonts w:eastAsiaTheme="minorHAnsi"/>
                <w:noProof/>
              </w:rPr>
              <w:t>Multiple Visits Per Day</w:t>
            </w:r>
            <w:r>
              <w:rPr>
                <w:noProof/>
                <w:webHidden/>
              </w:rPr>
              <w:tab/>
            </w:r>
            <w:r>
              <w:rPr>
                <w:noProof/>
                <w:webHidden/>
              </w:rPr>
              <w:fldChar w:fldCharType="begin"/>
            </w:r>
            <w:r>
              <w:rPr>
                <w:noProof/>
                <w:webHidden/>
              </w:rPr>
              <w:instrText xml:space="preserve"> PAGEREF _Toc226106170 \h </w:instrText>
            </w:r>
            <w:r>
              <w:rPr>
                <w:noProof/>
                <w:webHidden/>
              </w:rPr>
            </w:r>
            <w:r>
              <w:rPr>
                <w:noProof/>
                <w:webHidden/>
              </w:rPr>
              <w:fldChar w:fldCharType="separate"/>
            </w:r>
            <w:r>
              <w:rPr>
                <w:noProof/>
                <w:webHidden/>
              </w:rPr>
              <w:t>17</w:t>
            </w:r>
            <w:r>
              <w:rPr>
                <w:noProof/>
                <w:webHidden/>
              </w:rPr>
              <w:fldChar w:fldCharType="end"/>
            </w:r>
          </w:hyperlink>
        </w:p>
        <w:p w14:paraId="4DD88892" w14:textId="7BB446BE" w:rsidR="00F04415" w:rsidRDefault="00F04415">
          <w:pPr>
            <w:pStyle w:val="TOC3"/>
            <w:rPr>
              <w:rFonts w:asciiTheme="minorHAnsi" w:eastAsiaTheme="minorEastAsia" w:hAnsiTheme="minorHAnsi" w:cstheme="minorBidi"/>
              <w:noProof/>
              <w:kern w:val="2"/>
              <w:sz w:val="24"/>
              <w:szCs w:val="24"/>
              <w14:ligatures w14:val="standardContextual"/>
            </w:rPr>
          </w:pPr>
          <w:hyperlink w:anchor="_Toc226106171" w:history="1">
            <w:r w:rsidRPr="00D35873">
              <w:rPr>
                <w:rStyle w:val="Hyperlink"/>
                <w:rFonts w:eastAsiaTheme="minorHAnsi"/>
                <w:noProof/>
              </w:rPr>
              <w:t>First Visit Post-Hospitalization</w:t>
            </w:r>
            <w:r>
              <w:rPr>
                <w:noProof/>
                <w:webHidden/>
              </w:rPr>
              <w:tab/>
            </w:r>
            <w:r>
              <w:rPr>
                <w:noProof/>
                <w:webHidden/>
              </w:rPr>
              <w:fldChar w:fldCharType="begin"/>
            </w:r>
            <w:r>
              <w:rPr>
                <w:noProof/>
                <w:webHidden/>
              </w:rPr>
              <w:instrText xml:space="preserve"> PAGEREF _Toc226106171 \h </w:instrText>
            </w:r>
            <w:r>
              <w:rPr>
                <w:noProof/>
                <w:webHidden/>
              </w:rPr>
            </w:r>
            <w:r>
              <w:rPr>
                <w:noProof/>
                <w:webHidden/>
              </w:rPr>
              <w:fldChar w:fldCharType="separate"/>
            </w:r>
            <w:r>
              <w:rPr>
                <w:noProof/>
                <w:webHidden/>
              </w:rPr>
              <w:t>17</w:t>
            </w:r>
            <w:r>
              <w:rPr>
                <w:noProof/>
                <w:webHidden/>
              </w:rPr>
              <w:fldChar w:fldCharType="end"/>
            </w:r>
          </w:hyperlink>
        </w:p>
        <w:p w14:paraId="06FC1DF0" w14:textId="1A936047" w:rsidR="00F04415" w:rsidRDefault="00F04415">
          <w:pPr>
            <w:pStyle w:val="TOC3"/>
            <w:rPr>
              <w:rFonts w:asciiTheme="minorHAnsi" w:eastAsiaTheme="minorEastAsia" w:hAnsiTheme="minorHAnsi" w:cstheme="minorBidi"/>
              <w:noProof/>
              <w:kern w:val="2"/>
              <w:sz w:val="24"/>
              <w:szCs w:val="24"/>
              <w14:ligatures w14:val="standardContextual"/>
            </w:rPr>
          </w:pPr>
          <w:hyperlink w:anchor="_Toc226106172" w:history="1">
            <w:r w:rsidRPr="00D35873">
              <w:rPr>
                <w:rStyle w:val="Hyperlink"/>
                <w:rFonts w:eastAsiaTheme="minorHAnsi"/>
                <w:noProof/>
              </w:rPr>
              <w:t>Visits Made When Participant is Not at Home</w:t>
            </w:r>
            <w:r>
              <w:rPr>
                <w:noProof/>
                <w:webHidden/>
              </w:rPr>
              <w:tab/>
            </w:r>
            <w:r>
              <w:rPr>
                <w:noProof/>
                <w:webHidden/>
              </w:rPr>
              <w:fldChar w:fldCharType="begin"/>
            </w:r>
            <w:r>
              <w:rPr>
                <w:noProof/>
                <w:webHidden/>
              </w:rPr>
              <w:instrText xml:space="preserve"> PAGEREF _Toc226106172 \h </w:instrText>
            </w:r>
            <w:r>
              <w:rPr>
                <w:noProof/>
                <w:webHidden/>
              </w:rPr>
            </w:r>
            <w:r>
              <w:rPr>
                <w:noProof/>
                <w:webHidden/>
              </w:rPr>
              <w:fldChar w:fldCharType="separate"/>
            </w:r>
            <w:r>
              <w:rPr>
                <w:noProof/>
                <w:webHidden/>
              </w:rPr>
              <w:t>17</w:t>
            </w:r>
            <w:r>
              <w:rPr>
                <w:noProof/>
                <w:webHidden/>
              </w:rPr>
              <w:fldChar w:fldCharType="end"/>
            </w:r>
          </w:hyperlink>
        </w:p>
        <w:p w14:paraId="11152BF3" w14:textId="3C9D4708" w:rsidR="00F04415" w:rsidRDefault="00F04415">
          <w:pPr>
            <w:pStyle w:val="TOC3"/>
            <w:rPr>
              <w:rFonts w:asciiTheme="minorHAnsi" w:eastAsiaTheme="minorEastAsia" w:hAnsiTheme="minorHAnsi" w:cstheme="minorBidi"/>
              <w:noProof/>
              <w:kern w:val="2"/>
              <w:sz w:val="24"/>
              <w:szCs w:val="24"/>
              <w14:ligatures w14:val="standardContextual"/>
            </w:rPr>
          </w:pPr>
          <w:hyperlink w:anchor="_Toc226106173" w:history="1">
            <w:r w:rsidRPr="00D35873">
              <w:rPr>
                <w:rStyle w:val="Hyperlink"/>
                <w:rFonts w:eastAsiaTheme="minorHAnsi"/>
                <w:noProof/>
              </w:rPr>
              <w:t>Duplication of Home Health Care with Physician/Clinic Visits</w:t>
            </w:r>
            <w:r>
              <w:rPr>
                <w:noProof/>
                <w:webHidden/>
              </w:rPr>
              <w:tab/>
            </w:r>
            <w:r>
              <w:rPr>
                <w:noProof/>
                <w:webHidden/>
              </w:rPr>
              <w:fldChar w:fldCharType="begin"/>
            </w:r>
            <w:r>
              <w:rPr>
                <w:noProof/>
                <w:webHidden/>
              </w:rPr>
              <w:instrText xml:space="preserve"> PAGEREF _Toc226106173 \h </w:instrText>
            </w:r>
            <w:r>
              <w:rPr>
                <w:noProof/>
                <w:webHidden/>
              </w:rPr>
            </w:r>
            <w:r>
              <w:rPr>
                <w:noProof/>
                <w:webHidden/>
              </w:rPr>
              <w:fldChar w:fldCharType="separate"/>
            </w:r>
            <w:r>
              <w:rPr>
                <w:noProof/>
                <w:webHidden/>
              </w:rPr>
              <w:t>18</w:t>
            </w:r>
            <w:r>
              <w:rPr>
                <w:noProof/>
                <w:webHidden/>
              </w:rPr>
              <w:fldChar w:fldCharType="end"/>
            </w:r>
          </w:hyperlink>
        </w:p>
        <w:p w14:paraId="7443BFBF" w14:textId="248C73B8" w:rsidR="00F04415" w:rsidRDefault="00F04415">
          <w:pPr>
            <w:pStyle w:val="TOC3"/>
            <w:rPr>
              <w:rFonts w:asciiTheme="minorHAnsi" w:eastAsiaTheme="minorEastAsia" w:hAnsiTheme="minorHAnsi" w:cstheme="minorBidi"/>
              <w:noProof/>
              <w:kern w:val="2"/>
              <w:sz w:val="24"/>
              <w:szCs w:val="24"/>
              <w14:ligatures w14:val="standardContextual"/>
            </w:rPr>
          </w:pPr>
          <w:hyperlink w:anchor="_Toc226106174" w:history="1">
            <w:r w:rsidRPr="00D35873">
              <w:rPr>
                <w:rStyle w:val="Hyperlink"/>
                <w:rFonts w:eastAsiaTheme="minorHAnsi"/>
                <w:noProof/>
              </w:rPr>
              <w:t>Administrative Evaluation Visits</w:t>
            </w:r>
            <w:r>
              <w:rPr>
                <w:noProof/>
                <w:webHidden/>
              </w:rPr>
              <w:tab/>
            </w:r>
            <w:r>
              <w:rPr>
                <w:noProof/>
                <w:webHidden/>
              </w:rPr>
              <w:fldChar w:fldCharType="begin"/>
            </w:r>
            <w:r>
              <w:rPr>
                <w:noProof/>
                <w:webHidden/>
              </w:rPr>
              <w:instrText xml:space="preserve"> PAGEREF _Toc226106174 \h </w:instrText>
            </w:r>
            <w:r>
              <w:rPr>
                <w:noProof/>
                <w:webHidden/>
              </w:rPr>
            </w:r>
            <w:r>
              <w:rPr>
                <w:noProof/>
                <w:webHidden/>
              </w:rPr>
              <w:fldChar w:fldCharType="separate"/>
            </w:r>
            <w:r>
              <w:rPr>
                <w:noProof/>
                <w:webHidden/>
              </w:rPr>
              <w:t>18</w:t>
            </w:r>
            <w:r>
              <w:rPr>
                <w:noProof/>
                <w:webHidden/>
              </w:rPr>
              <w:fldChar w:fldCharType="end"/>
            </w:r>
          </w:hyperlink>
        </w:p>
        <w:p w14:paraId="6620049C" w14:textId="4E6A9907" w:rsidR="00F04415" w:rsidRDefault="00F04415">
          <w:pPr>
            <w:pStyle w:val="TOC3"/>
            <w:rPr>
              <w:rFonts w:asciiTheme="minorHAnsi" w:eastAsiaTheme="minorEastAsia" w:hAnsiTheme="minorHAnsi" w:cstheme="minorBidi"/>
              <w:noProof/>
              <w:kern w:val="2"/>
              <w:sz w:val="24"/>
              <w:szCs w:val="24"/>
              <w14:ligatures w14:val="standardContextual"/>
            </w:rPr>
          </w:pPr>
          <w:hyperlink w:anchor="_Toc226106175" w:history="1">
            <w:r w:rsidRPr="00D35873">
              <w:rPr>
                <w:rStyle w:val="Hyperlink"/>
                <w:rFonts w:eastAsiaTheme="minorHAnsi"/>
                <w:noProof/>
              </w:rPr>
              <w:t>Impact of Other Available Caregivers</w:t>
            </w:r>
            <w:r>
              <w:rPr>
                <w:noProof/>
                <w:webHidden/>
              </w:rPr>
              <w:tab/>
            </w:r>
            <w:r>
              <w:rPr>
                <w:noProof/>
                <w:webHidden/>
              </w:rPr>
              <w:fldChar w:fldCharType="begin"/>
            </w:r>
            <w:r>
              <w:rPr>
                <w:noProof/>
                <w:webHidden/>
              </w:rPr>
              <w:instrText xml:space="preserve"> PAGEREF _Toc226106175 \h </w:instrText>
            </w:r>
            <w:r>
              <w:rPr>
                <w:noProof/>
                <w:webHidden/>
              </w:rPr>
            </w:r>
            <w:r>
              <w:rPr>
                <w:noProof/>
                <w:webHidden/>
              </w:rPr>
              <w:fldChar w:fldCharType="separate"/>
            </w:r>
            <w:r>
              <w:rPr>
                <w:noProof/>
                <w:webHidden/>
              </w:rPr>
              <w:t>18</w:t>
            </w:r>
            <w:r>
              <w:rPr>
                <w:noProof/>
                <w:webHidden/>
              </w:rPr>
              <w:fldChar w:fldCharType="end"/>
            </w:r>
          </w:hyperlink>
        </w:p>
        <w:p w14:paraId="755DC92F" w14:textId="59822199" w:rsidR="00F04415" w:rsidRDefault="00F04415">
          <w:pPr>
            <w:pStyle w:val="TOC3"/>
            <w:rPr>
              <w:rFonts w:asciiTheme="minorHAnsi" w:eastAsiaTheme="minorEastAsia" w:hAnsiTheme="minorHAnsi" w:cstheme="minorBidi"/>
              <w:noProof/>
              <w:kern w:val="2"/>
              <w:sz w:val="24"/>
              <w:szCs w:val="24"/>
              <w14:ligatures w14:val="standardContextual"/>
            </w:rPr>
          </w:pPr>
          <w:hyperlink w:anchor="_Toc226106176" w:history="1">
            <w:r w:rsidRPr="00D35873">
              <w:rPr>
                <w:rStyle w:val="Hyperlink"/>
                <w:rFonts w:eastAsiaTheme="minorHAnsi"/>
                <w:noProof/>
              </w:rPr>
              <w:t>Eligible for Medicare and MO HealthNet Coverage</w:t>
            </w:r>
            <w:r>
              <w:rPr>
                <w:noProof/>
                <w:webHidden/>
              </w:rPr>
              <w:tab/>
            </w:r>
            <w:r>
              <w:rPr>
                <w:noProof/>
                <w:webHidden/>
              </w:rPr>
              <w:fldChar w:fldCharType="begin"/>
            </w:r>
            <w:r>
              <w:rPr>
                <w:noProof/>
                <w:webHidden/>
              </w:rPr>
              <w:instrText xml:space="preserve"> PAGEREF _Toc226106176 \h </w:instrText>
            </w:r>
            <w:r>
              <w:rPr>
                <w:noProof/>
                <w:webHidden/>
              </w:rPr>
            </w:r>
            <w:r>
              <w:rPr>
                <w:noProof/>
                <w:webHidden/>
              </w:rPr>
              <w:fldChar w:fldCharType="separate"/>
            </w:r>
            <w:r>
              <w:rPr>
                <w:noProof/>
                <w:webHidden/>
              </w:rPr>
              <w:t>18</w:t>
            </w:r>
            <w:r>
              <w:rPr>
                <w:noProof/>
                <w:webHidden/>
              </w:rPr>
              <w:fldChar w:fldCharType="end"/>
            </w:r>
          </w:hyperlink>
        </w:p>
        <w:p w14:paraId="29FBFB39" w14:textId="4FFAF29B" w:rsidR="00F04415" w:rsidRDefault="00F04415">
          <w:pPr>
            <w:pStyle w:val="TOC2"/>
            <w:rPr>
              <w:rFonts w:asciiTheme="minorHAnsi" w:eastAsiaTheme="minorEastAsia" w:hAnsiTheme="minorHAnsi" w:cstheme="minorBidi"/>
              <w:b w:val="0"/>
              <w:kern w:val="2"/>
              <w:sz w:val="24"/>
              <w:szCs w:val="24"/>
            </w:rPr>
          </w:pPr>
          <w:hyperlink w:anchor="_Toc226106177" w:history="1">
            <w:r w:rsidRPr="00D35873">
              <w:rPr>
                <w:rStyle w:val="Hyperlink"/>
              </w:rPr>
              <w:t>2.7 Skilled Nursing Care Services</w:t>
            </w:r>
            <w:r>
              <w:rPr>
                <w:webHidden/>
              </w:rPr>
              <w:tab/>
            </w:r>
            <w:r>
              <w:rPr>
                <w:webHidden/>
              </w:rPr>
              <w:fldChar w:fldCharType="begin"/>
            </w:r>
            <w:r>
              <w:rPr>
                <w:webHidden/>
              </w:rPr>
              <w:instrText xml:space="preserve"> PAGEREF _Toc226106177 \h </w:instrText>
            </w:r>
            <w:r>
              <w:rPr>
                <w:webHidden/>
              </w:rPr>
            </w:r>
            <w:r>
              <w:rPr>
                <w:webHidden/>
              </w:rPr>
              <w:fldChar w:fldCharType="separate"/>
            </w:r>
            <w:r>
              <w:rPr>
                <w:webHidden/>
              </w:rPr>
              <w:t>19</w:t>
            </w:r>
            <w:r>
              <w:rPr>
                <w:webHidden/>
              </w:rPr>
              <w:fldChar w:fldCharType="end"/>
            </w:r>
          </w:hyperlink>
        </w:p>
        <w:p w14:paraId="42E189F5" w14:textId="26EEB5CC" w:rsidR="00F04415" w:rsidRDefault="00F04415">
          <w:pPr>
            <w:pStyle w:val="TOC3"/>
            <w:rPr>
              <w:rFonts w:asciiTheme="minorHAnsi" w:eastAsiaTheme="minorEastAsia" w:hAnsiTheme="minorHAnsi" w:cstheme="minorBidi"/>
              <w:noProof/>
              <w:kern w:val="2"/>
              <w:sz w:val="24"/>
              <w:szCs w:val="24"/>
              <w14:ligatures w14:val="standardContextual"/>
            </w:rPr>
          </w:pPr>
          <w:hyperlink w:anchor="_Toc226106178" w:history="1">
            <w:r w:rsidRPr="00D35873">
              <w:rPr>
                <w:rStyle w:val="Hyperlink"/>
                <w:rFonts w:eastAsiaTheme="minorHAnsi"/>
                <w:noProof/>
              </w:rPr>
              <w:t>Skilled Observation and Evaluation</w:t>
            </w:r>
            <w:r>
              <w:rPr>
                <w:noProof/>
                <w:webHidden/>
              </w:rPr>
              <w:tab/>
            </w:r>
            <w:r>
              <w:rPr>
                <w:noProof/>
                <w:webHidden/>
              </w:rPr>
              <w:fldChar w:fldCharType="begin"/>
            </w:r>
            <w:r>
              <w:rPr>
                <w:noProof/>
                <w:webHidden/>
              </w:rPr>
              <w:instrText xml:space="preserve"> PAGEREF _Toc226106178 \h </w:instrText>
            </w:r>
            <w:r>
              <w:rPr>
                <w:noProof/>
                <w:webHidden/>
              </w:rPr>
            </w:r>
            <w:r>
              <w:rPr>
                <w:noProof/>
                <w:webHidden/>
              </w:rPr>
              <w:fldChar w:fldCharType="separate"/>
            </w:r>
            <w:r>
              <w:rPr>
                <w:noProof/>
                <w:webHidden/>
              </w:rPr>
              <w:t>20</w:t>
            </w:r>
            <w:r>
              <w:rPr>
                <w:noProof/>
                <w:webHidden/>
              </w:rPr>
              <w:fldChar w:fldCharType="end"/>
            </w:r>
          </w:hyperlink>
        </w:p>
        <w:p w14:paraId="61764415" w14:textId="0C2C30C9" w:rsidR="00F04415" w:rsidRDefault="00F04415">
          <w:pPr>
            <w:pStyle w:val="TOC3"/>
            <w:rPr>
              <w:rFonts w:asciiTheme="minorHAnsi" w:eastAsiaTheme="minorEastAsia" w:hAnsiTheme="minorHAnsi" w:cstheme="minorBidi"/>
              <w:noProof/>
              <w:kern w:val="2"/>
              <w:sz w:val="24"/>
              <w:szCs w:val="24"/>
              <w14:ligatures w14:val="standardContextual"/>
            </w:rPr>
          </w:pPr>
          <w:hyperlink w:anchor="_Toc226106179" w:history="1">
            <w:r w:rsidRPr="00D35873">
              <w:rPr>
                <w:rStyle w:val="Hyperlink"/>
                <w:rFonts w:eastAsiaTheme="minorHAnsi"/>
                <w:noProof/>
              </w:rPr>
              <w:t>Management and Evaluation of the Care Plan</w:t>
            </w:r>
            <w:r>
              <w:rPr>
                <w:noProof/>
                <w:webHidden/>
              </w:rPr>
              <w:tab/>
            </w:r>
            <w:r>
              <w:rPr>
                <w:noProof/>
                <w:webHidden/>
              </w:rPr>
              <w:fldChar w:fldCharType="begin"/>
            </w:r>
            <w:r>
              <w:rPr>
                <w:noProof/>
                <w:webHidden/>
              </w:rPr>
              <w:instrText xml:space="preserve"> PAGEREF _Toc226106179 \h </w:instrText>
            </w:r>
            <w:r>
              <w:rPr>
                <w:noProof/>
                <w:webHidden/>
              </w:rPr>
            </w:r>
            <w:r>
              <w:rPr>
                <w:noProof/>
                <w:webHidden/>
              </w:rPr>
              <w:fldChar w:fldCharType="separate"/>
            </w:r>
            <w:r>
              <w:rPr>
                <w:noProof/>
                <w:webHidden/>
              </w:rPr>
              <w:t>21</w:t>
            </w:r>
            <w:r>
              <w:rPr>
                <w:noProof/>
                <w:webHidden/>
              </w:rPr>
              <w:fldChar w:fldCharType="end"/>
            </w:r>
          </w:hyperlink>
        </w:p>
        <w:p w14:paraId="111ECFCB" w14:textId="06BD7B2A" w:rsidR="00F04415" w:rsidRDefault="00F04415">
          <w:pPr>
            <w:pStyle w:val="TOC3"/>
            <w:rPr>
              <w:rFonts w:asciiTheme="minorHAnsi" w:eastAsiaTheme="minorEastAsia" w:hAnsiTheme="minorHAnsi" w:cstheme="minorBidi"/>
              <w:noProof/>
              <w:kern w:val="2"/>
              <w:sz w:val="24"/>
              <w:szCs w:val="24"/>
              <w14:ligatures w14:val="standardContextual"/>
            </w:rPr>
          </w:pPr>
          <w:hyperlink w:anchor="_Toc226106180" w:history="1">
            <w:r w:rsidRPr="00D35873">
              <w:rPr>
                <w:rStyle w:val="Hyperlink"/>
                <w:rFonts w:eastAsiaTheme="minorHAnsi"/>
                <w:noProof/>
              </w:rPr>
              <w:t>Teaching and Training</w:t>
            </w:r>
            <w:r>
              <w:rPr>
                <w:noProof/>
                <w:webHidden/>
              </w:rPr>
              <w:tab/>
            </w:r>
            <w:r>
              <w:rPr>
                <w:noProof/>
                <w:webHidden/>
              </w:rPr>
              <w:fldChar w:fldCharType="begin"/>
            </w:r>
            <w:r>
              <w:rPr>
                <w:noProof/>
                <w:webHidden/>
              </w:rPr>
              <w:instrText xml:space="preserve"> PAGEREF _Toc226106180 \h </w:instrText>
            </w:r>
            <w:r>
              <w:rPr>
                <w:noProof/>
                <w:webHidden/>
              </w:rPr>
            </w:r>
            <w:r>
              <w:rPr>
                <w:noProof/>
                <w:webHidden/>
              </w:rPr>
              <w:fldChar w:fldCharType="separate"/>
            </w:r>
            <w:r>
              <w:rPr>
                <w:noProof/>
                <w:webHidden/>
              </w:rPr>
              <w:t>21</w:t>
            </w:r>
            <w:r>
              <w:rPr>
                <w:noProof/>
                <w:webHidden/>
              </w:rPr>
              <w:fldChar w:fldCharType="end"/>
            </w:r>
          </w:hyperlink>
        </w:p>
        <w:p w14:paraId="66166361" w14:textId="2FB80054" w:rsidR="00F04415" w:rsidRDefault="00F04415">
          <w:pPr>
            <w:pStyle w:val="TOC3"/>
            <w:rPr>
              <w:rFonts w:asciiTheme="minorHAnsi" w:eastAsiaTheme="minorEastAsia" w:hAnsiTheme="minorHAnsi" w:cstheme="minorBidi"/>
              <w:noProof/>
              <w:kern w:val="2"/>
              <w:sz w:val="24"/>
              <w:szCs w:val="24"/>
              <w14:ligatures w14:val="standardContextual"/>
            </w:rPr>
          </w:pPr>
          <w:hyperlink w:anchor="_Toc226106181" w:history="1">
            <w:r w:rsidRPr="00D35873">
              <w:rPr>
                <w:rStyle w:val="Hyperlink"/>
                <w:rFonts w:eastAsiaTheme="minorHAnsi"/>
                <w:noProof/>
              </w:rPr>
              <w:t>Administration of Medications</w:t>
            </w:r>
            <w:r>
              <w:rPr>
                <w:noProof/>
                <w:webHidden/>
              </w:rPr>
              <w:tab/>
            </w:r>
            <w:r>
              <w:rPr>
                <w:noProof/>
                <w:webHidden/>
              </w:rPr>
              <w:fldChar w:fldCharType="begin"/>
            </w:r>
            <w:r>
              <w:rPr>
                <w:noProof/>
                <w:webHidden/>
              </w:rPr>
              <w:instrText xml:space="preserve"> PAGEREF _Toc226106181 \h </w:instrText>
            </w:r>
            <w:r>
              <w:rPr>
                <w:noProof/>
                <w:webHidden/>
              </w:rPr>
            </w:r>
            <w:r>
              <w:rPr>
                <w:noProof/>
                <w:webHidden/>
              </w:rPr>
              <w:fldChar w:fldCharType="separate"/>
            </w:r>
            <w:r>
              <w:rPr>
                <w:noProof/>
                <w:webHidden/>
              </w:rPr>
              <w:t>23</w:t>
            </w:r>
            <w:r>
              <w:rPr>
                <w:noProof/>
                <w:webHidden/>
              </w:rPr>
              <w:fldChar w:fldCharType="end"/>
            </w:r>
          </w:hyperlink>
        </w:p>
        <w:p w14:paraId="03EF68C4" w14:textId="69DA107B" w:rsidR="00F04415" w:rsidRDefault="00F04415">
          <w:pPr>
            <w:pStyle w:val="TOC3"/>
            <w:rPr>
              <w:rFonts w:asciiTheme="minorHAnsi" w:eastAsiaTheme="minorEastAsia" w:hAnsiTheme="minorHAnsi" w:cstheme="minorBidi"/>
              <w:noProof/>
              <w:kern w:val="2"/>
              <w:sz w:val="24"/>
              <w:szCs w:val="24"/>
              <w14:ligatures w14:val="standardContextual"/>
            </w:rPr>
          </w:pPr>
          <w:hyperlink w:anchor="_Toc226106182" w:history="1">
            <w:r w:rsidRPr="00D35873">
              <w:rPr>
                <w:rStyle w:val="Hyperlink"/>
                <w:rFonts w:eastAsiaTheme="minorHAnsi"/>
                <w:noProof/>
              </w:rPr>
              <w:t>Vitamin B-12</w:t>
            </w:r>
            <w:r>
              <w:rPr>
                <w:noProof/>
                <w:webHidden/>
              </w:rPr>
              <w:tab/>
            </w:r>
            <w:r>
              <w:rPr>
                <w:noProof/>
                <w:webHidden/>
              </w:rPr>
              <w:fldChar w:fldCharType="begin"/>
            </w:r>
            <w:r>
              <w:rPr>
                <w:noProof/>
                <w:webHidden/>
              </w:rPr>
              <w:instrText xml:space="preserve"> PAGEREF _Toc226106182 \h </w:instrText>
            </w:r>
            <w:r>
              <w:rPr>
                <w:noProof/>
                <w:webHidden/>
              </w:rPr>
            </w:r>
            <w:r>
              <w:rPr>
                <w:noProof/>
                <w:webHidden/>
              </w:rPr>
              <w:fldChar w:fldCharType="separate"/>
            </w:r>
            <w:r>
              <w:rPr>
                <w:noProof/>
                <w:webHidden/>
              </w:rPr>
              <w:t>23</w:t>
            </w:r>
            <w:r>
              <w:rPr>
                <w:noProof/>
                <w:webHidden/>
              </w:rPr>
              <w:fldChar w:fldCharType="end"/>
            </w:r>
          </w:hyperlink>
        </w:p>
        <w:p w14:paraId="1292E998" w14:textId="2A655111" w:rsidR="00F04415" w:rsidRDefault="00F04415">
          <w:pPr>
            <w:pStyle w:val="TOC3"/>
            <w:rPr>
              <w:rFonts w:asciiTheme="minorHAnsi" w:eastAsiaTheme="minorEastAsia" w:hAnsiTheme="minorHAnsi" w:cstheme="minorBidi"/>
              <w:noProof/>
              <w:kern w:val="2"/>
              <w:sz w:val="24"/>
              <w:szCs w:val="24"/>
              <w14:ligatures w14:val="standardContextual"/>
            </w:rPr>
          </w:pPr>
          <w:hyperlink w:anchor="_Toc226106183" w:history="1">
            <w:r w:rsidRPr="00D35873">
              <w:rPr>
                <w:rStyle w:val="Hyperlink"/>
                <w:rFonts w:eastAsiaTheme="minorHAnsi"/>
                <w:noProof/>
              </w:rPr>
              <w:t>Insulin Injections</w:t>
            </w:r>
            <w:r>
              <w:rPr>
                <w:noProof/>
                <w:webHidden/>
              </w:rPr>
              <w:tab/>
            </w:r>
            <w:r>
              <w:rPr>
                <w:noProof/>
                <w:webHidden/>
              </w:rPr>
              <w:fldChar w:fldCharType="begin"/>
            </w:r>
            <w:r>
              <w:rPr>
                <w:noProof/>
                <w:webHidden/>
              </w:rPr>
              <w:instrText xml:space="preserve"> PAGEREF _Toc226106183 \h </w:instrText>
            </w:r>
            <w:r>
              <w:rPr>
                <w:noProof/>
                <w:webHidden/>
              </w:rPr>
            </w:r>
            <w:r>
              <w:rPr>
                <w:noProof/>
                <w:webHidden/>
              </w:rPr>
              <w:fldChar w:fldCharType="separate"/>
            </w:r>
            <w:r>
              <w:rPr>
                <w:noProof/>
                <w:webHidden/>
              </w:rPr>
              <w:t>24</w:t>
            </w:r>
            <w:r>
              <w:rPr>
                <w:noProof/>
                <w:webHidden/>
              </w:rPr>
              <w:fldChar w:fldCharType="end"/>
            </w:r>
          </w:hyperlink>
        </w:p>
        <w:p w14:paraId="29181D26" w14:textId="787F01AD" w:rsidR="00F04415" w:rsidRDefault="00F04415">
          <w:pPr>
            <w:pStyle w:val="TOC3"/>
            <w:rPr>
              <w:rFonts w:asciiTheme="minorHAnsi" w:eastAsiaTheme="minorEastAsia" w:hAnsiTheme="minorHAnsi" w:cstheme="minorBidi"/>
              <w:noProof/>
              <w:kern w:val="2"/>
              <w:sz w:val="24"/>
              <w:szCs w:val="24"/>
              <w14:ligatures w14:val="standardContextual"/>
            </w:rPr>
          </w:pPr>
          <w:hyperlink w:anchor="_Toc226106184" w:history="1">
            <w:r w:rsidRPr="00D35873">
              <w:rPr>
                <w:rStyle w:val="Hyperlink"/>
                <w:rFonts w:eastAsiaTheme="minorHAnsi"/>
                <w:noProof/>
              </w:rPr>
              <w:t>Oral Medications</w:t>
            </w:r>
            <w:r>
              <w:rPr>
                <w:noProof/>
                <w:webHidden/>
              </w:rPr>
              <w:tab/>
            </w:r>
            <w:r>
              <w:rPr>
                <w:noProof/>
                <w:webHidden/>
              </w:rPr>
              <w:fldChar w:fldCharType="begin"/>
            </w:r>
            <w:r>
              <w:rPr>
                <w:noProof/>
                <w:webHidden/>
              </w:rPr>
              <w:instrText xml:space="preserve"> PAGEREF _Toc226106184 \h </w:instrText>
            </w:r>
            <w:r>
              <w:rPr>
                <w:noProof/>
                <w:webHidden/>
              </w:rPr>
            </w:r>
            <w:r>
              <w:rPr>
                <w:noProof/>
                <w:webHidden/>
              </w:rPr>
              <w:fldChar w:fldCharType="separate"/>
            </w:r>
            <w:r>
              <w:rPr>
                <w:noProof/>
                <w:webHidden/>
              </w:rPr>
              <w:t>24</w:t>
            </w:r>
            <w:r>
              <w:rPr>
                <w:noProof/>
                <w:webHidden/>
              </w:rPr>
              <w:fldChar w:fldCharType="end"/>
            </w:r>
          </w:hyperlink>
        </w:p>
        <w:p w14:paraId="1D2305BC" w14:textId="2B78BA43" w:rsidR="00F04415" w:rsidRDefault="00F04415">
          <w:pPr>
            <w:pStyle w:val="TOC3"/>
            <w:rPr>
              <w:rFonts w:asciiTheme="minorHAnsi" w:eastAsiaTheme="minorEastAsia" w:hAnsiTheme="minorHAnsi" w:cstheme="minorBidi"/>
              <w:noProof/>
              <w:kern w:val="2"/>
              <w:sz w:val="24"/>
              <w:szCs w:val="24"/>
              <w14:ligatures w14:val="standardContextual"/>
            </w:rPr>
          </w:pPr>
          <w:hyperlink w:anchor="_Toc226106185" w:history="1">
            <w:r w:rsidRPr="00D35873">
              <w:rPr>
                <w:rStyle w:val="Hyperlink"/>
                <w:rFonts w:eastAsiaTheme="minorHAnsi"/>
                <w:noProof/>
              </w:rPr>
              <w:t>Eye Drops and Topical Ointments</w:t>
            </w:r>
            <w:r>
              <w:rPr>
                <w:noProof/>
                <w:webHidden/>
              </w:rPr>
              <w:tab/>
            </w:r>
            <w:r>
              <w:rPr>
                <w:noProof/>
                <w:webHidden/>
              </w:rPr>
              <w:fldChar w:fldCharType="begin"/>
            </w:r>
            <w:r>
              <w:rPr>
                <w:noProof/>
                <w:webHidden/>
              </w:rPr>
              <w:instrText xml:space="preserve"> PAGEREF _Toc226106185 \h </w:instrText>
            </w:r>
            <w:r>
              <w:rPr>
                <w:noProof/>
                <w:webHidden/>
              </w:rPr>
            </w:r>
            <w:r>
              <w:rPr>
                <w:noProof/>
                <w:webHidden/>
              </w:rPr>
              <w:fldChar w:fldCharType="separate"/>
            </w:r>
            <w:r>
              <w:rPr>
                <w:noProof/>
                <w:webHidden/>
              </w:rPr>
              <w:t>25</w:t>
            </w:r>
            <w:r>
              <w:rPr>
                <w:noProof/>
                <w:webHidden/>
              </w:rPr>
              <w:fldChar w:fldCharType="end"/>
            </w:r>
          </w:hyperlink>
        </w:p>
        <w:p w14:paraId="639FC959" w14:textId="04CD0986" w:rsidR="00F04415" w:rsidRDefault="00F04415">
          <w:pPr>
            <w:pStyle w:val="TOC3"/>
            <w:rPr>
              <w:rFonts w:asciiTheme="minorHAnsi" w:eastAsiaTheme="minorEastAsia" w:hAnsiTheme="minorHAnsi" w:cstheme="minorBidi"/>
              <w:noProof/>
              <w:kern w:val="2"/>
              <w:sz w:val="24"/>
              <w:szCs w:val="24"/>
              <w14:ligatures w14:val="standardContextual"/>
            </w:rPr>
          </w:pPr>
          <w:hyperlink w:anchor="_Toc226106186" w:history="1">
            <w:r w:rsidRPr="00D35873">
              <w:rPr>
                <w:rStyle w:val="Hyperlink"/>
                <w:rFonts w:eastAsiaTheme="minorHAnsi"/>
                <w:noProof/>
              </w:rPr>
              <w:t>Tube Feedings</w:t>
            </w:r>
            <w:r>
              <w:rPr>
                <w:noProof/>
                <w:webHidden/>
              </w:rPr>
              <w:tab/>
            </w:r>
            <w:r>
              <w:rPr>
                <w:noProof/>
                <w:webHidden/>
              </w:rPr>
              <w:fldChar w:fldCharType="begin"/>
            </w:r>
            <w:r>
              <w:rPr>
                <w:noProof/>
                <w:webHidden/>
              </w:rPr>
              <w:instrText xml:space="preserve"> PAGEREF _Toc226106186 \h </w:instrText>
            </w:r>
            <w:r>
              <w:rPr>
                <w:noProof/>
                <w:webHidden/>
              </w:rPr>
            </w:r>
            <w:r>
              <w:rPr>
                <w:noProof/>
                <w:webHidden/>
              </w:rPr>
              <w:fldChar w:fldCharType="separate"/>
            </w:r>
            <w:r>
              <w:rPr>
                <w:noProof/>
                <w:webHidden/>
              </w:rPr>
              <w:t>25</w:t>
            </w:r>
            <w:r>
              <w:rPr>
                <w:noProof/>
                <w:webHidden/>
              </w:rPr>
              <w:fldChar w:fldCharType="end"/>
            </w:r>
          </w:hyperlink>
        </w:p>
        <w:p w14:paraId="03FC4330" w14:textId="6F24C2E3" w:rsidR="00F04415" w:rsidRDefault="00F04415">
          <w:pPr>
            <w:pStyle w:val="TOC3"/>
            <w:rPr>
              <w:rFonts w:asciiTheme="minorHAnsi" w:eastAsiaTheme="minorEastAsia" w:hAnsiTheme="minorHAnsi" w:cstheme="minorBidi"/>
              <w:noProof/>
              <w:kern w:val="2"/>
              <w:sz w:val="24"/>
              <w:szCs w:val="24"/>
              <w14:ligatures w14:val="standardContextual"/>
            </w:rPr>
          </w:pPr>
          <w:hyperlink w:anchor="_Toc226106187" w:history="1">
            <w:r w:rsidRPr="00D35873">
              <w:rPr>
                <w:rStyle w:val="Hyperlink"/>
                <w:rFonts w:eastAsiaTheme="minorHAnsi"/>
                <w:noProof/>
              </w:rPr>
              <w:t>Nasopharyngeal and Tracheostomy Aspiration</w:t>
            </w:r>
            <w:r>
              <w:rPr>
                <w:noProof/>
                <w:webHidden/>
              </w:rPr>
              <w:tab/>
            </w:r>
            <w:r>
              <w:rPr>
                <w:noProof/>
                <w:webHidden/>
              </w:rPr>
              <w:fldChar w:fldCharType="begin"/>
            </w:r>
            <w:r>
              <w:rPr>
                <w:noProof/>
                <w:webHidden/>
              </w:rPr>
              <w:instrText xml:space="preserve"> PAGEREF _Toc226106187 \h </w:instrText>
            </w:r>
            <w:r>
              <w:rPr>
                <w:noProof/>
                <w:webHidden/>
              </w:rPr>
            </w:r>
            <w:r>
              <w:rPr>
                <w:noProof/>
                <w:webHidden/>
              </w:rPr>
              <w:fldChar w:fldCharType="separate"/>
            </w:r>
            <w:r>
              <w:rPr>
                <w:noProof/>
                <w:webHidden/>
              </w:rPr>
              <w:t>25</w:t>
            </w:r>
            <w:r>
              <w:rPr>
                <w:noProof/>
                <w:webHidden/>
              </w:rPr>
              <w:fldChar w:fldCharType="end"/>
            </w:r>
          </w:hyperlink>
        </w:p>
        <w:p w14:paraId="7FAA3278" w14:textId="280CC312" w:rsidR="00F04415" w:rsidRDefault="00F04415">
          <w:pPr>
            <w:pStyle w:val="TOC3"/>
            <w:rPr>
              <w:rFonts w:asciiTheme="minorHAnsi" w:eastAsiaTheme="minorEastAsia" w:hAnsiTheme="minorHAnsi" w:cstheme="minorBidi"/>
              <w:noProof/>
              <w:kern w:val="2"/>
              <w:sz w:val="24"/>
              <w:szCs w:val="24"/>
              <w14:ligatures w14:val="standardContextual"/>
            </w:rPr>
          </w:pPr>
          <w:hyperlink w:anchor="_Toc226106188" w:history="1">
            <w:r w:rsidRPr="00D35873">
              <w:rPr>
                <w:rStyle w:val="Hyperlink"/>
                <w:rFonts w:eastAsiaTheme="minorHAnsi"/>
                <w:noProof/>
              </w:rPr>
              <w:t>Catheters</w:t>
            </w:r>
            <w:r>
              <w:rPr>
                <w:noProof/>
                <w:webHidden/>
              </w:rPr>
              <w:tab/>
            </w:r>
            <w:r>
              <w:rPr>
                <w:noProof/>
                <w:webHidden/>
              </w:rPr>
              <w:fldChar w:fldCharType="begin"/>
            </w:r>
            <w:r>
              <w:rPr>
                <w:noProof/>
                <w:webHidden/>
              </w:rPr>
              <w:instrText xml:space="preserve"> PAGEREF _Toc226106188 \h </w:instrText>
            </w:r>
            <w:r>
              <w:rPr>
                <w:noProof/>
                <w:webHidden/>
              </w:rPr>
            </w:r>
            <w:r>
              <w:rPr>
                <w:noProof/>
                <w:webHidden/>
              </w:rPr>
              <w:fldChar w:fldCharType="separate"/>
            </w:r>
            <w:r>
              <w:rPr>
                <w:noProof/>
                <w:webHidden/>
              </w:rPr>
              <w:t>25</w:t>
            </w:r>
            <w:r>
              <w:rPr>
                <w:noProof/>
                <w:webHidden/>
              </w:rPr>
              <w:fldChar w:fldCharType="end"/>
            </w:r>
          </w:hyperlink>
        </w:p>
        <w:p w14:paraId="3F5F21FA" w14:textId="32DB52D3" w:rsidR="00F04415" w:rsidRDefault="00F04415">
          <w:pPr>
            <w:pStyle w:val="TOC3"/>
            <w:rPr>
              <w:rFonts w:asciiTheme="minorHAnsi" w:eastAsiaTheme="minorEastAsia" w:hAnsiTheme="minorHAnsi" w:cstheme="minorBidi"/>
              <w:noProof/>
              <w:kern w:val="2"/>
              <w:sz w:val="24"/>
              <w:szCs w:val="24"/>
              <w14:ligatures w14:val="standardContextual"/>
            </w:rPr>
          </w:pPr>
          <w:hyperlink w:anchor="_Toc226106189" w:history="1">
            <w:r w:rsidRPr="00D35873">
              <w:rPr>
                <w:rStyle w:val="Hyperlink"/>
                <w:rFonts w:eastAsiaTheme="minorHAnsi"/>
                <w:noProof/>
              </w:rPr>
              <w:t>Wound Care</w:t>
            </w:r>
            <w:r>
              <w:rPr>
                <w:noProof/>
                <w:webHidden/>
              </w:rPr>
              <w:tab/>
            </w:r>
            <w:r>
              <w:rPr>
                <w:noProof/>
                <w:webHidden/>
              </w:rPr>
              <w:fldChar w:fldCharType="begin"/>
            </w:r>
            <w:r>
              <w:rPr>
                <w:noProof/>
                <w:webHidden/>
              </w:rPr>
              <w:instrText xml:space="preserve"> PAGEREF _Toc226106189 \h </w:instrText>
            </w:r>
            <w:r>
              <w:rPr>
                <w:noProof/>
                <w:webHidden/>
              </w:rPr>
            </w:r>
            <w:r>
              <w:rPr>
                <w:noProof/>
                <w:webHidden/>
              </w:rPr>
              <w:fldChar w:fldCharType="separate"/>
            </w:r>
            <w:r>
              <w:rPr>
                <w:noProof/>
                <w:webHidden/>
              </w:rPr>
              <w:t>26</w:t>
            </w:r>
            <w:r>
              <w:rPr>
                <w:noProof/>
                <w:webHidden/>
              </w:rPr>
              <w:fldChar w:fldCharType="end"/>
            </w:r>
          </w:hyperlink>
        </w:p>
        <w:p w14:paraId="3FA73B61" w14:textId="4727E3BD" w:rsidR="00F04415" w:rsidRDefault="00F04415">
          <w:pPr>
            <w:pStyle w:val="TOC3"/>
            <w:rPr>
              <w:rFonts w:asciiTheme="minorHAnsi" w:eastAsiaTheme="minorEastAsia" w:hAnsiTheme="minorHAnsi" w:cstheme="minorBidi"/>
              <w:noProof/>
              <w:kern w:val="2"/>
              <w:sz w:val="24"/>
              <w:szCs w:val="24"/>
              <w14:ligatures w14:val="standardContextual"/>
            </w:rPr>
          </w:pPr>
          <w:hyperlink w:anchor="_Toc226106190" w:history="1">
            <w:r w:rsidRPr="00D35873">
              <w:rPr>
                <w:rStyle w:val="Hyperlink"/>
                <w:rFonts w:eastAsiaTheme="minorHAnsi"/>
                <w:noProof/>
              </w:rPr>
              <w:t>Ostomy Care</w:t>
            </w:r>
            <w:r>
              <w:rPr>
                <w:noProof/>
                <w:webHidden/>
              </w:rPr>
              <w:tab/>
            </w:r>
            <w:r>
              <w:rPr>
                <w:noProof/>
                <w:webHidden/>
              </w:rPr>
              <w:fldChar w:fldCharType="begin"/>
            </w:r>
            <w:r>
              <w:rPr>
                <w:noProof/>
                <w:webHidden/>
              </w:rPr>
              <w:instrText xml:space="preserve"> PAGEREF _Toc226106190 \h </w:instrText>
            </w:r>
            <w:r>
              <w:rPr>
                <w:noProof/>
                <w:webHidden/>
              </w:rPr>
            </w:r>
            <w:r>
              <w:rPr>
                <w:noProof/>
                <w:webHidden/>
              </w:rPr>
              <w:fldChar w:fldCharType="separate"/>
            </w:r>
            <w:r>
              <w:rPr>
                <w:noProof/>
                <w:webHidden/>
              </w:rPr>
              <w:t>27</w:t>
            </w:r>
            <w:r>
              <w:rPr>
                <w:noProof/>
                <w:webHidden/>
              </w:rPr>
              <w:fldChar w:fldCharType="end"/>
            </w:r>
          </w:hyperlink>
        </w:p>
        <w:p w14:paraId="0D9DBDA0" w14:textId="2751A306" w:rsidR="00F04415" w:rsidRDefault="00F04415">
          <w:pPr>
            <w:pStyle w:val="TOC3"/>
            <w:rPr>
              <w:rFonts w:asciiTheme="minorHAnsi" w:eastAsiaTheme="minorEastAsia" w:hAnsiTheme="minorHAnsi" w:cstheme="minorBidi"/>
              <w:noProof/>
              <w:kern w:val="2"/>
              <w:sz w:val="24"/>
              <w:szCs w:val="24"/>
              <w14:ligatures w14:val="standardContextual"/>
            </w:rPr>
          </w:pPr>
          <w:hyperlink w:anchor="_Toc226106191" w:history="1">
            <w:r w:rsidRPr="00D35873">
              <w:rPr>
                <w:rStyle w:val="Hyperlink"/>
                <w:rFonts w:eastAsiaTheme="minorHAnsi"/>
                <w:noProof/>
              </w:rPr>
              <w:t>Heat Treatments</w:t>
            </w:r>
            <w:r>
              <w:rPr>
                <w:noProof/>
                <w:webHidden/>
              </w:rPr>
              <w:tab/>
            </w:r>
            <w:r>
              <w:rPr>
                <w:noProof/>
                <w:webHidden/>
              </w:rPr>
              <w:fldChar w:fldCharType="begin"/>
            </w:r>
            <w:r>
              <w:rPr>
                <w:noProof/>
                <w:webHidden/>
              </w:rPr>
              <w:instrText xml:space="preserve"> PAGEREF _Toc226106191 \h </w:instrText>
            </w:r>
            <w:r>
              <w:rPr>
                <w:noProof/>
                <w:webHidden/>
              </w:rPr>
            </w:r>
            <w:r>
              <w:rPr>
                <w:noProof/>
                <w:webHidden/>
              </w:rPr>
              <w:fldChar w:fldCharType="separate"/>
            </w:r>
            <w:r>
              <w:rPr>
                <w:noProof/>
                <w:webHidden/>
              </w:rPr>
              <w:t>27</w:t>
            </w:r>
            <w:r>
              <w:rPr>
                <w:noProof/>
                <w:webHidden/>
              </w:rPr>
              <w:fldChar w:fldCharType="end"/>
            </w:r>
          </w:hyperlink>
        </w:p>
        <w:p w14:paraId="77805E3E" w14:textId="573194F2" w:rsidR="00F04415" w:rsidRDefault="00F04415">
          <w:pPr>
            <w:pStyle w:val="TOC3"/>
            <w:rPr>
              <w:rFonts w:asciiTheme="minorHAnsi" w:eastAsiaTheme="minorEastAsia" w:hAnsiTheme="minorHAnsi" w:cstheme="minorBidi"/>
              <w:noProof/>
              <w:kern w:val="2"/>
              <w:sz w:val="24"/>
              <w:szCs w:val="24"/>
              <w14:ligatures w14:val="standardContextual"/>
            </w:rPr>
          </w:pPr>
          <w:hyperlink w:anchor="_Toc226106192" w:history="1">
            <w:r w:rsidRPr="00D35873">
              <w:rPr>
                <w:rStyle w:val="Hyperlink"/>
                <w:rFonts w:eastAsiaTheme="minorHAnsi"/>
                <w:noProof/>
              </w:rPr>
              <w:t>Medical Gasses</w:t>
            </w:r>
            <w:r>
              <w:rPr>
                <w:noProof/>
                <w:webHidden/>
              </w:rPr>
              <w:tab/>
            </w:r>
            <w:r>
              <w:rPr>
                <w:noProof/>
                <w:webHidden/>
              </w:rPr>
              <w:fldChar w:fldCharType="begin"/>
            </w:r>
            <w:r>
              <w:rPr>
                <w:noProof/>
                <w:webHidden/>
              </w:rPr>
              <w:instrText xml:space="preserve"> PAGEREF _Toc226106192 \h </w:instrText>
            </w:r>
            <w:r>
              <w:rPr>
                <w:noProof/>
                <w:webHidden/>
              </w:rPr>
            </w:r>
            <w:r>
              <w:rPr>
                <w:noProof/>
                <w:webHidden/>
              </w:rPr>
              <w:fldChar w:fldCharType="separate"/>
            </w:r>
            <w:r>
              <w:rPr>
                <w:noProof/>
                <w:webHidden/>
              </w:rPr>
              <w:t>28</w:t>
            </w:r>
            <w:r>
              <w:rPr>
                <w:noProof/>
                <w:webHidden/>
              </w:rPr>
              <w:fldChar w:fldCharType="end"/>
            </w:r>
          </w:hyperlink>
        </w:p>
        <w:p w14:paraId="12AC566E" w14:textId="3DE97693" w:rsidR="00F04415" w:rsidRDefault="00F04415">
          <w:pPr>
            <w:pStyle w:val="TOC3"/>
            <w:rPr>
              <w:rFonts w:asciiTheme="minorHAnsi" w:eastAsiaTheme="minorEastAsia" w:hAnsiTheme="minorHAnsi" w:cstheme="minorBidi"/>
              <w:noProof/>
              <w:kern w:val="2"/>
              <w:sz w:val="24"/>
              <w:szCs w:val="24"/>
              <w14:ligatures w14:val="standardContextual"/>
            </w:rPr>
          </w:pPr>
          <w:hyperlink w:anchor="_Toc226106193" w:history="1">
            <w:r w:rsidRPr="00D35873">
              <w:rPr>
                <w:rStyle w:val="Hyperlink"/>
                <w:rFonts w:eastAsiaTheme="minorHAnsi"/>
                <w:noProof/>
              </w:rPr>
              <w:t>Rehabilitation Nursing</w:t>
            </w:r>
            <w:r>
              <w:rPr>
                <w:noProof/>
                <w:webHidden/>
              </w:rPr>
              <w:tab/>
            </w:r>
            <w:r>
              <w:rPr>
                <w:noProof/>
                <w:webHidden/>
              </w:rPr>
              <w:fldChar w:fldCharType="begin"/>
            </w:r>
            <w:r>
              <w:rPr>
                <w:noProof/>
                <w:webHidden/>
              </w:rPr>
              <w:instrText xml:space="preserve"> PAGEREF _Toc226106193 \h </w:instrText>
            </w:r>
            <w:r>
              <w:rPr>
                <w:noProof/>
                <w:webHidden/>
              </w:rPr>
            </w:r>
            <w:r>
              <w:rPr>
                <w:noProof/>
                <w:webHidden/>
              </w:rPr>
              <w:fldChar w:fldCharType="separate"/>
            </w:r>
            <w:r>
              <w:rPr>
                <w:noProof/>
                <w:webHidden/>
              </w:rPr>
              <w:t>28</w:t>
            </w:r>
            <w:r>
              <w:rPr>
                <w:noProof/>
                <w:webHidden/>
              </w:rPr>
              <w:fldChar w:fldCharType="end"/>
            </w:r>
          </w:hyperlink>
        </w:p>
        <w:p w14:paraId="787C6EA2" w14:textId="2D08AA49" w:rsidR="00F04415" w:rsidRDefault="00F04415">
          <w:pPr>
            <w:pStyle w:val="TOC2"/>
            <w:rPr>
              <w:rFonts w:asciiTheme="minorHAnsi" w:eastAsiaTheme="minorEastAsia" w:hAnsiTheme="minorHAnsi" w:cstheme="minorBidi"/>
              <w:b w:val="0"/>
              <w:kern w:val="2"/>
              <w:sz w:val="24"/>
              <w:szCs w:val="24"/>
            </w:rPr>
          </w:pPr>
          <w:hyperlink w:anchor="_Toc226106194" w:history="1">
            <w:r w:rsidRPr="00D35873">
              <w:rPr>
                <w:rStyle w:val="Hyperlink"/>
              </w:rPr>
              <w:t>2.8 Student Nurse Visits</w:t>
            </w:r>
            <w:r>
              <w:rPr>
                <w:webHidden/>
              </w:rPr>
              <w:tab/>
            </w:r>
            <w:r>
              <w:rPr>
                <w:webHidden/>
              </w:rPr>
              <w:fldChar w:fldCharType="begin"/>
            </w:r>
            <w:r>
              <w:rPr>
                <w:webHidden/>
              </w:rPr>
              <w:instrText xml:space="preserve"> PAGEREF _Toc226106194 \h </w:instrText>
            </w:r>
            <w:r>
              <w:rPr>
                <w:webHidden/>
              </w:rPr>
            </w:r>
            <w:r>
              <w:rPr>
                <w:webHidden/>
              </w:rPr>
              <w:fldChar w:fldCharType="separate"/>
            </w:r>
            <w:r>
              <w:rPr>
                <w:webHidden/>
              </w:rPr>
              <w:t>28</w:t>
            </w:r>
            <w:r>
              <w:rPr>
                <w:webHidden/>
              </w:rPr>
              <w:fldChar w:fldCharType="end"/>
            </w:r>
          </w:hyperlink>
        </w:p>
        <w:p w14:paraId="58AD314A" w14:textId="4E5346BB" w:rsidR="00F04415" w:rsidRDefault="00F04415">
          <w:pPr>
            <w:pStyle w:val="TOC2"/>
            <w:rPr>
              <w:rFonts w:asciiTheme="minorHAnsi" w:eastAsiaTheme="minorEastAsia" w:hAnsiTheme="minorHAnsi" w:cstheme="minorBidi"/>
              <w:b w:val="0"/>
              <w:kern w:val="2"/>
              <w:sz w:val="24"/>
              <w:szCs w:val="24"/>
            </w:rPr>
          </w:pPr>
          <w:hyperlink w:anchor="_Toc226106195" w:history="1">
            <w:r w:rsidRPr="00D35873">
              <w:rPr>
                <w:rStyle w:val="Hyperlink"/>
              </w:rPr>
              <w:t>2.9 Psychiatric Nursing Services</w:t>
            </w:r>
            <w:r>
              <w:rPr>
                <w:webHidden/>
              </w:rPr>
              <w:tab/>
            </w:r>
            <w:r>
              <w:rPr>
                <w:webHidden/>
              </w:rPr>
              <w:fldChar w:fldCharType="begin"/>
            </w:r>
            <w:r>
              <w:rPr>
                <w:webHidden/>
              </w:rPr>
              <w:instrText xml:space="preserve"> PAGEREF _Toc226106195 \h </w:instrText>
            </w:r>
            <w:r>
              <w:rPr>
                <w:webHidden/>
              </w:rPr>
            </w:r>
            <w:r>
              <w:rPr>
                <w:webHidden/>
              </w:rPr>
              <w:fldChar w:fldCharType="separate"/>
            </w:r>
            <w:r>
              <w:rPr>
                <w:webHidden/>
              </w:rPr>
              <w:t>28</w:t>
            </w:r>
            <w:r>
              <w:rPr>
                <w:webHidden/>
              </w:rPr>
              <w:fldChar w:fldCharType="end"/>
            </w:r>
          </w:hyperlink>
        </w:p>
        <w:p w14:paraId="0748C837" w14:textId="3057767C" w:rsidR="00F04415" w:rsidRDefault="00F04415">
          <w:pPr>
            <w:pStyle w:val="TOC3"/>
            <w:rPr>
              <w:rFonts w:asciiTheme="minorHAnsi" w:eastAsiaTheme="minorEastAsia" w:hAnsiTheme="minorHAnsi" w:cstheme="minorBidi"/>
              <w:noProof/>
              <w:kern w:val="2"/>
              <w:sz w:val="24"/>
              <w:szCs w:val="24"/>
              <w14:ligatures w14:val="standardContextual"/>
            </w:rPr>
          </w:pPr>
          <w:hyperlink w:anchor="_Toc226106196" w:history="1">
            <w:r w:rsidRPr="00D35873">
              <w:rPr>
                <w:rStyle w:val="Hyperlink"/>
                <w:rFonts w:eastAsiaTheme="minorHAnsi"/>
                <w:noProof/>
              </w:rPr>
              <w:t>Psychiatric Nurse Qualifications</w:t>
            </w:r>
            <w:r>
              <w:rPr>
                <w:noProof/>
                <w:webHidden/>
              </w:rPr>
              <w:tab/>
            </w:r>
            <w:r>
              <w:rPr>
                <w:noProof/>
                <w:webHidden/>
              </w:rPr>
              <w:fldChar w:fldCharType="begin"/>
            </w:r>
            <w:r>
              <w:rPr>
                <w:noProof/>
                <w:webHidden/>
              </w:rPr>
              <w:instrText xml:space="preserve"> PAGEREF _Toc226106196 \h </w:instrText>
            </w:r>
            <w:r>
              <w:rPr>
                <w:noProof/>
                <w:webHidden/>
              </w:rPr>
            </w:r>
            <w:r>
              <w:rPr>
                <w:noProof/>
                <w:webHidden/>
              </w:rPr>
              <w:fldChar w:fldCharType="separate"/>
            </w:r>
            <w:r>
              <w:rPr>
                <w:noProof/>
                <w:webHidden/>
              </w:rPr>
              <w:t>29</w:t>
            </w:r>
            <w:r>
              <w:rPr>
                <w:noProof/>
                <w:webHidden/>
              </w:rPr>
              <w:fldChar w:fldCharType="end"/>
            </w:r>
          </w:hyperlink>
        </w:p>
        <w:p w14:paraId="0E35A1C7" w14:textId="1C42FC48" w:rsidR="00F04415" w:rsidRDefault="00F04415">
          <w:pPr>
            <w:pStyle w:val="TOC2"/>
            <w:rPr>
              <w:rFonts w:asciiTheme="minorHAnsi" w:eastAsiaTheme="minorEastAsia" w:hAnsiTheme="minorHAnsi" w:cstheme="minorBidi"/>
              <w:b w:val="0"/>
              <w:kern w:val="2"/>
              <w:sz w:val="24"/>
              <w:szCs w:val="24"/>
            </w:rPr>
          </w:pPr>
          <w:hyperlink w:anchor="_Toc226106197" w:history="1">
            <w:r w:rsidRPr="00D35873">
              <w:rPr>
                <w:rStyle w:val="Hyperlink"/>
              </w:rPr>
              <w:t>2.10 Home Health Aide Services</w:t>
            </w:r>
            <w:r>
              <w:rPr>
                <w:webHidden/>
              </w:rPr>
              <w:tab/>
            </w:r>
            <w:r>
              <w:rPr>
                <w:webHidden/>
              </w:rPr>
              <w:fldChar w:fldCharType="begin"/>
            </w:r>
            <w:r>
              <w:rPr>
                <w:webHidden/>
              </w:rPr>
              <w:instrText xml:space="preserve"> PAGEREF _Toc226106197 \h </w:instrText>
            </w:r>
            <w:r>
              <w:rPr>
                <w:webHidden/>
              </w:rPr>
            </w:r>
            <w:r>
              <w:rPr>
                <w:webHidden/>
              </w:rPr>
              <w:fldChar w:fldCharType="separate"/>
            </w:r>
            <w:r>
              <w:rPr>
                <w:webHidden/>
              </w:rPr>
              <w:t>30</w:t>
            </w:r>
            <w:r>
              <w:rPr>
                <w:webHidden/>
              </w:rPr>
              <w:fldChar w:fldCharType="end"/>
            </w:r>
          </w:hyperlink>
        </w:p>
        <w:p w14:paraId="3A8C00D2" w14:textId="0C93FCE3" w:rsidR="00F04415" w:rsidRDefault="00F04415">
          <w:pPr>
            <w:pStyle w:val="TOC3"/>
            <w:rPr>
              <w:rFonts w:asciiTheme="minorHAnsi" w:eastAsiaTheme="minorEastAsia" w:hAnsiTheme="minorHAnsi" w:cstheme="minorBidi"/>
              <w:noProof/>
              <w:kern w:val="2"/>
              <w:sz w:val="24"/>
              <w:szCs w:val="24"/>
              <w14:ligatures w14:val="standardContextual"/>
            </w:rPr>
          </w:pPr>
          <w:hyperlink w:anchor="_Toc226106198" w:history="1">
            <w:r w:rsidRPr="00D35873">
              <w:rPr>
                <w:rStyle w:val="Hyperlink"/>
                <w:rFonts w:eastAsiaTheme="minorHAnsi"/>
                <w:noProof/>
              </w:rPr>
              <w:t>Intermittent Care</w:t>
            </w:r>
            <w:r>
              <w:rPr>
                <w:noProof/>
                <w:webHidden/>
              </w:rPr>
              <w:tab/>
            </w:r>
            <w:r>
              <w:rPr>
                <w:noProof/>
                <w:webHidden/>
              </w:rPr>
              <w:fldChar w:fldCharType="begin"/>
            </w:r>
            <w:r>
              <w:rPr>
                <w:noProof/>
                <w:webHidden/>
              </w:rPr>
              <w:instrText xml:space="preserve"> PAGEREF _Toc226106198 \h </w:instrText>
            </w:r>
            <w:r>
              <w:rPr>
                <w:noProof/>
                <w:webHidden/>
              </w:rPr>
            </w:r>
            <w:r>
              <w:rPr>
                <w:noProof/>
                <w:webHidden/>
              </w:rPr>
              <w:fldChar w:fldCharType="separate"/>
            </w:r>
            <w:r>
              <w:rPr>
                <w:noProof/>
                <w:webHidden/>
              </w:rPr>
              <w:t>31</w:t>
            </w:r>
            <w:r>
              <w:rPr>
                <w:noProof/>
                <w:webHidden/>
              </w:rPr>
              <w:fldChar w:fldCharType="end"/>
            </w:r>
          </w:hyperlink>
        </w:p>
        <w:p w14:paraId="2808549A" w14:textId="7BC2121B" w:rsidR="00F04415" w:rsidRDefault="00F04415">
          <w:pPr>
            <w:pStyle w:val="TOC3"/>
            <w:rPr>
              <w:rFonts w:asciiTheme="minorHAnsi" w:eastAsiaTheme="minorEastAsia" w:hAnsiTheme="minorHAnsi" w:cstheme="minorBidi"/>
              <w:noProof/>
              <w:kern w:val="2"/>
              <w:sz w:val="24"/>
              <w:szCs w:val="24"/>
              <w14:ligatures w14:val="standardContextual"/>
            </w:rPr>
          </w:pPr>
          <w:hyperlink w:anchor="_Toc226106199" w:history="1">
            <w:r w:rsidRPr="00D35873">
              <w:rPr>
                <w:rStyle w:val="Hyperlink"/>
                <w:rFonts w:eastAsiaTheme="minorHAnsi"/>
                <w:noProof/>
              </w:rPr>
              <w:t>Extensive Personal Care</w:t>
            </w:r>
            <w:r>
              <w:rPr>
                <w:noProof/>
                <w:webHidden/>
              </w:rPr>
              <w:tab/>
            </w:r>
            <w:r>
              <w:rPr>
                <w:noProof/>
                <w:webHidden/>
              </w:rPr>
              <w:fldChar w:fldCharType="begin"/>
            </w:r>
            <w:r>
              <w:rPr>
                <w:noProof/>
                <w:webHidden/>
              </w:rPr>
              <w:instrText xml:space="preserve"> PAGEREF _Toc226106199 \h </w:instrText>
            </w:r>
            <w:r>
              <w:rPr>
                <w:noProof/>
                <w:webHidden/>
              </w:rPr>
            </w:r>
            <w:r>
              <w:rPr>
                <w:noProof/>
                <w:webHidden/>
              </w:rPr>
              <w:fldChar w:fldCharType="separate"/>
            </w:r>
            <w:r>
              <w:rPr>
                <w:noProof/>
                <w:webHidden/>
              </w:rPr>
              <w:t>31</w:t>
            </w:r>
            <w:r>
              <w:rPr>
                <w:noProof/>
                <w:webHidden/>
              </w:rPr>
              <w:fldChar w:fldCharType="end"/>
            </w:r>
          </w:hyperlink>
        </w:p>
        <w:p w14:paraId="62A26964" w14:textId="62BD5722" w:rsidR="00F04415" w:rsidRDefault="00F04415">
          <w:pPr>
            <w:pStyle w:val="TOC2"/>
            <w:rPr>
              <w:rFonts w:asciiTheme="minorHAnsi" w:eastAsiaTheme="minorEastAsia" w:hAnsiTheme="minorHAnsi" w:cstheme="minorBidi"/>
              <w:b w:val="0"/>
              <w:kern w:val="2"/>
              <w:sz w:val="24"/>
              <w:szCs w:val="24"/>
            </w:rPr>
          </w:pPr>
          <w:hyperlink w:anchor="_Toc226106200" w:history="1">
            <w:r w:rsidRPr="00D35873">
              <w:rPr>
                <w:rStyle w:val="Hyperlink"/>
              </w:rPr>
              <w:t>2.11 Maternity Stays and Post-Discharge Home Visit</w:t>
            </w:r>
            <w:r>
              <w:rPr>
                <w:webHidden/>
              </w:rPr>
              <w:tab/>
            </w:r>
            <w:r>
              <w:rPr>
                <w:webHidden/>
              </w:rPr>
              <w:fldChar w:fldCharType="begin"/>
            </w:r>
            <w:r>
              <w:rPr>
                <w:webHidden/>
              </w:rPr>
              <w:instrText xml:space="preserve"> PAGEREF _Toc226106200 \h </w:instrText>
            </w:r>
            <w:r>
              <w:rPr>
                <w:webHidden/>
              </w:rPr>
            </w:r>
            <w:r>
              <w:rPr>
                <w:webHidden/>
              </w:rPr>
              <w:fldChar w:fldCharType="separate"/>
            </w:r>
            <w:r>
              <w:rPr>
                <w:webHidden/>
              </w:rPr>
              <w:t>32</w:t>
            </w:r>
            <w:r>
              <w:rPr>
                <w:webHidden/>
              </w:rPr>
              <w:fldChar w:fldCharType="end"/>
            </w:r>
          </w:hyperlink>
        </w:p>
        <w:p w14:paraId="0BB20C2E" w14:textId="33F64F7B" w:rsidR="00F04415" w:rsidRDefault="00F04415">
          <w:pPr>
            <w:pStyle w:val="TOC3"/>
            <w:rPr>
              <w:rFonts w:asciiTheme="minorHAnsi" w:eastAsiaTheme="minorEastAsia" w:hAnsiTheme="minorHAnsi" w:cstheme="minorBidi"/>
              <w:noProof/>
              <w:kern w:val="2"/>
              <w:sz w:val="24"/>
              <w:szCs w:val="24"/>
              <w14:ligatures w14:val="standardContextual"/>
            </w:rPr>
          </w:pPr>
          <w:hyperlink w:anchor="_Toc226106201" w:history="1">
            <w:r w:rsidRPr="00D35873">
              <w:rPr>
                <w:rStyle w:val="Hyperlink"/>
                <w:rFonts w:eastAsiaTheme="minorHAnsi"/>
                <w:noProof/>
              </w:rPr>
              <w:t>Coverage of Post-Discharge Visits</w:t>
            </w:r>
            <w:r>
              <w:rPr>
                <w:noProof/>
                <w:webHidden/>
              </w:rPr>
              <w:tab/>
            </w:r>
            <w:r>
              <w:rPr>
                <w:noProof/>
                <w:webHidden/>
              </w:rPr>
              <w:fldChar w:fldCharType="begin"/>
            </w:r>
            <w:r>
              <w:rPr>
                <w:noProof/>
                <w:webHidden/>
              </w:rPr>
              <w:instrText xml:space="preserve"> PAGEREF _Toc226106201 \h </w:instrText>
            </w:r>
            <w:r>
              <w:rPr>
                <w:noProof/>
                <w:webHidden/>
              </w:rPr>
            </w:r>
            <w:r>
              <w:rPr>
                <w:noProof/>
                <w:webHidden/>
              </w:rPr>
              <w:fldChar w:fldCharType="separate"/>
            </w:r>
            <w:r>
              <w:rPr>
                <w:noProof/>
                <w:webHidden/>
              </w:rPr>
              <w:t>33</w:t>
            </w:r>
            <w:r>
              <w:rPr>
                <w:noProof/>
                <w:webHidden/>
              </w:rPr>
              <w:fldChar w:fldCharType="end"/>
            </w:r>
          </w:hyperlink>
        </w:p>
        <w:p w14:paraId="4889F4F0" w14:textId="6734ECA7" w:rsidR="00F04415" w:rsidRDefault="00F04415">
          <w:pPr>
            <w:pStyle w:val="TOC3"/>
            <w:rPr>
              <w:rFonts w:asciiTheme="minorHAnsi" w:eastAsiaTheme="minorEastAsia" w:hAnsiTheme="minorHAnsi" w:cstheme="minorBidi"/>
              <w:noProof/>
              <w:kern w:val="2"/>
              <w:sz w:val="24"/>
              <w:szCs w:val="24"/>
              <w14:ligatures w14:val="standardContextual"/>
            </w:rPr>
          </w:pPr>
          <w:hyperlink w:anchor="_Toc226106202" w:history="1">
            <w:r w:rsidRPr="00D35873">
              <w:rPr>
                <w:rStyle w:val="Hyperlink"/>
                <w:rFonts w:eastAsiaTheme="minorHAnsi"/>
                <w:noProof/>
              </w:rPr>
              <w:t>Participant Criteria for Early Discharge</w:t>
            </w:r>
            <w:r>
              <w:rPr>
                <w:noProof/>
                <w:webHidden/>
              </w:rPr>
              <w:tab/>
            </w:r>
            <w:r>
              <w:rPr>
                <w:noProof/>
                <w:webHidden/>
              </w:rPr>
              <w:fldChar w:fldCharType="begin"/>
            </w:r>
            <w:r>
              <w:rPr>
                <w:noProof/>
                <w:webHidden/>
              </w:rPr>
              <w:instrText xml:space="preserve"> PAGEREF _Toc226106202 \h </w:instrText>
            </w:r>
            <w:r>
              <w:rPr>
                <w:noProof/>
                <w:webHidden/>
              </w:rPr>
            </w:r>
            <w:r>
              <w:rPr>
                <w:noProof/>
                <w:webHidden/>
              </w:rPr>
              <w:fldChar w:fldCharType="separate"/>
            </w:r>
            <w:r>
              <w:rPr>
                <w:noProof/>
                <w:webHidden/>
              </w:rPr>
              <w:t>34</w:t>
            </w:r>
            <w:r>
              <w:rPr>
                <w:noProof/>
                <w:webHidden/>
              </w:rPr>
              <w:fldChar w:fldCharType="end"/>
            </w:r>
          </w:hyperlink>
        </w:p>
        <w:p w14:paraId="6F8665D0" w14:textId="62656FCE" w:rsidR="00F04415" w:rsidRDefault="00F04415">
          <w:pPr>
            <w:pStyle w:val="TOC3"/>
            <w:rPr>
              <w:rFonts w:asciiTheme="minorHAnsi" w:eastAsiaTheme="minorEastAsia" w:hAnsiTheme="minorHAnsi" w:cstheme="minorBidi"/>
              <w:noProof/>
              <w:kern w:val="2"/>
              <w:sz w:val="24"/>
              <w:szCs w:val="24"/>
              <w14:ligatures w14:val="standardContextual"/>
            </w:rPr>
          </w:pPr>
          <w:hyperlink w:anchor="_Toc226106203" w:history="1">
            <w:r w:rsidRPr="00D35873">
              <w:rPr>
                <w:rStyle w:val="Hyperlink"/>
                <w:rFonts w:eastAsiaTheme="minorHAnsi"/>
                <w:noProof/>
              </w:rPr>
              <w:t>Home Health Visit Criteria</w:t>
            </w:r>
            <w:r>
              <w:rPr>
                <w:noProof/>
                <w:webHidden/>
              </w:rPr>
              <w:tab/>
            </w:r>
            <w:r>
              <w:rPr>
                <w:noProof/>
                <w:webHidden/>
              </w:rPr>
              <w:fldChar w:fldCharType="begin"/>
            </w:r>
            <w:r>
              <w:rPr>
                <w:noProof/>
                <w:webHidden/>
              </w:rPr>
              <w:instrText xml:space="preserve"> PAGEREF _Toc226106203 \h </w:instrText>
            </w:r>
            <w:r>
              <w:rPr>
                <w:noProof/>
                <w:webHidden/>
              </w:rPr>
            </w:r>
            <w:r>
              <w:rPr>
                <w:noProof/>
                <w:webHidden/>
              </w:rPr>
              <w:fldChar w:fldCharType="separate"/>
            </w:r>
            <w:r>
              <w:rPr>
                <w:noProof/>
                <w:webHidden/>
              </w:rPr>
              <w:t>35</w:t>
            </w:r>
            <w:r>
              <w:rPr>
                <w:noProof/>
                <w:webHidden/>
              </w:rPr>
              <w:fldChar w:fldCharType="end"/>
            </w:r>
          </w:hyperlink>
        </w:p>
        <w:p w14:paraId="11FCD979" w14:textId="0CB655E4" w:rsidR="00F04415" w:rsidRDefault="00F04415">
          <w:pPr>
            <w:pStyle w:val="TOC3"/>
            <w:rPr>
              <w:rFonts w:asciiTheme="minorHAnsi" w:eastAsiaTheme="minorEastAsia" w:hAnsiTheme="minorHAnsi" w:cstheme="minorBidi"/>
              <w:noProof/>
              <w:kern w:val="2"/>
              <w:sz w:val="24"/>
              <w:szCs w:val="24"/>
              <w14:ligatures w14:val="standardContextual"/>
            </w:rPr>
          </w:pPr>
          <w:hyperlink w:anchor="_Toc226106204" w:history="1">
            <w:r w:rsidRPr="00D35873">
              <w:rPr>
                <w:rStyle w:val="Hyperlink"/>
                <w:rFonts w:eastAsiaTheme="minorHAnsi"/>
                <w:noProof/>
              </w:rPr>
              <w:t>MO HealthNet Managed Care Home Health Services</w:t>
            </w:r>
            <w:r>
              <w:rPr>
                <w:noProof/>
                <w:webHidden/>
              </w:rPr>
              <w:tab/>
            </w:r>
            <w:r>
              <w:rPr>
                <w:noProof/>
                <w:webHidden/>
              </w:rPr>
              <w:fldChar w:fldCharType="begin"/>
            </w:r>
            <w:r>
              <w:rPr>
                <w:noProof/>
                <w:webHidden/>
              </w:rPr>
              <w:instrText xml:space="preserve"> PAGEREF _Toc226106204 \h </w:instrText>
            </w:r>
            <w:r>
              <w:rPr>
                <w:noProof/>
                <w:webHidden/>
              </w:rPr>
            </w:r>
            <w:r>
              <w:rPr>
                <w:noProof/>
                <w:webHidden/>
              </w:rPr>
              <w:fldChar w:fldCharType="separate"/>
            </w:r>
            <w:r>
              <w:rPr>
                <w:noProof/>
                <w:webHidden/>
              </w:rPr>
              <w:t>36</w:t>
            </w:r>
            <w:r>
              <w:rPr>
                <w:noProof/>
                <w:webHidden/>
              </w:rPr>
              <w:fldChar w:fldCharType="end"/>
            </w:r>
          </w:hyperlink>
        </w:p>
        <w:p w14:paraId="2C2FA2A4" w14:textId="76D023EC" w:rsidR="00F04415" w:rsidRDefault="00F04415">
          <w:pPr>
            <w:pStyle w:val="TOC2"/>
            <w:rPr>
              <w:rFonts w:asciiTheme="minorHAnsi" w:eastAsiaTheme="minorEastAsia" w:hAnsiTheme="minorHAnsi" w:cstheme="minorBidi"/>
              <w:b w:val="0"/>
              <w:kern w:val="2"/>
              <w:sz w:val="24"/>
              <w:szCs w:val="24"/>
            </w:rPr>
          </w:pPr>
          <w:hyperlink w:anchor="_Toc226106205" w:history="1">
            <w:r w:rsidRPr="00D35873">
              <w:rPr>
                <w:rStyle w:val="Hyperlink"/>
              </w:rPr>
              <w:t>2.12 Home Health for Children</w:t>
            </w:r>
            <w:r>
              <w:rPr>
                <w:webHidden/>
              </w:rPr>
              <w:tab/>
            </w:r>
            <w:r>
              <w:rPr>
                <w:webHidden/>
              </w:rPr>
              <w:fldChar w:fldCharType="begin"/>
            </w:r>
            <w:r>
              <w:rPr>
                <w:webHidden/>
              </w:rPr>
              <w:instrText xml:space="preserve"> PAGEREF _Toc226106205 \h </w:instrText>
            </w:r>
            <w:r>
              <w:rPr>
                <w:webHidden/>
              </w:rPr>
            </w:r>
            <w:r>
              <w:rPr>
                <w:webHidden/>
              </w:rPr>
              <w:fldChar w:fldCharType="separate"/>
            </w:r>
            <w:r>
              <w:rPr>
                <w:webHidden/>
              </w:rPr>
              <w:t>36</w:t>
            </w:r>
            <w:r>
              <w:rPr>
                <w:webHidden/>
              </w:rPr>
              <w:fldChar w:fldCharType="end"/>
            </w:r>
          </w:hyperlink>
        </w:p>
        <w:p w14:paraId="3A7F4372" w14:textId="62992217" w:rsidR="00F04415" w:rsidRDefault="00F04415">
          <w:pPr>
            <w:pStyle w:val="TOC3"/>
            <w:rPr>
              <w:rFonts w:asciiTheme="minorHAnsi" w:eastAsiaTheme="minorEastAsia" w:hAnsiTheme="minorHAnsi" w:cstheme="minorBidi"/>
              <w:noProof/>
              <w:kern w:val="2"/>
              <w:sz w:val="24"/>
              <w:szCs w:val="24"/>
              <w14:ligatures w14:val="standardContextual"/>
            </w:rPr>
          </w:pPr>
          <w:hyperlink w:anchor="_Toc226106206" w:history="1">
            <w:r w:rsidRPr="00D35873">
              <w:rPr>
                <w:rStyle w:val="Hyperlink"/>
                <w:rFonts w:eastAsiaTheme="minorHAnsi"/>
                <w:noProof/>
              </w:rPr>
              <w:t>Low Birth Weight</w:t>
            </w:r>
            <w:r>
              <w:rPr>
                <w:noProof/>
                <w:webHidden/>
              </w:rPr>
              <w:tab/>
            </w:r>
            <w:r>
              <w:rPr>
                <w:noProof/>
                <w:webHidden/>
              </w:rPr>
              <w:fldChar w:fldCharType="begin"/>
            </w:r>
            <w:r>
              <w:rPr>
                <w:noProof/>
                <w:webHidden/>
              </w:rPr>
              <w:instrText xml:space="preserve"> PAGEREF _Toc226106206 \h </w:instrText>
            </w:r>
            <w:r>
              <w:rPr>
                <w:noProof/>
                <w:webHidden/>
              </w:rPr>
            </w:r>
            <w:r>
              <w:rPr>
                <w:noProof/>
                <w:webHidden/>
              </w:rPr>
              <w:fldChar w:fldCharType="separate"/>
            </w:r>
            <w:r>
              <w:rPr>
                <w:noProof/>
                <w:webHidden/>
              </w:rPr>
              <w:t>36</w:t>
            </w:r>
            <w:r>
              <w:rPr>
                <w:noProof/>
                <w:webHidden/>
              </w:rPr>
              <w:fldChar w:fldCharType="end"/>
            </w:r>
          </w:hyperlink>
        </w:p>
        <w:p w14:paraId="3F4B4C66" w14:textId="4AC37FA6" w:rsidR="00F04415" w:rsidRDefault="00F04415">
          <w:pPr>
            <w:pStyle w:val="TOC3"/>
            <w:rPr>
              <w:rFonts w:asciiTheme="minorHAnsi" w:eastAsiaTheme="minorEastAsia" w:hAnsiTheme="minorHAnsi" w:cstheme="minorBidi"/>
              <w:noProof/>
              <w:kern w:val="2"/>
              <w:sz w:val="24"/>
              <w:szCs w:val="24"/>
              <w14:ligatures w14:val="standardContextual"/>
            </w:rPr>
          </w:pPr>
          <w:hyperlink w:anchor="_Toc226106207" w:history="1">
            <w:r w:rsidRPr="00D35873">
              <w:rPr>
                <w:rStyle w:val="Hyperlink"/>
                <w:rFonts w:eastAsiaTheme="minorHAnsi"/>
                <w:noProof/>
              </w:rPr>
              <w:t>Failure-to-Thrive</w:t>
            </w:r>
            <w:r>
              <w:rPr>
                <w:noProof/>
                <w:webHidden/>
              </w:rPr>
              <w:tab/>
            </w:r>
            <w:r>
              <w:rPr>
                <w:noProof/>
                <w:webHidden/>
              </w:rPr>
              <w:fldChar w:fldCharType="begin"/>
            </w:r>
            <w:r>
              <w:rPr>
                <w:noProof/>
                <w:webHidden/>
              </w:rPr>
              <w:instrText xml:space="preserve"> PAGEREF _Toc226106207 \h </w:instrText>
            </w:r>
            <w:r>
              <w:rPr>
                <w:noProof/>
                <w:webHidden/>
              </w:rPr>
            </w:r>
            <w:r>
              <w:rPr>
                <w:noProof/>
                <w:webHidden/>
              </w:rPr>
              <w:fldChar w:fldCharType="separate"/>
            </w:r>
            <w:r>
              <w:rPr>
                <w:noProof/>
                <w:webHidden/>
              </w:rPr>
              <w:t>36</w:t>
            </w:r>
            <w:r>
              <w:rPr>
                <w:noProof/>
                <w:webHidden/>
              </w:rPr>
              <w:fldChar w:fldCharType="end"/>
            </w:r>
          </w:hyperlink>
        </w:p>
        <w:p w14:paraId="46BEB2AE" w14:textId="55B4FC62" w:rsidR="00F04415" w:rsidRDefault="00F04415">
          <w:pPr>
            <w:pStyle w:val="TOC2"/>
            <w:rPr>
              <w:rFonts w:asciiTheme="minorHAnsi" w:eastAsiaTheme="minorEastAsia" w:hAnsiTheme="minorHAnsi" w:cstheme="minorBidi"/>
              <w:b w:val="0"/>
              <w:kern w:val="2"/>
              <w:sz w:val="24"/>
              <w:szCs w:val="24"/>
            </w:rPr>
          </w:pPr>
          <w:hyperlink w:anchor="_Toc226106208" w:history="1">
            <w:r w:rsidRPr="00D35873">
              <w:rPr>
                <w:rStyle w:val="Hyperlink"/>
              </w:rPr>
              <w:t>2.13 Medical Supplies</w:t>
            </w:r>
            <w:r>
              <w:rPr>
                <w:webHidden/>
              </w:rPr>
              <w:tab/>
            </w:r>
            <w:r>
              <w:rPr>
                <w:webHidden/>
              </w:rPr>
              <w:fldChar w:fldCharType="begin"/>
            </w:r>
            <w:r>
              <w:rPr>
                <w:webHidden/>
              </w:rPr>
              <w:instrText xml:space="preserve"> PAGEREF _Toc226106208 \h </w:instrText>
            </w:r>
            <w:r>
              <w:rPr>
                <w:webHidden/>
              </w:rPr>
            </w:r>
            <w:r>
              <w:rPr>
                <w:webHidden/>
              </w:rPr>
              <w:fldChar w:fldCharType="separate"/>
            </w:r>
            <w:r>
              <w:rPr>
                <w:webHidden/>
              </w:rPr>
              <w:t>38</w:t>
            </w:r>
            <w:r>
              <w:rPr>
                <w:webHidden/>
              </w:rPr>
              <w:fldChar w:fldCharType="end"/>
            </w:r>
          </w:hyperlink>
        </w:p>
        <w:p w14:paraId="1CD99DF2" w14:textId="741B58D3" w:rsidR="00F04415" w:rsidRDefault="00F04415">
          <w:pPr>
            <w:pStyle w:val="TOC3"/>
            <w:rPr>
              <w:rFonts w:asciiTheme="minorHAnsi" w:eastAsiaTheme="minorEastAsia" w:hAnsiTheme="minorHAnsi" w:cstheme="minorBidi"/>
              <w:noProof/>
              <w:kern w:val="2"/>
              <w:sz w:val="24"/>
              <w:szCs w:val="24"/>
              <w14:ligatures w14:val="standardContextual"/>
            </w:rPr>
          </w:pPr>
          <w:hyperlink w:anchor="_Toc226106209" w:history="1">
            <w:r w:rsidRPr="00D35873">
              <w:rPr>
                <w:rStyle w:val="Hyperlink"/>
                <w:rFonts w:eastAsiaTheme="minorHAnsi"/>
                <w:noProof/>
              </w:rPr>
              <w:t>Medical Supplies Purchased by Participant Prior to Start of Care</w:t>
            </w:r>
            <w:r>
              <w:rPr>
                <w:noProof/>
                <w:webHidden/>
              </w:rPr>
              <w:tab/>
            </w:r>
            <w:r>
              <w:rPr>
                <w:noProof/>
                <w:webHidden/>
              </w:rPr>
              <w:fldChar w:fldCharType="begin"/>
            </w:r>
            <w:r>
              <w:rPr>
                <w:noProof/>
                <w:webHidden/>
              </w:rPr>
              <w:instrText xml:space="preserve"> PAGEREF _Toc226106209 \h </w:instrText>
            </w:r>
            <w:r>
              <w:rPr>
                <w:noProof/>
                <w:webHidden/>
              </w:rPr>
            </w:r>
            <w:r>
              <w:rPr>
                <w:noProof/>
                <w:webHidden/>
              </w:rPr>
              <w:fldChar w:fldCharType="separate"/>
            </w:r>
            <w:r>
              <w:rPr>
                <w:noProof/>
                <w:webHidden/>
              </w:rPr>
              <w:t>38</w:t>
            </w:r>
            <w:r>
              <w:rPr>
                <w:noProof/>
                <w:webHidden/>
              </w:rPr>
              <w:fldChar w:fldCharType="end"/>
            </w:r>
          </w:hyperlink>
        </w:p>
        <w:p w14:paraId="638D137F" w14:textId="7F5430A0" w:rsidR="00F04415" w:rsidRDefault="00F04415">
          <w:pPr>
            <w:pStyle w:val="TOC3"/>
            <w:rPr>
              <w:rFonts w:asciiTheme="minorHAnsi" w:eastAsiaTheme="minorEastAsia" w:hAnsiTheme="minorHAnsi" w:cstheme="minorBidi"/>
              <w:noProof/>
              <w:kern w:val="2"/>
              <w:sz w:val="24"/>
              <w:szCs w:val="24"/>
              <w14:ligatures w14:val="standardContextual"/>
            </w:rPr>
          </w:pPr>
          <w:hyperlink w:anchor="_Toc226106210" w:history="1">
            <w:r w:rsidRPr="00D35873">
              <w:rPr>
                <w:rStyle w:val="Hyperlink"/>
                <w:rFonts w:eastAsiaTheme="minorHAnsi"/>
                <w:noProof/>
              </w:rPr>
              <w:t>Routine Medical Supplies Considered Not Billable</w:t>
            </w:r>
            <w:r>
              <w:rPr>
                <w:noProof/>
                <w:webHidden/>
              </w:rPr>
              <w:tab/>
            </w:r>
            <w:r>
              <w:rPr>
                <w:noProof/>
                <w:webHidden/>
              </w:rPr>
              <w:fldChar w:fldCharType="begin"/>
            </w:r>
            <w:r>
              <w:rPr>
                <w:noProof/>
                <w:webHidden/>
              </w:rPr>
              <w:instrText xml:space="preserve"> PAGEREF _Toc226106210 \h </w:instrText>
            </w:r>
            <w:r>
              <w:rPr>
                <w:noProof/>
                <w:webHidden/>
              </w:rPr>
            </w:r>
            <w:r>
              <w:rPr>
                <w:noProof/>
                <w:webHidden/>
              </w:rPr>
              <w:fldChar w:fldCharType="separate"/>
            </w:r>
            <w:r>
              <w:rPr>
                <w:noProof/>
                <w:webHidden/>
              </w:rPr>
              <w:t>39</w:t>
            </w:r>
            <w:r>
              <w:rPr>
                <w:noProof/>
                <w:webHidden/>
              </w:rPr>
              <w:fldChar w:fldCharType="end"/>
            </w:r>
          </w:hyperlink>
        </w:p>
        <w:p w14:paraId="3631CD06" w14:textId="630B0658" w:rsidR="00F04415" w:rsidRDefault="00F04415">
          <w:pPr>
            <w:pStyle w:val="TOC3"/>
            <w:rPr>
              <w:rFonts w:asciiTheme="minorHAnsi" w:eastAsiaTheme="minorEastAsia" w:hAnsiTheme="minorHAnsi" w:cstheme="minorBidi"/>
              <w:noProof/>
              <w:kern w:val="2"/>
              <w:sz w:val="24"/>
              <w:szCs w:val="24"/>
              <w14:ligatures w14:val="standardContextual"/>
            </w:rPr>
          </w:pPr>
          <w:hyperlink w:anchor="_Toc226106211" w:history="1">
            <w:r w:rsidRPr="00D35873">
              <w:rPr>
                <w:rStyle w:val="Hyperlink"/>
                <w:rFonts w:eastAsiaTheme="minorHAnsi"/>
                <w:noProof/>
              </w:rPr>
              <w:t>Non-Routine Medical Supplies Considered Billable</w:t>
            </w:r>
            <w:r>
              <w:rPr>
                <w:noProof/>
                <w:webHidden/>
              </w:rPr>
              <w:tab/>
            </w:r>
            <w:r>
              <w:rPr>
                <w:noProof/>
                <w:webHidden/>
              </w:rPr>
              <w:fldChar w:fldCharType="begin"/>
            </w:r>
            <w:r>
              <w:rPr>
                <w:noProof/>
                <w:webHidden/>
              </w:rPr>
              <w:instrText xml:space="preserve"> PAGEREF _Toc226106211 \h </w:instrText>
            </w:r>
            <w:r>
              <w:rPr>
                <w:noProof/>
                <w:webHidden/>
              </w:rPr>
            </w:r>
            <w:r>
              <w:rPr>
                <w:noProof/>
                <w:webHidden/>
              </w:rPr>
              <w:fldChar w:fldCharType="separate"/>
            </w:r>
            <w:r>
              <w:rPr>
                <w:noProof/>
                <w:webHidden/>
              </w:rPr>
              <w:t>40</w:t>
            </w:r>
            <w:r>
              <w:rPr>
                <w:noProof/>
                <w:webHidden/>
              </w:rPr>
              <w:fldChar w:fldCharType="end"/>
            </w:r>
          </w:hyperlink>
        </w:p>
        <w:p w14:paraId="2F932983" w14:textId="6D472CA9" w:rsidR="00F04415" w:rsidRDefault="00F04415">
          <w:pPr>
            <w:pStyle w:val="TOC3"/>
            <w:rPr>
              <w:rFonts w:asciiTheme="minorHAnsi" w:eastAsiaTheme="minorEastAsia" w:hAnsiTheme="minorHAnsi" w:cstheme="minorBidi"/>
              <w:noProof/>
              <w:kern w:val="2"/>
              <w:sz w:val="24"/>
              <w:szCs w:val="24"/>
              <w14:ligatures w14:val="standardContextual"/>
            </w:rPr>
          </w:pPr>
          <w:hyperlink w:anchor="_Toc226106212" w:history="1">
            <w:r w:rsidRPr="00D35873">
              <w:rPr>
                <w:rStyle w:val="Hyperlink"/>
                <w:rFonts w:eastAsiaTheme="minorHAnsi"/>
                <w:noProof/>
              </w:rPr>
              <w:t>Reimbursement of Medical Supplies</w:t>
            </w:r>
            <w:r>
              <w:rPr>
                <w:noProof/>
                <w:webHidden/>
              </w:rPr>
              <w:tab/>
            </w:r>
            <w:r>
              <w:rPr>
                <w:noProof/>
                <w:webHidden/>
              </w:rPr>
              <w:fldChar w:fldCharType="begin"/>
            </w:r>
            <w:r>
              <w:rPr>
                <w:noProof/>
                <w:webHidden/>
              </w:rPr>
              <w:instrText xml:space="preserve"> PAGEREF _Toc226106212 \h </w:instrText>
            </w:r>
            <w:r>
              <w:rPr>
                <w:noProof/>
                <w:webHidden/>
              </w:rPr>
            </w:r>
            <w:r>
              <w:rPr>
                <w:noProof/>
                <w:webHidden/>
              </w:rPr>
              <w:fldChar w:fldCharType="separate"/>
            </w:r>
            <w:r>
              <w:rPr>
                <w:noProof/>
                <w:webHidden/>
              </w:rPr>
              <w:t>42</w:t>
            </w:r>
            <w:r>
              <w:rPr>
                <w:noProof/>
                <w:webHidden/>
              </w:rPr>
              <w:fldChar w:fldCharType="end"/>
            </w:r>
          </w:hyperlink>
        </w:p>
        <w:p w14:paraId="3BAC4142" w14:textId="12887435" w:rsidR="00F04415" w:rsidRDefault="00F04415">
          <w:pPr>
            <w:pStyle w:val="TOC3"/>
            <w:rPr>
              <w:rFonts w:asciiTheme="minorHAnsi" w:eastAsiaTheme="minorEastAsia" w:hAnsiTheme="minorHAnsi" w:cstheme="minorBidi"/>
              <w:noProof/>
              <w:kern w:val="2"/>
              <w:sz w:val="24"/>
              <w:szCs w:val="24"/>
              <w14:ligatures w14:val="standardContextual"/>
            </w:rPr>
          </w:pPr>
          <w:hyperlink w:anchor="_Toc226106213" w:history="1">
            <w:r w:rsidRPr="00D35873">
              <w:rPr>
                <w:rStyle w:val="Hyperlink"/>
                <w:rFonts w:eastAsiaTheme="minorHAnsi"/>
                <w:noProof/>
              </w:rPr>
              <w:t>Documentation of Medical Supplies</w:t>
            </w:r>
            <w:r>
              <w:rPr>
                <w:noProof/>
                <w:webHidden/>
              </w:rPr>
              <w:tab/>
            </w:r>
            <w:r>
              <w:rPr>
                <w:noProof/>
                <w:webHidden/>
              </w:rPr>
              <w:fldChar w:fldCharType="begin"/>
            </w:r>
            <w:r>
              <w:rPr>
                <w:noProof/>
                <w:webHidden/>
              </w:rPr>
              <w:instrText xml:space="preserve"> PAGEREF _Toc226106213 \h </w:instrText>
            </w:r>
            <w:r>
              <w:rPr>
                <w:noProof/>
                <w:webHidden/>
              </w:rPr>
            </w:r>
            <w:r>
              <w:rPr>
                <w:noProof/>
                <w:webHidden/>
              </w:rPr>
              <w:fldChar w:fldCharType="separate"/>
            </w:r>
            <w:r>
              <w:rPr>
                <w:noProof/>
                <w:webHidden/>
              </w:rPr>
              <w:t>42</w:t>
            </w:r>
            <w:r>
              <w:rPr>
                <w:noProof/>
                <w:webHidden/>
              </w:rPr>
              <w:fldChar w:fldCharType="end"/>
            </w:r>
          </w:hyperlink>
        </w:p>
        <w:p w14:paraId="5A50636E" w14:textId="0F8821AE" w:rsidR="00F04415" w:rsidRDefault="00F04415">
          <w:pPr>
            <w:pStyle w:val="TOC2"/>
            <w:rPr>
              <w:rFonts w:asciiTheme="minorHAnsi" w:eastAsiaTheme="minorEastAsia" w:hAnsiTheme="minorHAnsi" w:cstheme="minorBidi"/>
              <w:b w:val="0"/>
              <w:kern w:val="2"/>
              <w:sz w:val="24"/>
              <w:szCs w:val="24"/>
            </w:rPr>
          </w:pPr>
          <w:hyperlink w:anchor="_Toc226106214" w:history="1">
            <w:r w:rsidRPr="00D35873">
              <w:rPr>
                <w:rStyle w:val="Hyperlink"/>
              </w:rPr>
              <w:t>2.14 Services of Interns and Residents</w:t>
            </w:r>
            <w:r>
              <w:rPr>
                <w:webHidden/>
              </w:rPr>
              <w:tab/>
            </w:r>
            <w:r>
              <w:rPr>
                <w:webHidden/>
              </w:rPr>
              <w:fldChar w:fldCharType="begin"/>
            </w:r>
            <w:r>
              <w:rPr>
                <w:webHidden/>
              </w:rPr>
              <w:instrText xml:space="preserve"> PAGEREF _Toc226106214 \h </w:instrText>
            </w:r>
            <w:r>
              <w:rPr>
                <w:webHidden/>
              </w:rPr>
            </w:r>
            <w:r>
              <w:rPr>
                <w:webHidden/>
              </w:rPr>
              <w:fldChar w:fldCharType="separate"/>
            </w:r>
            <w:r>
              <w:rPr>
                <w:webHidden/>
              </w:rPr>
              <w:t>43</w:t>
            </w:r>
            <w:r>
              <w:rPr>
                <w:webHidden/>
              </w:rPr>
              <w:fldChar w:fldCharType="end"/>
            </w:r>
          </w:hyperlink>
        </w:p>
        <w:p w14:paraId="590366B9" w14:textId="64C20BF2" w:rsidR="00F04415" w:rsidRDefault="00F04415">
          <w:pPr>
            <w:pStyle w:val="TOC2"/>
            <w:rPr>
              <w:rFonts w:asciiTheme="minorHAnsi" w:eastAsiaTheme="minorEastAsia" w:hAnsiTheme="minorHAnsi" w:cstheme="minorBidi"/>
              <w:b w:val="0"/>
              <w:kern w:val="2"/>
              <w:sz w:val="24"/>
              <w:szCs w:val="24"/>
            </w:rPr>
          </w:pPr>
          <w:hyperlink w:anchor="_Toc226106215" w:history="1">
            <w:r w:rsidRPr="00D35873">
              <w:rPr>
                <w:rStyle w:val="Hyperlink"/>
              </w:rPr>
              <w:t>2.15 Part-Time or Intermittent Home Health Aide and Skilled Nursing Services</w:t>
            </w:r>
            <w:r>
              <w:rPr>
                <w:webHidden/>
              </w:rPr>
              <w:tab/>
            </w:r>
            <w:r>
              <w:rPr>
                <w:webHidden/>
              </w:rPr>
              <w:fldChar w:fldCharType="begin"/>
            </w:r>
            <w:r>
              <w:rPr>
                <w:webHidden/>
              </w:rPr>
              <w:instrText xml:space="preserve"> PAGEREF _Toc226106215 \h </w:instrText>
            </w:r>
            <w:r>
              <w:rPr>
                <w:webHidden/>
              </w:rPr>
            </w:r>
            <w:r>
              <w:rPr>
                <w:webHidden/>
              </w:rPr>
              <w:fldChar w:fldCharType="separate"/>
            </w:r>
            <w:r>
              <w:rPr>
                <w:webHidden/>
              </w:rPr>
              <w:t>43</w:t>
            </w:r>
            <w:r>
              <w:rPr>
                <w:webHidden/>
              </w:rPr>
              <w:fldChar w:fldCharType="end"/>
            </w:r>
          </w:hyperlink>
        </w:p>
        <w:p w14:paraId="7288B965" w14:textId="196B312F" w:rsidR="00F04415" w:rsidRDefault="00F04415">
          <w:pPr>
            <w:pStyle w:val="TOC2"/>
            <w:rPr>
              <w:rFonts w:asciiTheme="minorHAnsi" w:eastAsiaTheme="minorEastAsia" w:hAnsiTheme="minorHAnsi" w:cstheme="minorBidi"/>
              <w:b w:val="0"/>
              <w:kern w:val="2"/>
              <w:sz w:val="24"/>
              <w:szCs w:val="24"/>
            </w:rPr>
          </w:pPr>
          <w:hyperlink w:anchor="_Toc226106216" w:history="1">
            <w:r w:rsidRPr="00D35873">
              <w:rPr>
                <w:rStyle w:val="Hyperlink"/>
              </w:rPr>
              <w:t>2.16 Skilled Therapy Services</w:t>
            </w:r>
            <w:r>
              <w:rPr>
                <w:webHidden/>
              </w:rPr>
              <w:tab/>
            </w:r>
            <w:r>
              <w:rPr>
                <w:webHidden/>
              </w:rPr>
              <w:fldChar w:fldCharType="begin"/>
            </w:r>
            <w:r>
              <w:rPr>
                <w:webHidden/>
              </w:rPr>
              <w:instrText xml:space="preserve"> PAGEREF _Toc226106216 \h </w:instrText>
            </w:r>
            <w:r>
              <w:rPr>
                <w:webHidden/>
              </w:rPr>
            </w:r>
            <w:r>
              <w:rPr>
                <w:webHidden/>
              </w:rPr>
              <w:fldChar w:fldCharType="separate"/>
            </w:r>
            <w:r>
              <w:rPr>
                <w:webHidden/>
              </w:rPr>
              <w:t>44</w:t>
            </w:r>
            <w:r>
              <w:rPr>
                <w:webHidden/>
              </w:rPr>
              <w:fldChar w:fldCharType="end"/>
            </w:r>
          </w:hyperlink>
        </w:p>
        <w:p w14:paraId="023D5101" w14:textId="69F531C7" w:rsidR="00F04415" w:rsidRDefault="00F04415">
          <w:pPr>
            <w:pStyle w:val="TOC3"/>
            <w:rPr>
              <w:rFonts w:asciiTheme="minorHAnsi" w:eastAsiaTheme="minorEastAsia" w:hAnsiTheme="minorHAnsi" w:cstheme="minorBidi"/>
              <w:noProof/>
              <w:kern w:val="2"/>
              <w:sz w:val="24"/>
              <w:szCs w:val="24"/>
              <w14:ligatures w14:val="standardContextual"/>
            </w:rPr>
          </w:pPr>
          <w:hyperlink w:anchor="_Toc226106217" w:history="1">
            <w:r w:rsidRPr="00D35873">
              <w:rPr>
                <w:rStyle w:val="Hyperlink"/>
                <w:rFonts w:eastAsiaTheme="minorHAnsi"/>
                <w:noProof/>
              </w:rPr>
              <w:t>Frequency of Visits for Therapy Services</w:t>
            </w:r>
            <w:r>
              <w:rPr>
                <w:noProof/>
                <w:webHidden/>
              </w:rPr>
              <w:tab/>
            </w:r>
            <w:r>
              <w:rPr>
                <w:noProof/>
                <w:webHidden/>
              </w:rPr>
              <w:fldChar w:fldCharType="begin"/>
            </w:r>
            <w:r>
              <w:rPr>
                <w:noProof/>
                <w:webHidden/>
              </w:rPr>
              <w:instrText xml:space="preserve"> PAGEREF _Toc226106217 \h </w:instrText>
            </w:r>
            <w:r>
              <w:rPr>
                <w:noProof/>
                <w:webHidden/>
              </w:rPr>
            </w:r>
            <w:r>
              <w:rPr>
                <w:noProof/>
                <w:webHidden/>
              </w:rPr>
              <w:fldChar w:fldCharType="separate"/>
            </w:r>
            <w:r>
              <w:rPr>
                <w:noProof/>
                <w:webHidden/>
              </w:rPr>
              <w:t>46</w:t>
            </w:r>
            <w:r>
              <w:rPr>
                <w:noProof/>
                <w:webHidden/>
              </w:rPr>
              <w:fldChar w:fldCharType="end"/>
            </w:r>
          </w:hyperlink>
        </w:p>
        <w:p w14:paraId="055949D7" w14:textId="11BB188F" w:rsidR="00F04415" w:rsidRDefault="00F04415">
          <w:pPr>
            <w:pStyle w:val="TOC3"/>
            <w:rPr>
              <w:rFonts w:asciiTheme="minorHAnsi" w:eastAsiaTheme="minorEastAsia" w:hAnsiTheme="minorHAnsi" w:cstheme="minorBidi"/>
              <w:noProof/>
              <w:kern w:val="2"/>
              <w:sz w:val="24"/>
              <w:szCs w:val="24"/>
              <w14:ligatures w14:val="standardContextual"/>
            </w:rPr>
          </w:pPr>
          <w:hyperlink w:anchor="_Toc226106218" w:history="1">
            <w:r w:rsidRPr="00D35873">
              <w:rPr>
                <w:rStyle w:val="Hyperlink"/>
                <w:rFonts w:eastAsiaTheme="minorHAnsi"/>
                <w:noProof/>
              </w:rPr>
              <w:t>Prior Authorization for Therapy Services</w:t>
            </w:r>
            <w:r>
              <w:rPr>
                <w:noProof/>
                <w:webHidden/>
              </w:rPr>
              <w:tab/>
            </w:r>
            <w:r>
              <w:rPr>
                <w:noProof/>
                <w:webHidden/>
              </w:rPr>
              <w:fldChar w:fldCharType="begin"/>
            </w:r>
            <w:r>
              <w:rPr>
                <w:noProof/>
                <w:webHidden/>
              </w:rPr>
              <w:instrText xml:space="preserve"> PAGEREF _Toc226106218 \h </w:instrText>
            </w:r>
            <w:r>
              <w:rPr>
                <w:noProof/>
                <w:webHidden/>
              </w:rPr>
            </w:r>
            <w:r>
              <w:rPr>
                <w:noProof/>
                <w:webHidden/>
              </w:rPr>
              <w:fldChar w:fldCharType="separate"/>
            </w:r>
            <w:r>
              <w:rPr>
                <w:noProof/>
                <w:webHidden/>
              </w:rPr>
              <w:t>46</w:t>
            </w:r>
            <w:r>
              <w:rPr>
                <w:noProof/>
                <w:webHidden/>
              </w:rPr>
              <w:fldChar w:fldCharType="end"/>
            </w:r>
          </w:hyperlink>
        </w:p>
        <w:p w14:paraId="4D72729B" w14:textId="36792D44" w:rsidR="00F04415" w:rsidRDefault="00F04415">
          <w:pPr>
            <w:pStyle w:val="TOC2"/>
            <w:rPr>
              <w:rFonts w:asciiTheme="minorHAnsi" w:eastAsiaTheme="minorEastAsia" w:hAnsiTheme="minorHAnsi" w:cstheme="minorBidi"/>
              <w:b w:val="0"/>
              <w:kern w:val="2"/>
              <w:sz w:val="24"/>
              <w:szCs w:val="24"/>
            </w:rPr>
          </w:pPr>
          <w:hyperlink w:anchor="_Toc226106219" w:history="1">
            <w:r w:rsidRPr="00D35873">
              <w:rPr>
                <w:rStyle w:val="Hyperlink"/>
              </w:rPr>
              <w:t>2.17 Habilitative Skilled Therapy Services</w:t>
            </w:r>
            <w:r>
              <w:rPr>
                <w:webHidden/>
              </w:rPr>
              <w:tab/>
            </w:r>
            <w:r>
              <w:rPr>
                <w:webHidden/>
              </w:rPr>
              <w:fldChar w:fldCharType="begin"/>
            </w:r>
            <w:r>
              <w:rPr>
                <w:webHidden/>
              </w:rPr>
              <w:instrText xml:space="preserve"> PAGEREF _Toc226106219 \h </w:instrText>
            </w:r>
            <w:r>
              <w:rPr>
                <w:webHidden/>
              </w:rPr>
            </w:r>
            <w:r>
              <w:rPr>
                <w:webHidden/>
              </w:rPr>
              <w:fldChar w:fldCharType="separate"/>
            </w:r>
            <w:r>
              <w:rPr>
                <w:webHidden/>
              </w:rPr>
              <w:t>48</w:t>
            </w:r>
            <w:r>
              <w:rPr>
                <w:webHidden/>
              </w:rPr>
              <w:fldChar w:fldCharType="end"/>
            </w:r>
          </w:hyperlink>
        </w:p>
        <w:p w14:paraId="3AA3894E" w14:textId="2B0412F0" w:rsidR="00F04415" w:rsidRDefault="00F04415">
          <w:pPr>
            <w:pStyle w:val="TOC2"/>
            <w:rPr>
              <w:rFonts w:asciiTheme="minorHAnsi" w:eastAsiaTheme="minorEastAsia" w:hAnsiTheme="minorHAnsi" w:cstheme="minorBidi"/>
              <w:b w:val="0"/>
              <w:kern w:val="2"/>
              <w:sz w:val="24"/>
              <w:szCs w:val="24"/>
            </w:rPr>
          </w:pPr>
          <w:hyperlink w:anchor="_Toc226106220" w:history="1">
            <w:r w:rsidRPr="00D35873">
              <w:rPr>
                <w:rStyle w:val="Hyperlink"/>
              </w:rPr>
              <w:t>2.18 Non-Covered Services</w:t>
            </w:r>
            <w:r>
              <w:rPr>
                <w:webHidden/>
              </w:rPr>
              <w:tab/>
            </w:r>
            <w:r>
              <w:rPr>
                <w:webHidden/>
              </w:rPr>
              <w:fldChar w:fldCharType="begin"/>
            </w:r>
            <w:r>
              <w:rPr>
                <w:webHidden/>
              </w:rPr>
              <w:instrText xml:space="preserve"> PAGEREF _Toc226106220 \h </w:instrText>
            </w:r>
            <w:r>
              <w:rPr>
                <w:webHidden/>
              </w:rPr>
            </w:r>
            <w:r>
              <w:rPr>
                <w:webHidden/>
              </w:rPr>
              <w:fldChar w:fldCharType="separate"/>
            </w:r>
            <w:r>
              <w:rPr>
                <w:webHidden/>
              </w:rPr>
              <w:t>48</w:t>
            </w:r>
            <w:r>
              <w:rPr>
                <w:webHidden/>
              </w:rPr>
              <w:fldChar w:fldCharType="end"/>
            </w:r>
          </w:hyperlink>
        </w:p>
        <w:p w14:paraId="2ED73A32" w14:textId="4C1925FF" w:rsidR="00F04415" w:rsidRDefault="00F04415">
          <w:pPr>
            <w:pStyle w:val="TOC3"/>
            <w:rPr>
              <w:rFonts w:asciiTheme="minorHAnsi" w:eastAsiaTheme="minorEastAsia" w:hAnsiTheme="minorHAnsi" w:cstheme="minorBidi"/>
              <w:noProof/>
              <w:kern w:val="2"/>
              <w:sz w:val="24"/>
              <w:szCs w:val="24"/>
              <w14:ligatures w14:val="standardContextual"/>
            </w:rPr>
          </w:pPr>
          <w:hyperlink w:anchor="_Toc226106221" w:history="1">
            <w:r w:rsidRPr="00D35873">
              <w:rPr>
                <w:rStyle w:val="Hyperlink"/>
                <w:rFonts w:eastAsiaTheme="minorHAnsi"/>
                <w:noProof/>
              </w:rPr>
              <w:t>Medical Social Services</w:t>
            </w:r>
            <w:r>
              <w:rPr>
                <w:noProof/>
                <w:webHidden/>
              </w:rPr>
              <w:tab/>
            </w:r>
            <w:r>
              <w:rPr>
                <w:noProof/>
                <w:webHidden/>
              </w:rPr>
              <w:fldChar w:fldCharType="begin"/>
            </w:r>
            <w:r>
              <w:rPr>
                <w:noProof/>
                <w:webHidden/>
              </w:rPr>
              <w:instrText xml:space="preserve"> PAGEREF _Toc226106221 \h </w:instrText>
            </w:r>
            <w:r>
              <w:rPr>
                <w:noProof/>
                <w:webHidden/>
              </w:rPr>
            </w:r>
            <w:r>
              <w:rPr>
                <w:noProof/>
                <w:webHidden/>
              </w:rPr>
              <w:fldChar w:fldCharType="separate"/>
            </w:r>
            <w:r>
              <w:rPr>
                <w:noProof/>
                <w:webHidden/>
              </w:rPr>
              <w:t>48</w:t>
            </w:r>
            <w:r>
              <w:rPr>
                <w:noProof/>
                <w:webHidden/>
              </w:rPr>
              <w:fldChar w:fldCharType="end"/>
            </w:r>
          </w:hyperlink>
        </w:p>
        <w:p w14:paraId="11E0673C" w14:textId="1E00EAC0" w:rsidR="00F04415" w:rsidRDefault="00F04415">
          <w:pPr>
            <w:pStyle w:val="TOC3"/>
            <w:rPr>
              <w:rFonts w:asciiTheme="minorHAnsi" w:eastAsiaTheme="minorEastAsia" w:hAnsiTheme="minorHAnsi" w:cstheme="minorBidi"/>
              <w:noProof/>
              <w:kern w:val="2"/>
              <w:sz w:val="24"/>
              <w:szCs w:val="24"/>
              <w14:ligatures w14:val="standardContextual"/>
            </w:rPr>
          </w:pPr>
          <w:hyperlink w:anchor="_Toc226106222" w:history="1">
            <w:r w:rsidRPr="00D35873">
              <w:rPr>
                <w:rStyle w:val="Hyperlink"/>
                <w:rFonts w:eastAsiaTheme="minorHAnsi"/>
                <w:noProof/>
              </w:rPr>
              <w:t>Outpatient Services</w:t>
            </w:r>
            <w:r>
              <w:rPr>
                <w:noProof/>
                <w:webHidden/>
              </w:rPr>
              <w:tab/>
            </w:r>
            <w:r>
              <w:rPr>
                <w:noProof/>
                <w:webHidden/>
              </w:rPr>
              <w:fldChar w:fldCharType="begin"/>
            </w:r>
            <w:r>
              <w:rPr>
                <w:noProof/>
                <w:webHidden/>
              </w:rPr>
              <w:instrText xml:space="preserve"> PAGEREF _Toc226106222 \h </w:instrText>
            </w:r>
            <w:r>
              <w:rPr>
                <w:noProof/>
                <w:webHidden/>
              </w:rPr>
            </w:r>
            <w:r>
              <w:rPr>
                <w:noProof/>
                <w:webHidden/>
              </w:rPr>
              <w:fldChar w:fldCharType="separate"/>
            </w:r>
            <w:r>
              <w:rPr>
                <w:noProof/>
                <w:webHidden/>
              </w:rPr>
              <w:t>49</w:t>
            </w:r>
            <w:r>
              <w:rPr>
                <w:noProof/>
                <w:webHidden/>
              </w:rPr>
              <w:fldChar w:fldCharType="end"/>
            </w:r>
          </w:hyperlink>
        </w:p>
        <w:p w14:paraId="68E51ED1" w14:textId="7B195299" w:rsidR="00F04415" w:rsidRDefault="00F04415">
          <w:pPr>
            <w:pStyle w:val="TOC3"/>
            <w:rPr>
              <w:rFonts w:asciiTheme="minorHAnsi" w:eastAsiaTheme="minorEastAsia" w:hAnsiTheme="minorHAnsi" w:cstheme="minorBidi"/>
              <w:noProof/>
              <w:kern w:val="2"/>
              <w:sz w:val="24"/>
              <w:szCs w:val="24"/>
              <w14:ligatures w14:val="standardContextual"/>
            </w:rPr>
          </w:pPr>
          <w:hyperlink w:anchor="_Toc226106223" w:history="1">
            <w:r w:rsidRPr="00D35873">
              <w:rPr>
                <w:rStyle w:val="Hyperlink"/>
                <w:rFonts w:eastAsiaTheme="minorHAnsi"/>
                <w:noProof/>
              </w:rPr>
              <w:t>Drugs and Biologicals</w:t>
            </w:r>
            <w:r>
              <w:rPr>
                <w:noProof/>
                <w:webHidden/>
              </w:rPr>
              <w:tab/>
            </w:r>
            <w:r>
              <w:rPr>
                <w:noProof/>
                <w:webHidden/>
              </w:rPr>
              <w:fldChar w:fldCharType="begin"/>
            </w:r>
            <w:r>
              <w:rPr>
                <w:noProof/>
                <w:webHidden/>
              </w:rPr>
              <w:instrText xml:space="preserve"> PAGEREF _Toc226106223 \h </w:instrText>
            </w:r>
            <w:r>
              <w:rPr>
                <w:noProof/>
                <w:webHidden/>
              </w:rPr>
            </w:r>
            <w:r>
              <w:rPr>
                <w:noProof/>
                <w:webHidden/>
              </w:rPr>
              <w:fldChar w:fldCharType="separate"/>
            </w:r>
            <w:r>
              <w:rPr>
                <w:noProof/>
                <w:webHidden/>
              </w:rPr>
              <w:t>49</w:t>
            </w:r>
            <w:r>
              <w:rPr>
                <w:noProof/>
                <w:webHidden/>
              </w:rPr>
              <w:fldChar w:fldCharType="end"/>
            </w:r>
          </w:hyperlink>
        </w:p>
        <w:p w14:paraId="38DC36B5" w14:textId="35476B58" w:rsidR="00F04415" w:rsidRDefault="00F04415">
          <w:pPr>
            <w:pStyle w:val="TOC3"/>
            <w:rPr>
              <w:rFonts w:asciiTheme="minorHAnsi" w:eastAsiaTheme="minorEastAsia" w:hAnsiTheme="minorHAnsi" w:cstheme="minorBidi"/>
              <w:noProof/>
              <w:kern w:val="2"/>
              <w:sz w:val="24"/>
              <w:szCs w:val="24"/>
              <w14:ligatures w14:val="standardContextual"/>
            </w:rPr>
          </w:pPr>
          <w:hyperlink w:anchor="_Toc226106224" w:history="1">
            <w:r w:rsidRPr="00D35873">
              <w:rPr>
                <w:rStyle w:val="Hyperlink"/>
                <w:rFonts w:eastAsiaTheme="minorHAnsi"/>
                <w:noProof/>
              </w:rPr>
              <w:t>Durable Medical Equipment</w:t>
            </w:r>
            <w:r>
              <w:rPr>
                <w:noProof/>
                <w:webHidden/>
              </w:rPr>
              <w:tab/>
            </w:r>
            <w:r>
              <w:rPr>
                <w:noProof/>
                <w:webHidden/>
              </w:rPr>
              <w:fldChar w:fldCharType="begin"/>
            </w:r>
            <w:r>
              <w:rPr>
                <w:noProof/>
                <w:webHidden/>
              </w:rPr>
              <w:instrText xml:space="preserve"> PAGEREF _Toc226106224 \h </w:instrText>
            </w:r>
            <w:r>
              <w:rPr>
                <w:noProof/>
                <w:webHidden/>
              </w:rPr>
            </w:r>
            <w:r>
              <w:rPr>
                <w:noProof/>
                <w:webHidden/>
              </w:rPr>
              <w:fldChar w:fldCharType="separate"/>
            </w:r>
            <w:r>
              <w:rPr>
                <w:noProof/>
                <w:webHidden/>
              </w:rPr>
              <w:t>49</w:t>
            </w:r>
            <w:r>
              <w:rPr>
                <w:noProof/>
                <w:webHidden/>
              </w:rPr>
              <w:fldChar w:fldCharType="end"/>
            </w:r>
          </w:hyperlink>
        </w:p>
        <w:p w14:paraId="732B7E1D" w14:textId="6AF3CD47" w:rsidR="00F04415" w:rsidRDefault="00F04415">
          <w:pPr>
            <w:pStyle w:val="TOC3"/>
            <w:rPr>
              <w:rFonts w:asciiTheme="minorHAnsi" w:eastAsiaTheme="minorEastAsia" w:hAnsiTheme="minorHAnsi" w:cstheme="minorBidi"/>
              <w:noProof/>
              <w:kern w:val="2"/>
              <w:sz w:val="24"/>
              <w:szCs w:val="24"/>
              <w14:ligatures w14:val="standardContextual"/>
            </w:rPr>
          </w:pPr>
          <w:hyperlink w:anchor="_Toc226106225" w:history="1">
            <w:r w:rsidRPr="00D35873">
              <w:rPr>
                <w:rStyle w:val="Hyperlink"/>
                <w:rFonts w:eastAsiaTheme="minorHAnsi"/>
                <w:noProof/>
              </w:rPr>
              <w:t>Preventive Care</w:t>
            </w:r>
            <w:r>
              <w:rPr>
                <w:noProof/>
                <w:webHidden/>
              </w:rPr>
              <w:tab/>
            </w:r>
            <w:r>
              <w:rPr>
                <w:noProof/>
                <w:webHidden/>
              </w:rPr>
              <w:fldChar w:fldCharType="begin"/>
            </w:r>
            <w:r>
              <w:rPr>
                <w:noProof/>
                <w:webHidden/>
              </w:rPr>
              <w:instrText xml:space="preserve"> PAGEREF _Toc226106225 \h </w:instrText>
            </w:r>
            <w:r>
              <w:rPr>
                <w:noProof/>
                <w:webHidden/>
              </w:rPr>
            </w:r>
            <w:r>
              <w:rPr>
                <w:noProof/>
                <w:webHidden/>
              </w:rPr>
              <w:fldChar w:fldCharType="separate"/>
            </w:r>
            <w:r>
              <w:rPr>
                <w:noProof/>
                <w:webHidden/>
              </w:rPr>
              <w:t>49</w:t>
            </w:r>
            <w:r>
              <w:rPr>
                <w:noProof/>
                <w:webHidden/>
              </w:rPr>
              <w:fldChar w:fldCharType="end"/>
            </w:r>
          </w:hyperlink>
        </w:p>
        <w:p w14:paraId="66921FDC" w14:textId="0F35DD6B" w:rsidR="00F04415" w:rsidRDefault="00F04415">
          <w:pPr>
            <w:pStyle w:val="TOC2"/>
            <w:rPr>
              <w:rFonts w:asciiTheme="minorHAnsi" w:eastAsiaTheme="minorEastAsia" w:hAnsiTheme="minorHAnsi" w:cstheme="minorBidi"/>
              <w:b w:val="0"/>
              <w:kern w:val="2"/>
              <w:sz w:val="24"/>
              <w:szCs w:val="24"/>
            </w:rPr>
          </w:pPr>
          <w:hyperlink w:anchor="_Toc226106226" w:history="1">
            <w:r w:rsidRPr="00D35873">
              <w:rPr>
                <w:rStyle w:val="Hyperlink"/>
              </w:rPr>
              <w:t>2.19 Personal Care</w:t>
            </w:r>
            <w:r>
              <w:rPr>
                <w:webHidden/>
              </w:rPr>
              <w:tab/>
            </w:r>
            <w:r>
              <w:rPr>
                <w:webHidden/>
              </w:rPr>
              <w:fldChar w:fldCharType="begin"/>
            </w:r>
            <w:r>
              <w:rPr>
                <w:webHidden/>
              </w:rPr>
              <w:instrText xml:space="preserve"> PAGEREF _Toc226106226 \h </w:instrText>
            </w:r>
            <w:r>
              <w:rPr>
                <w:webHidden/>
              </w:rPr>
            </w:r>
            <w:r>
              <w:rPr>
                <w:webHidden/>
              </w:rPr>
              <w:fldChar w:fldCharType="separate"/>
            </w:r>
            <w:r>
              <w:rPr>
                <w:webHidden/>
              </w:rPr>
              <w:t>49</w:t>
            </w:r>
            <w:r>
              <w:rPr>
                <w:webHidden/>
              </w:rPr>
              <w:fldChar w:fldCharType="end"/>
            </w:r>
          </w:hyperlink>
        </w:p>
        <w:p w14:paraId="0EDD288C" w14:textId="1B9B8E5A" w:rsidR="00F04415" w:rsidRDefault="00F04415">
          <w:pPr>
            <w:pStyle w:val="TOC2"/>
            <w:rPr>
              <w:rFonts w:asciiTheme="minorHAnsi" w:eastAsiaTheme="minorEastAsia" w:hAnsiTheme="minorHAnsi" w:cstheme="minorBidi"/>
              <w:b w:val="0"/>
              <w:kern w:val="2"/>
              <w:sz w:val="24"/>
              <w:szCs w:val="24"/>
            </w:rPr>
          </w:pPr>
          <w:hyperlink w:anchor="_Toc226106227" w:history="1">
            <w:r w:rsidRPr="00D35873">
              <w:rPr>
                <w:rStyle w:val="Hyperlink"/>
              </w:rPr>
              <w:t>2.20 Healthy Children and Youth Program</w:t>
            </w:r>
            <w:r>
              <w:rPr>
                <w:webHidden/>
              </w:rPr>
              <w:tab/>
            </w:r>
            <w:r>
              <w:rPr>
                <w:webHidden/>
              </w:rPr>
              <w:fldChar w:fldCharType="begin"/>
            </w:r>
            <w:r>
              <w:rPr>
                <w:webHidden/>
              </w:rPr>
              <w:instrText xml:space="preserve"> PAGEREF _Toc226106227 \h </w:instrText>
            </w:r>
            <w:r>
              <w:rPr>
                <w:webHidden/>
              </w:rPr>
            </w:r>
            <w:r>
              <w:rPr>
                <w:webHidden/>
              </w:rPr>
              <w:fldChar w:fldCharType="separate"/>
            </w:r>
            <w:r>
              <w:rPr>
                <w:webHidden/>
              </w:rPr>
              <w:t>50</w:t>
            </w:r>
            <w:r>
              <w:rPr>
                <w:webHidden/>
              </w:rPr>
              <w:fldChar w:fldCharType="end"/>
            </w:r>
          </w:hyperlink>
        </w:p>
        <w:p w14:paraId="55692C5E" w14:textId="78620456" w:rsidR="00F04415" w:rsidRDefault="00F04415">
          <w:pPr>
            <w:pStyle w:val="TOC3"/>
            <w:rPr>
              <w:rFonts w:asciiTheme="minorHAnsi" w:eastAsiaTheme="minorEastAsia" w:hAnsiTheme="minorHAnsi" w:cstheme="minorBidi"/>
              <w:noProof/>
              <w:kern w:val="2"/>
              <w:sz w:val="24"/>
              <w:szCs w:val="24"/>
              <w14:ligatures w14:val="standardContextual"/>
            </w:rPr>
          </w:pPr>
          <w:hyperlink w:anchor="_Toc226106228" w:history="1">
            <w:r w:rsidRPr="00D35873">
              <w:rPr>
                <w:rStyle w:val="Hyperlink"/>
                <w:rFonts w:eastAsiaTheme="minorHAnsi"/>
                <w:noProof/>
              </w:rPr>
              <w:t>Healthy Children and Youth Home Health Nursing Services</w:t>
            </w:r>
            <w:r>
              <w:rPr>
                <w:noProof/>
                <w:webHidden/>
              </w:rPr>
              <w:tab/>
            </w:r>
            <w:r>
              <w:rPr>
                <w:noProof/>
                <w:webHidden/>
              </w:rPr>
              <w:fldChar w:fldCharType="begin"/>
            </w:r>
            <w:r>
              <w:rPr>
                <w:noProof/>
                <w:webHidden/>
              </w:rPr>
              <w:instrText xml:space="preserve"> PAGEREF _Toc226106228 \h </w:instrText>
            </w:r>
            <w:r>
              <w:rPr>
                <w:noProof/>
                <w:webHidden/>
              </w:rPr>
            </w:r>
            <w:r>
              <w:rPr>
                <w:noProof/>
                <w:webHidden/>
              </w:rPr>
              <w:fldChar w:fldCharType="separate"/>
            </w:r>
            <w:r>
              <w:rPr>
                <w:noProof/>
                <w:webHidden/>
              </w:rPr>
              <w:t>50</w:t>
            </w:r>
            <w:r>
              <w:rPr>
                <w:noProof/>
                <w:webHidden/>
              </w:rPr>
              <w:fldChar w:fldCharType="end"/>
            </w:r>
          </w:hyperlink>
        </w:p>
        <w:p w14:paraId="3ED8041D" w14:textId="3B7CD8D2" w:rsidR="00F04415" w:rsidRDefault="00F04415">
          <w:pPr>
            <w:pStyle w:val="TOC3"/>
            <w:rPr>
              <w:rFonts w:asciiTheme="minorHAnsi" w:eastAsiaTheme="minorEastAsia" w:hAnsiTheme="minorHAnsi" w:cstheme="minorBidi"/>
              <w:noProof/>
              <w:kern w:val="2"/>
              <w:sz w:val="24"/>
              <w:szCs w:val="24"/>
              <w14:ligatures w14:val="standardContextual"/>
            </w:rPr>
          </w:pPr>
          <w:hyperlink w:anchor="_Toc226106229" w:history="1">
            <w:r w:rsidRPr="00D35873">
              <w:rPr>
                <w:rStyle w:val="Hyperlink"/>
                <w:rFonts w:eastAsiaTheme="minorHAnsi"/>
                <w:noProof/>
              </w:rPr>
              <w:t>Healthy Children and Youth Home Health Therapy Services for Children</w:t>
            </w:r>
            <w:r>
              <w:rPr>
                <w:noProof/>
                <w:webHidden/>
              </w:rPr>
              <w:tab/>
            </w:r>
            <w:r>
              <w:rPr>
                <w:noProof/>
                <w:webHidden/>
              </w:rPr>
              <w:fldChar w:fldCharType="begin"/>
            </w:r>
            <w:r>
              <w:rPr>
                <w:noProof/>
                <w:webHidden/>
              </w:rPr>
              <w:instrText xml:space="preserve"> PAGEREF _Toc226106229 \h </w:instrText>
            </w:r>
            <w:r>
              <w:rPr>
                <w:noProof/>
                <w:webHidden/>
              </w:rPr>
            </w:r>
            <w:r>
              <w:rPr>
                <w:noProof/>
                <w:webHidden/>
              </w:rPr>
              <w:fldChar w:fldCharType="separate"/>
            </w:r>
            <w:r>
              <w:rPr>
                <w:noProof/>
                <w:webHidden/>
              </w:rPr>
              <w:t>52</w:t>
            </w:r>
            <w:r>
              <w:rPr>
                <w:noProof/>
                <w:webHidden/>
              </w:rPr>
              <w:fldChar w:fldCharType="end"/>
            </w:r>
          </w:hyperlink>
        </w:p>
        <w:p w14:paraId="0022B0F1" w14:textId="5504F890" w:rsidR="00F04415" w:rsidRDefault="00F04415">
          <w:pPr>
            <w:pStyle w:val="TOC3"/>
            <w:rPr>
              <w:rFonts w:asciiTheme="minorHAnsi" w:eastAsiaTheme="minorEastAsia" w:hAnsiTheme="minorHAnsi" w:cstheme="minorBidi"/>
              <w:noProof/>
              <w:kern w:val="2"/>
              <w:sz w:val="24"/>
              <w:szCs w:val="24"/>
              <w14:ligatures w14:val="standardContextual"/>
            </w:rPr>
          </w:pPr>
          <w:hyperlink w:anchor="_Toc226106230" w:history="1">
            <w:r w:rsidRPr="00D35873">
              <w:rPr>
                <w:rStyle w:val="Hyperlink"/>
                <w:rFonts w:eastAsiaTheme="minorHAnsi"/>
                <w:noProof/>
              </w:rPr>
              <w:t>Healthy Children and Youth Home Health Supplies</w:t>
            </w:r>
            <w:r>
              <w:rPr>
                <w:noProof/>
                <w:webHidden/>
              </w:rPr>
              <w:tab/>
            </w:r>
            <w:r>
              <w:rPr>
                <w:noProof/>
                <w:webHidden/>
              </w:rPr>
              <w:fldChar w:fldCharType="begin"/>
            </w:r>
            <w:r>
              <w:rPr>
                <w:noProof/>
                <w:webHidden/>
              </w:rPr>
              <w:instrText xml:space="preserve"> PAGEREF _Toc226106230 \h </w:instrText>
            </w:r>
            <w:r>
              <w:rPr>
                <w:noProof/>
                <w:webHidden/>
              </w:rPr>
            </w:r>
            <w:r>
              <w:rPr>
                <w:noProof/>
                <w:webHidden/>
              </w:rPr>
              <w:fldChar w:fldCharType="separate"/>
            </w:r>
            <w:r>
              <w:rPr>
                <w:noProof/>
                <w:webHidden/>
              </w:rPr>
              <w:t>52</w:t>
            </w:r>
            <w:r>
              <w:rPr>
                <w:noProof/>
                <w:webHidden/>
              </w:rPr>
              <w:fldChar w:fldCharType="end"/>
            </w:r>
          </w:hyperlink>
        </w:p>
        <w:p w14:paraId="4DEAD050" w14:textId="330F1D5B" w:rsidR="00F04415" w:rsidRDefault="00F04415">
          <w:pPr>
            <w:pStyle w:val="TOC3"/>
            <w:rPr>
              <w:rFonts w:asciiTheme="minorHAnsi" w:eastAsiaTheme="minorEastAsia" w:hAnsiTheme="minorHAnsi" w:cstheme="minorBidi"/>
              <w:noProof/>
              <w:kern w:val="2"/>
              <w:sz w:val="24"/>
              <w:szCs w:val="24"/>
              <w14:ligatures w14:val="standardContextual"/>
            </w:rPr>
          </w:pPr>
          <w:hyperlink w:anchor="_Toc226106231" w:history="1">
            <w:r w:rsidRPr="00D35873">
              <w:rPr>
                <w:rStyle w:val="Hyperlink"/>
                <w:rFonts w:eastAsiaTheme="minorHAnsi"/>
                <w:noProof/>
              </w:rPr>
              <w:t>Individualized Education Plan Therapy</w:t>
            </w:r>
            <w:r>
              <w:rPr>
                <w:noProof/>
                <w:webHidden/>
              </w:rPr>
              <w:tab/>
            </w:r>
            <w:r>
              <w:rPr>
                <w:noProof/>
                <w:webHidden/>
              </w:rPr>
              <w:fldChar w:fldCharType="begin"/>
            </w:r>
            <w:r>
              <w:rPr>
                <w:noProof/>
                <w:webHidden/>
              </w:rPr>
              <w:instrText xml:space="preserve"> PAGEREF _Toc226106231 \h </w:instrText>
            </w:r>
            <w:r>
              <w:rPr>
                <w:noProof/>
                <w:webHidden/>
              </w:rPr>
            </w:r>
            <w:r>
              <w:rPr>
                <w:noProof/>
                <w:webHidden/>
              </w:rPr>
              <w:fldChar w:fldCharType="separate"/>
            </w:r>
            <w:r>
              <w:rPr>
                <w:noProof/>
                <w:webHidden/>
              </w:rPr>
              <w:t>52</w:t>
            </w:r>
            <w:r>
              <w:rPr>
                <w:noProof/>
                <w:webHidden/>
              </w:rPr>
              <w:fldChar w:fldCharType="end"/>
            </w:r>
          </w:hyperlink>
        </w:p>
        <w:p w14:paraId="444660D5" w14:textId="046513B7" w:rsidR="00F04415" w:rsidRDefault="00F04415">
          <w:pPr>
            <w:pStyle w:val="TOC3"/>
            <w:rPr>
              <w:rFonts w:asciiTheme="minorHAnsi" w:eastAsiaTheme="minorEastAsia" w:hAnsiTheme="minorHAnsi" w:cstheme="minorBidi"/>
              <w:noProof/>
              <w:kern w:val="2"/>
              <w:sz w:val="24"/>
              <w:szCs w:val="24"/>
              <w14:ligatures w14:val="standardContextual"/>
            </w:rPr>
          </w:pPr>
          <w:hyperlink w:anchor="_Toc226106232" w:history="1">
            <w:r w:rsidRPr="00D35873">
              <w:rPr>
                <w:rStyle w:val="Hyperlink"/>
                <w:rFonts w:eastAsiaTheme="minorHAnsi"/>
                <w:noProof/>
              </w:rPr>
              <w:t>Private Duty Nursing</w:t>
            </w:r>
            <w:r>
              <w:rPr>
                <w:noProof/>
                <w:webHidden/>
              </w:rPr>
              <w:tab/>
            </w:r>
            <w:r>
              <w:rPr>
                <w:noProof/>
                <w:webHidden/>
              </w:rPr>
              <w:fldChar w:fldCharType="begin"/>
            </w:r>
            <w:r>
              <w:rPr>
                <w:noProof/>
                <w:webHidden/>
              </w:rPr>
              <w:instrText xml:space="preserve"> PAGEREF _Toc226106232 \h </w:instrText>
            </w:r>
            <w:r>
              <w:rPr>
                <w:noProof/>
                <w:webHidden/>
              </w:rPr>
            </w:r>
            <w:r>
              <w:rPr>
                <w:noProof/>
                <w:webHidden/>
              </w:rPr>
              <w:fldChar w:fldCharType="separate"/>
            </w:r>
            <w:r>
              <w:rPr>
                <w:noProof/>
                <w:webHidden/>
              </w:rPr>
              <w:t>53</w:t>
            </w:r>
            <w:r>
              <w:rPr>
                <w:noProof/>
                <w:webHidden/>
              </w:rPr>
              <w:fldChar w:fldCharType="end"/>
            </w:r>
          </w:hyperlink>
        </w:p>
        <w:p w14:paraId="5AFDB673" w14:textId="27ED3B74" w:rsidR="00F04415" w:rsidRDefault="00F04415">
          <w:pPr>
            <w:pStyle w:val="TOC3"/>
            <w:rPr>
              <w:rFonts w:asciiTheme="minorHAnsi" w:eastAsiaTheme="minorEastAsia" w:hAnsiTheme="minorHAnsi" w:cstheme="minorBidi"/>
              <w:noProof/>
              <w:kern w:val="2"/>
              <w:sz w:val="24"/>
              <w:szCs w:val="24"/>
              <w14:ligatures w14:val="standardContextual"/>
            </w:rPr>
          </w:pPr>
          <w:hyperlink w:anchor="_Toc226106233" w:history="1">
            <w:r w:rsidRPr="00D35873">
              <w:rPr>
                <w:rStyle w:val="Hyperlink"/>
                <w:rFonts w:eastAsiaTheme="minorHAnsi"/>
                <w:noProof/>
              </w:rPr>
              <w:t>Medically Fragile Adult Waiver</w:t>
            </w:r>
            <w:r>
              <w:rPr>
                <w:noProof/>
                <w:webHidden/>
              </w:rPr>
              <w:tab/>
            </w:r>
            <w:r>
              <w:rPr>
                <w:noProof/>
                <w:webHidden/>
              </w:rPr>
              <w:fldChar w:fldCharType="begin"/>
            </w:r>
            <w:r>
              <w:rPr>
                <w:noProof/>
                <w:webHidden/>
              </w:rPr>
              <w:instrText xml:space="preserve"> PAGEREF _Toc226106233 \h </w:instrText>
            </w:r>
            <w:r>
              <w:rPr>
                <w:noProof/>
                <w:webHidden/>
              </w:rPr>
            </w:r>
            <w:r>
              <w:rPr>
                <w:noProof/>
                <w:webHidden/>
              </w:rPr>
              <w:fldChar w:fldCharType="separate"/>
            </w:r>
            <w:r>
              <w:rPr>
                <w:noProof/>
                <w:webHidden/>
              </w:rPr>
              <w:t>53</w:t>
            </w:r>
            <w:r>
              <w:rPr>
                <w:noProof/>
                <w:webHidden/>
              </w:rPr>
              <w:fldChar w:fldCharType="end"/>
            </w:r>
          </w:hyperlink>
        </w:p>
        <w:p w14:paraId="524D4945" w14:textId="1CAC59E7" w:rsidR="00F04415" w:rsidRDefault="00F04415">
          <w:pPr>
            <w:pStyle w:val="TOC1"/>
            <w:rPr>
              <w:rFonts w:asciiTheme="minorHAnsi" w:eastAsiaTheme="minorEastAsia" w:hAnsiTheme="minorHAnsi" w:cstheme="minorBidi"/>
              <w:b w:val="0"/>
              <w:bCs w:val="0"/>
              <w:kern w:val="2"/>
              <w:sz w:val="24"/>
              <w:szCs w:val="24"/>
            </w:rPr>
          </w:pPr>
          <w:hyperlink w:anchor="_Toc226106234" w:history="1">
            <w:r w:rsidRPr="00D35873">
              <w:rPr>
                <w:rStyle w:val="Hyperlink"/>
              </w:rPr>
              <w:t>Section 3: Special Documentation Requirements</w:t>
            </w:r>
            <w:r>
              <w:rPr>
                <w:webHidden/>
              </w:rPr>
              <w:tab/>
            </w:r>
            <w:r>
              <w:rPr>
                <w:webHidden/>
              </w:rPr>
              <w:fldChar w:fldCharType="begin"/>
            </w:r>
            <w:r>
              <w:rPr>
                <w:webHidden/>
              </w:rPr>
              <w:instrText xml:space="preserve"> PAGEREF _Toc226106234 \h </w:instrText>
            </w:r>
            <w:r>
              <w:rPr>
                <w:webHidden/>
              </w:rPr>
            </w:r>
            <w:r>
              <w:rPr>
                <w:webHidden/>
              </w:rPr>
              <w:fldChar w:fldCharType="separate"/>
            </w:r>
            <w:r>
              <w:rPr>
                <w:webHidden/>
              </w:rPr>
              <w:t>53</w:t>
            </w:r>
            <w:r>
              <w:rPr>
                <w:webHidden/>
              </w:rPr>
              <w:fldChar w:fldCharType="end"/>
            </w:r>
          </w:hyperlink>
        </w:p>
        <w:p w14:paraId="7A00C0B1" w14:textId="1D3B32DE" w:rsidR="00F04415" w:rsidRDefault="00F04415">
          <w:pPr>
            <w:pStyle w:val="TOC2"/>
            <w:rPr>
              <w:rFonts w:asciiTheme="minorHAnsi" w:eastAsiaTheme="minorEastAsia" w:hAnsiTheme="minorHAnsi" w:cstheme="minorBidi"/>
              <w:b w:val="0"/>
              <w:kern w:val="2"/>
              <w:sz w:val="24"/>
              <w:szCs w:val="24"/>
            </w:rPr>
          </w:pPr>
          <w:hyperlink w:anchor="_Toc226106235" w:history="1">
            <w:r w:rsidRPr="00D35873">
              <w:rPr>
                <w:rStyle w:val="Hyperlink"/>
              </w:rPr>
              <w:t>3.1 Plan of Care</w:t>
            </w:r>
            <w:r>
              <w:rPr>
                <w:webHidden/>
              </w:rPr>
              <w:tab/>
            </w:r>
            <w:r>
              <w:rPr>
                <w:webHidden/>
              </w:rPr>
              <w:fldChar w:fldCharType="begin"/>
            </w:r>
            <w:r>
              <w:rPr>
                <w:webHidden/>
              </w:rPr>
              <w:instrText xml:space="preserve"> PAGEREF _Toc226106235 \h </w:instrText>
            </w:r>
            <w:r>
              <w:rPr>
                <w:webHidden/>
              </w:rPr>
            </w:r>
            <w:r>
              <w:rPr>
                <w:webHidden/>
              </w:rPr>
              <w:fldChar w:fldCharType="separate"/>
            </w:r>
            <w:r>
              <w:rPr>
                <w:webHidden/>
              </w:rPr>
              <w:t>53</w:t>
            </w:r>
            <w:r>
              <w:rPr>
                <w:webHidden/>
              </w:rPr>
              <w:fldChar w:fldCharType="end"/>
            </w:r>
          </w:hyperlink>
        </w:p>
        <w:p w14:paraId="09ED4455" w14:textId="50170966" w:rsidR="00F04415" w:rsidRDefault="00F04415">
          <w:pPr>
            <w:pStyle w:val="TOC2"/>
            <w:rPr>
              <w:rFonts w:asciiTheme="minorHAnsi" w:eastAsiaTheme="minorEastAsia" w:hAnsiTheme="minorHAnsi" w:cstheme="minorBidi"/>
              <w:b w:val="0"/>
              <w:kern w:val="2"/>
              <w:sz w:val="24"/>
              <w:szCs w:val="24"/>
            </w:rPr>
          </w:pPr>
          <w:hyperlink w:anchor="_Toc226106236" w:history="1">
            <w:r w:rsidRPr="00D35873">
              <w:rPr>
                <w:rStyle w:val="Hyperlink"/>
              </w:rPr>
              <w:t>3.2 Interim Order</w:t>
            </w:r>
            <w:r>
              <w:rPr>
                <w:webHidden/>
              </w:rPr>
              <w:tab/>
            </w:r>
            <w:r>
              <w:rPr>
                <w:webHidden/>
              </w:rPr>
              <w:fldChar w:fldCharType="begin"/>
            </w:r>
            <w:r>
              <w:rPr>
                <w:webHidden/>
              </w:rPr>
              <w:instrText xml:space="preserve"> PAGEREF _Toc226106236 \h </w:instrText>
            </w:r>
            <w:r>
              <w:rPr>
                <w:webHidden/>
              </w:rPr>
            </w:r>
            <w:r>
              <w:rPr>
                <w:webHidden/>
              </w:rPr>
              <w:fldChar w:fldCharType="separate"/>
            </w:r>
            <w:r>
              <w:rPr>
                <w:webHidden/>
              </w:rPr>
              <w:t>54</w:t>
            </w:r>
            <w:r>
              <w:rPr>
                <w:webHidden/>
              </w:rPr>
              <w:fldChar w:fldCharType="end"/>
            </w:r>
          </w:hyperlink>
        </w:p>
        <w:p w14:paraId="6E63386F" w14:textId="5C9BD703" w:rsidR="00F04415" w:rsidRDefault="00F04415">
          <w:pPr>
            <w:pStyle w:val="TOC2"/>
            <w:rPr>
              <w:rFonts w:asciiTheme="minorHAnsi" w:eastAsiaTheme="minorEastAsia" w:hAnsiTheme="minorHAnsi" w:cstheme="minorBidi"/>
              <w:b w:val="0"/>
              <w:kern w:val="2"/>
              <w:sz w:val="24"/>
              <w:szCs w:val="24"/>
            </w:rPr>
          </w:pPr>
          <w:hyperlink w:anchor="_Toc226106237" w:history="1">
            <w:r w:rsidRPr="00D35873">
              <w:rPr>
                <w:rStyle w:val="Hyperlink"/>
              </w:rPr>
              <w:t>3.3 Growth Chart Requirement</w:t>
            </w:r>
            <w:r>
              <w:rPr>
                <w:webHidden/>
              </w:rPr>
              <w:tab/>
            </w:r>
            <w:r>
              <w:rPr>
                <w:webHidden/>
              </w:rPr>
              <w:fldChar w:fldCharType="begin"/>
            </w:r>
            <w:r>
              <w:rPr>
                <w:webHidden/>
              </w:rPr>
              <w:instrText xml:space="preserve"> PAGEREF _Toc226106237 \h </w:instrText>
            </w:r>
            <w:r>
              <w:rPr>
                <w:webHidden/>
              </w:rPr>
            </w:r>
            <w:r>
              <w:rPr>
                <w:webHidden/>
              </w:rPr>
              <w:fldChar w:fldCharType="separate"/>
            </w:r>
            <w:r>
              <w:rPr>
                <w:webHidden/>
              </w:rPr>
              <w:t>55</w:t>
            </w:r>
            <w:r>
              <w:rPr>
                <w:webHidden/>
              </w:rPr>
              <w:fldChar w:fldCharType="end"/>
            </w:r>
          </w:hyperlink>
        </w:p>
        <w:p w14:paraId="6F78E612" w14:textId="404E6F57" w:rsidR="00F04415" w:rsidRDefault="00F04415">
          <w:pPr>
            <w:pStyle w:val="TOC1"/>
            <w:rPr>
              <w:rFonts w:asciiTheme="minorHAnsi" w:eastAsiaTheme="minorEastAsia" w:hAnsiTheme="minorHAnsi" w:cstheme="minorBidi"/>
              <w:b w:val="0"/>
              <w:bCs w:val="0"/>
              <w:kern w:val="2"/>
              <w:sz w:val="24"/>
              <w:szCs w:val="24"/>
            </w:rPr>
          </w:pPr>
          <w:hyperlink w:anchor="_Toc226106238" w:history="1">
            <w:r w:rsidRPr="00D35873">
              <w:rPr>
                <w:rStyle w:val="Hyperlink"/>
              </w:rPr>
              <w:t>Section 4: Billing Instructions</w:t>
            </w:r>
            <w:r>
              <w:rPr>
                <w:webHidden/>
              </w:rPr>
              <w:tab/>
            </w:r>
            <w:r>
              <w:rPr>
                <w:webHidden/>
              </w:rPr>
              <w:fldChar w:fldCharType="begin"/>
            </w:r>
            <w:r>
              <w:rPr>
                <w:webHidden/>
              </w:rPr>
              <w:instrText xml:space="preserve"> PAGEREF _Toc226106238 \h </w:instrText>
            </w:r>
            <w:r>
              <w:rPr>
                <w:webHidden/>
              </w:rPr>
            </w:r>
            <w:r>
              <w:rPr>
                <w:webHidden/>
              </w:rPr>
              <w:fldChar w:fldCharType="separate"/>
            </w:r>
            <w:r>
              <w:rPr>
                <w:webHidden/>
              </w:rPr>
              <w:t>55</w:t>
            </w:r>
            <w:r>
              <w:rPr>
                <w:webHidden/>
              </w:rPr>
              <w:fldChar w:fldCharType="end"/>
            </w:r>
          </w:hyperlink>
        </w:p>
        <w:p w14:paraId="0C1F222D" w14:textId="14316E4C" w:rsidR="00F04415" w:rsidRDefault="00F04415">
          <w:pPr>
            <w:pStyle w:val="TOC2"/>
            <w:rPr>
              <w:rFonts w:asciiTheme="minorHAnsi" w:eastAsiaTheme="minorEastAsia" w:hAnsiTheme="minorHAnsi" w:cstheme="minorBidi"/>
              <w:b w:val="0"/>
              <w:kern w:val="2"/>
              <w:sz w:val="24"/>
              <w:szCs w:val="24"/>
            </w:rPr>
          </w:pPr>
          <w:hyperlink w:anchor="_Toc226106239" w:history="1">
            <w:r w:rsidRPr="00D35873">
              <w:rPr>
                <w:rStyle w:val="Hyperlink"/>
              </w:rPr>
              <w:t>4.1 Electronic Data Interchange</w:t>
            </w:r>
            <w:r>
              <w:rPr>
                <w:webHidden/>
              </w:rPr>
              <w:tab/>
            </w:r>
            <w:r>
              <w:rPr>
                <w:webHidden/>
              </w:rPr>
              <w:fldChar w:fldCharType="begin"/>
            </w:r>
            <w:r>
              <w:rPr>
                <w:webHidden/>
              </w:rPr>
              <w:instrText xml:space="preserve"> PAGEREF _Toc226106239 \h </w:instrText>
            </w:r>
            <w:r>
              <w:rPr>
                <w:webHidden/>
              </w:rPr>
            </w:r>
            <w:r>
              <w:rPr>
                <w:webHidden/>
              </w:rPr>
              <w:fldChar w:fldCharType="separate"/>
            </w:r>
            <w:r>
              <w:rPr>
                <w:webHidden/>
              </w:rPr>
              <w:t>55</w:t>
            </w:r>
            <w:r>
              <w:rPr>
                <w:webHidden/>
              </w:rPr>
              <w:fldChar w:fldCharType="end"/>
            </w:r>
          </w:hyperlink>
        </w:p>
        <w:p w14:paraId="216EBF8A" w14:textId="270423B8" w:rsidR="00F04415" w:rsidRDefault="00F04415">
          <w:pPr>
            <w:pStyle w:val="TOC2"/>
            <w:rPr>
              <w:rFonts w:asciiTheme="minorHAnsi" w:eastAsiaTheme="minorEastAsia" w:hAnsiTheme="minorHAnsi" w:cstheme="minorBidi"/>
              <w:b w:val="0"/>
              <w:kern w:val="2"/>
              <w:sz w:val="24"/>
              <w:szCs w:val="24"/>
            </w:rPr>
          </w:pPr>
          <w:hyperlink w:anchor="_Toc226106240" w:history="1">
            <w:r w:rsidRPr="00D35873">
              <w:rPr>
                <w:rStyle w:val="Hyperlink"/>
              </w:rPr>
              <w:t>4.2 Electronic Claim Submission</w:t>
            </w:r>
            <w:r>
              <w:rPr>
                <w:webHidden/>
              </w:rPr>
              <w:tab/>
            </w:r>
            <w:r>
              <w:rPr>
                <w:webHidden/>
              </w:rPr>
              <w:fldChar w:fldCharType="begin"/>
            </w:r>
            <w:r>
              <w:rPr>
                <w:webHidden/>
              </w:rPr>
              <w:instrText xml:space="preserve"> PAGEREF _Toc226106240 \h </w:instrText>
            </w:r>
            <w:r>
              <w:rPr>
                <w:webHidden/>
              </w:rPr>
            </w:r>
            <w:r>
              <w:rPr>
                <w:webHidden/>
              </w:rPr>
              <w:fldChar w:fldCharType="separate"/>
            </w:r>
            <w:r>
              <w:rPr>
                <w:webHidden/>
              </w:rPr>
              <w:t>56</w:t>
            </w:r>
            <w:r>
              <w:rPr>
                <w:webHidden/>
              </w:rPr>
              <w:fldChar w:fldCharType="end"/>
            </w:r>
          </w:hyperlink>
        </w:p>
        <w:p w14:paraId="30B6C489" w14:textId="0F56DDEE" w:rsidR="00F04415" w:rsidRDefault="00F04415">
          <w:pPr>
            <w:pStyle w:val="TOC2"/>
            <w:rPr>
              <w:rFonts w:asciiTheme="minorHAnsi" w:eastAsiaTheme="minorEastAsia" w:hAnsiTheme="minorHAnsi" w:cstheme="minorBidi"/>
              <w:b w:val="0"/>
              <w:kern w:val="2"/>
              <w:sz w:val="24"/>
              <w:szCs w:val="24"/>
            </w:rPr>
          </w:pPr>
          <w:hyperlink w:anchor="_Toc226106241" w:history="1">
            <w:r w:rsidRPr="00D35873">
              <w:rPr>
                <w:rStyle w:val="Hyperlink"/>
              </w:rPr>
              <w:t>4.3 Billing Home Health Services</w:t>
            </w:r>
            <w:r>
              <w:rPr>
                <w:webHidden/>
              </w:rPr>
              <w:tab/>
            </w:r>
            <w:r>
              <w:rPr>
                <w:webHidden/>
              </w:rPr>
              <w:fldChar w:fldCharType="begin"/>
            </w:r>
            <w:r>
              <w:rPr>
                <w:webHidden/>
              </w:rPr>
              <w:instrText xml:space="preserve"> PAGEREF _Toc226106241 \h </w:instrText>
            </w:r>
            <w:r>
              <w:rPr>
                <w:webHidden/>
              </w:rPr>
            </w:r>
            <w:r>
              <w:rPr>
                <w:webHidden/>
              </w:rPr>
              <w:fldChar w:fldCharType="separate"/>
            </w:r>
            <w:r>
              <w:rPr>
                <w:webHidden/>
              </w:rPr>
              <w:t>56</w:t>
            </w:r>
            <w:r>
              <w:rPr>
                <w:webHidden/>
              </w:rPr>
              <w:fldChar w:fldCharType="end"/>
            </w:r>
          </w:hyperlink>
        </w:p>
        <w:p w14:paraId="6E9E8678" w14:textId="5B4AC28A" w:rsidR="00F04415" w:rsidRDefault="00F04415">
          <w:pPr>
            <w:pStyle w:val="TOC2"/>
            <w:rPr>
              <w:rFonts w:asciiTheme="minorHAnsi" w:eastAsiaTheme="minorEastAsia" w:hAnsiTheme="minorHAnsi" w:cstheme="minorBidi"/>
              <w:b w:val="0"/>
              <w:kern w:val="2"/>
              <w:sz w:val="24"/>
              <w:szCs w:val="24"/>
            </w:rPr>
          </w:pPr>
          <w:hyperlink w:anchor="_Toc226106242" w:history="1">
            <w:r w:rsidRPr="00D35873">
              <w:rPr>
                <w:rStyle w:val="Hyperlink"/>
              </w:rPr>
              <w:t>4.4 Resubmission of Claims</w:t>
            </w:r>
            <w:r>
              <w:rPr>
                <w:webHidden/>
              </w:rPr>
              <w:tab/>
            </w:r>
            <w:r>
              <w:rPr>
                <w:webHidden/>
              </w:rPr>
              <w:fldChar w:fldCharType="begin"/>
            </w:r>
            <w:r>
              <w:rPr>
                <w:webHidden/>
              </w:rPr>
              <w:instrText xml:space="preserve"> PAGEREF _Toc226106242 \h </w:instrText>
            </w:r>
            <w:r>
              <w:rPr>
                <w:webHidden/>
              </w:rPr>
            </w:r>
            <w:r>
              <w:rPr>
                <w:webHidden/>
              </w:rPr>
              <w:fldChar w:fldCharType="separate"/>
            </w:r>
            <w:r>
              <w:rPr>
                <w:webHidden/>
              </w:rPr>
              <w:t>56</w:t>
            </w:r>
            <w:r>
              <w:rPr>
                <w:webHidden/>
              </w:rPr>
              <w:fldChar w:fldCharType="end"/>
            </w:r>
          </w:hyperlink>
        </w:p>
        <w:p w14:paraId="5299AD77" w14:textId="02F52184" w:rsidR="00F04415" w:rsidRDefault="00F04415">
          <w:pPr>
            <w:pStyle w:val="TOC2"/>
            <w:rPr>
              <w:rFonts w:asciiTheme="minorHAnsi" w:eastAsiaTheme="minorEastAsia" w:hAnsiTheme="minorHAnsi" w:cstheme="minorBidi"/>
              <w:b w:val="0"/>
              <w:kern w:val="2"/>
              <w:sz w:val="24"/>
              <w:szCs w:val="24"/>
            </w:rPr>
          </w:pPr>
          <w:hyperlink w:anchor="_Toc226106243" w:history="1">
            <w:r w:rsidRPr="00D35873">
              <w:rPr>
                <w:rStyle w:val="Hyperlink"/>
              </w:rPr>
              <w:t>4.5 Billing Procedures for Medicare/MO HealthNet</w:t>
            </w:r>
            <w:r>
              <w:rPr>
                <w:webHidden/>
              </w:rPr>
              <w:tab/>
            </w:r>
            <w:r>
              <w:rPr>
                <w:webHidden/>
              </w:rPr>
              <w:fldChar w:fldCharType="begin"/>
            </w:r>
            <w:r>
              <w:rPr>
                <w:webHidden/>
              </w:rPr>
              <w:instrText xml:space="preserve"> PAGEREF _Toc226106243 \h </w:instrText>
            </w:r>
            <w:r>
              <w:rPr>
                <w:webHidden/>
              </w:rPr>
            </w:r>
            <w:r>
              <w:rPr>
                <w:webHidden/>
              </w:rPr>
              <w:fldChar w:fldCharType="separate"/>
            </w:r>
            <w:r>
              <w:rPr>
                <w:webHidden/>
              </w:rPr>
              <w:t>56</w:t>
            </w:r>
            <w:r>
              <w:rPr>
                <w:webHidden/>
              </w:rPr>
              <w:fldChar w:fldCharType="end"/>
            </w:r>
          </w:hyperlink>
        </w:p>
        <w:p w14:paraId="6CA0A271" w14:textId="5AE1BAD4" w:rsidR="00F04415" w:rsidRDefault="00F04415">
          <w:pPr>
            <w:pStyle w:val="TOC2"/>
            <w:rPr>
              <w:rFonts w:asciiTheme="minorHAnsi" w:eastAsiaTheme="minorEastAsia" w:hAnsiTheme="minorHAnsi" w:cstheme="minorBidi"/>
              <w:b w:val="0"/>
              <w:kern w:val="2"/>
              <w:sz w:val="24"/>
              <w:szCs w:val="24"/>
            </w:rPr>
          </w:pPr>
          <w:hyperlink w:anchor="_Toc226106244" w:history="1">
            <w:r w:rsidRPr="00D35873">
              <w:rPr>
                <w:rStyle w:val="Hyperlink"/>
              </w:rPr>
              <w:t>4.6 UB-04 Claim Filing Instructions</w:t>
            </w:r>
            <w:r>
              <w:rPr>
                <w:webHidden/>
              </w:rPr>
              <w:tab/>
            </w:r>
            <w:r>
              <w:rPr>
                <w:webHidden/>
              </w:rPr>
              <w:fldChar w:fldCharType="begin"/>
            </w:r>
            <w:r>
              <w:rPr>
                <w:webHidden/>
              </w:rPr>
              <w:instrText xml:space="preserve"> PAGEREF _Toc226106244 \h </w:instrText>
            </w:r>
            <w:r>
              <w:rPr>
                <w:webHidden/>
              </w:rPr>
            </w:r>
            <w:r>
              <w:rPr>
                <w:webHidden/>
              </w:rPr>
              <w:fldChar w:fldCharType="separate"/>
            </w:r>
            <w:r>
              <w:rPr>
                <w:webHidden/>
              </w:rPr>
              <w:t>56</w:t>
            </w:r>
            <w:r>
              <w:rPr>
                <w:webHidden/>
              </w:rPr>
              <w:fldChar w:fldCharType="end"/>
            </w:r>
          </w:hyperlink>
        </w:p>
        <w:p w14:paraId="6984BEB0" w14:textId="166E42E7" w:rsidR="00F04415" w:rsidRDefault="00F04415">
          <w:pPr>
            <w:pStyle w:val="TOC2"/>
            <w:rPr>
              <w:rFonts w:asciiTheme="minorHAnsi" w:eastAsiaTheme="minorEastAsia" w:hAnsiTheme="minorHAnsi" w:cstheme="minorBidi"/>
              <w:b w:val="0"/>
              <w:kern w:val="2"/>
              <w:sz w:val="24"/>
              <w:szCs w:val="24"/>
            </w:rPr>
          </w:pPr>
          <w:hyperlink w:anchor="_Toc226106245" w:history="1">
            <w:r w:rsidRPr="00D35873">
              <w:rPr>
                <w:rStyle w:val="Hyperlink"/>
              </w:rPr>
              <w:t>4.7 Billing Post Delivery Discharge Home Visits</w:t>
            </w:r>
            <w:r>
              <w:rPr>
                <w:webHidden/>
              </w:rPr>
              <w:tab/>
            </w:r>
            <w:r>
              <w:rPr>
                <w:webHidden/>
              </w:rPr>
              <w:fldChar w:fldCharType="begin"/>
            </w:r>
            <w:r>
              <w:rPr>
                <w:webHidden/>
              </w:rPr>
              <w:instrText xml:space="preserve"> PAGEREF _Toc226106245 \h </w:instrText>
            </w:r>
            <w:r>
              <w:rPr>
                <w:webHidden/>
              </w:rPr>
            </w:r>
            <w:r>
              <w:rPr>
                <w:webHidden/>
              </w:rPr>
              <w:fldChar w:fldCharType="separate"/>
            </w:r>
            <w:r>
              <w:rPr>
                <w:webHidden/>
              </w:rPr>
              <w:t>64</w:t>
            </w:r>
            <w:r>
              <w:rPr>
                <w:webHidden/>
              </w:rPr>
              <w:fldChar w:fldCharType="end"/>
            </w:r>
          </w:hyperlink>
        </w:p>
        <w:p w14:paraId="249446AC" w14:textId="4E315284" w:rsidR="00F04415" w:rsidRDefault="00F04415">
          <w:pPr>
            <w:pStyle w:val="TOC2"/>
            <w:rPr>
              <w:rFonts w:asciiTheme="minorHAnsi" w:eastAsiaTheme="minorEastAsia" w:hAnsiTheme="minorHAnsi" w:cstheme="minorBidi"/>
              <w:b w:val="0"/>
              <w:kern w:val="2"/>
              <w:sz w:val="24"/>
              <w:szCs w:val="24"/>
            </w:rPr>
          </w:pPr>
          <w:hyperlink w:anchor="_Toc226106246" w:history="1">
            <w:r w:rsidRPr="00D35873">
              <w:rPr>
                <w:rStyle w:val="Hyperlink"/>
              </w:rPr>
              <w:t>4.8 Insurance Coverage Codes</w:t>
            </w:r>
            <w:r>
              <w:rPr>
                <w:webHidden/>
              </w:rPr>
              <w:tab/>
            </w:r>
            <w:r>
              <w:rPr>
                <w:webHidden/>
              </w:rPr>
              <w:fldChar w:fldCharType="begin"/>
            </w:r>
            <w:r>
              <w:rPr>
                <w:webHidden/>
              </w:rPr>
              <w:instrText xml:space="preserve"> PAGEREF _Toc226106246 \h </w:instrText>
            </w:r>
            <w:r>
              <w:rPr>
                <w:webHidden/>
              </w:rPr>
            </w:r>
            <w:r>
              <w:rPr>
                <w:webHidden/>
              </w:rPr>
              <w:fldChar w:fldCharType="separate"/>
            </w:r>
            <w:r>
              <w:rPr>
                <w:webHidden/>
              </w:rPr>
              <w:t>64</w:t>
            </w:r>
            <w:r>
              <w:rPr>
                <w:webHidden/>
              </w:rPr>
              <w:fldChar w:fldCharType="end"/>
            </w:r>
          </w:hyperlink>
        </w:p>
        <w:p w14:paraId="6767FB11" w14:textId="68CFC4EF" w:rsidR="00F04415" w:rsidRDefault="00F04415">
          <w:pPr>
            <w:pStyle w:val="TOC2"/>
            <w:rPr>
              <w:rFonts w:asciiTheme="minorHAnsi" w:eastAsiaTheme="minorEastAsia" w:hAnsiTheme="minorHAnsi" w:cstheme="minorBidi"/>
              <w:b w:val="0"/>
              <w:kern w:val="2"/>
              <w:sz w:val="24"/>
              <w:szCs w:val="24"/>
            </w:rPr>
          </w:pPr>
          <w:hyperlink w:anchor="_Toc226106247" w:history="1">
            <w:r w:rsidRPr="00D35873">
              <w:rPr>
                <w:rStyle w:val="Hyperlink"/>
              </w:rPr>
              <w:t>4.9 Diagnosis Codes</w:t>
            </w:r>
            <w:r>
              <w:rPr>
                <w:webHidden/>
              </w:rPr>
              <w:tab/>
            </w:r>
            <w:r>
              <w:rPr>
                <w:webHidden/>
              </w:rPr>
              <w:fldChar w:fldCharType="begin"/>
            </w:r>
            <w:r>
              <w:rPr>
                <w:webHidden/>
              </w:rPr>
              <w:instrText xml:space="preserve"> PAGEREF _Toc226106247 \h </w:instrText>
            </w:r>
            <w:r>
              <w:rPr>
                <w:webHidden/>
              </w:rPr>
            </w:r>
            <w:r>
              <w:rPr>
                <w:webHidden/>
              </w:rPr>
              <w:fldChar w:fldCharType="separate"/>
            </w:r>
            <w:r>
              <w:rPr>
                <w:webHidden/>
              </w:rPr>
              <w:t>64</w:t>
            </w:r>
            <w:r>
              <w:rPr>
                <w:webHidden/>
              </w:rPr>
              <w:fldChar w:fldCharType="end"/>
            </w:r>
          </w:hyperlink>
        </w:p>
        <w:p w14:paraId="1B179910" w14:textId="369156AC" w:rsidR="00F04415" w:rsidRDefault="00F04415">
          <w:pPr>
            <w:pStyle w:val="TOC1"/>
            <w:rPr>
              <w:rFonts w:asciiTheme="minorHAnsi" w:eastAsiaTheme="minorEastAsia" w:hAnsiTheme="minorHAnsi" w:cstheme="minorBidi"/>
              <w:b w:val="0"/>
              <w:bCs w:val="0"/>
              <w:kern w:val="2"/>
              <w:sz w:val="24"/>
              <w:szCs w:val="24"/>
            </w:rPr>
          </w:pPr>
          <w:hyperlink w:anchor="_Toc226106248" w:history="1">
            <w:r w:rsidRPr="00D35873">
              <w:rPr>
                <w:rStyle w:val="Hyperlink"/>
              </w:rPr>
              <w:t>Section 5: Procedure Codes</w:t>
            </w:r>
            <w:r>
              <w:rPr>
                <w:webHidden/>
              </w:rPr>
              <w:tab/>
            </w:r>
            <w:r>
              <w:rPr>
                <w:webHidden/>
              </w:rPr>
              <w:fldChar w:fldCharType="begin"/>
            </w:r>
            <w:r>
              <w:rPr>
                <w:webHidden/>
              </w:rPr>
              <w:instrText xml:space="preserve"> PAGEREF _Toc226106248 \h </w:instrText>
            </w:r>
            <w:r>
              <w:rPr>
                <w:webHidden/>
              </w:rPr>
            </w:r>
            <w:r>
              <w:rPr>
                <w:webHidden/>
              </w:rPr>
              <w:fldChar w:fldCharType="separate"/>
            </w:r>
            <w:r>
              <w:rPr>
                <w:webHidden/>
              </w:rPr>
              <w:t>64</w:t>
            </w:r>
            <w:r>
              <w:rPr>
                <w:webHidden/>
              </w:rPr>
              <w:fldChar w:fldCharType="end"/>
            </w:r>
          </w:hyperlink>
        </w:p>
        <w:p w14:paraId="7357C523" w14:textId="37BBFB8C" w:rsidR="00F04415" w:rsidRDefault="00F04415">
          <w:pPr>
            <w:pStyle w:val="TOC2"/>
            <w:rPr>
              <w:rFonts w:asciiTheme="minorHAnsi" w:eastAsiaTheme="minorEastAsia" w:hAnsiTheme="minorHAnsi" w:cstheme="minorBidi"/>
              <w:b w:val="0"/>
              <w:kern w:val="2"/>
              <w:sz w:val="24"/>
              <w:szCs w:val="24"/>
            </w:rPr>
          </w:pPr>
          <w:hyperlink w:anchor="_Toc226106249" w:history="1">
            <w:r w:rsidRPr="00D35873">
              <w:rPr>
                <w:rStyle w:val="Hyperlink"/>
              </w:rPr>
              <w:t>5.1 Skilled Nursing Services Procedure Codes</w:t>
            </w:r>
            <w:r>
              <w:rPr>
                <w:webHidden/>
              </w:rPr>
              <w:tab/>
            </w:r>
            <w:r>
              <w:rPr>
                <w:webHidden/>
              </w:rPr>
              <w:fldChar w:fldCharType="begin"/>
            </w:r>
            <w:r>
              <w:rPr>
                <w:webHidden/>
              </w:rPr>
              <w:instrText xml:space="preserve"> PAGEREF _Toc226106249 \h </w:instrText>
            </w:r>
            <w:r>
              <w:rPr>
                <w:webHidden/>
              </w:rPr>
            </w:r>
            <w:r>
              <w:rPr>
                <w:webHidden/>
              </w:rPr>
              <w:fldChar w:fldCharType="separate"/>
            </w:r>
            <w:r>
              <w:rPr>
                <w:webHidden/>
              </w:rPr>
              <w:t>64</w:t>
            </w:r>
            <w:r>
              <w:rPr>
                <w:webHidden/>
              </w:rPr>
              <w:fldChar w:fldCharType="end"/>
            </w:r>
          </w:hyperlink>
        </w:p>
        <w:p w14:paraId="0932D71D" w14:textId="703F841B" w:rsidR="00F04415" w:rsidRDefault="00F04415">
          <w:pPr>
            <w:pStyle w:val="TOC2"/>
            <w:rPr>
              <w:rFonts w:asciiTheme="minorHAnsi" w:eastAsiaTheme="minorEastAsia" w:hAnsiTheme="minorHAnsi" w:cstheme="minorBidi"/>
              <w:b w:val="0"/>
              <w:kern w:val="2"/>
              <w:sz w:val="24"/>
              <w:szCs w:val="24"/>
            </w:rPr>
          </w:pPr>
          <w:hyperlink w:anchor="_Toc226106250" w:history="1">
            <w:r w:rsidRPr="00D35873">
              <w:rPr>
                <w:rStyle w:val="Hyperlink"/>
              </w:rPr>
              <w:t>5.2 Therapy Services Procedure Codes</w:t>
            </w:r>
            <w:r>
              <w:rPr>
                <w:webHidden/>
              </w:rPr>
              <w:tab/>
            </w:r>
            <w:r>
              <w:rPr>
                <w:webHidden/>
              </w:rPr>
              <w:fldChar w:fldCharType="begin"/>
            </w:r>
            <w:r>
              <w:rPr>
                <w:webHidden/>
              </w:rPr>
              <w:instrText xml:space="preserve"> PAGEREF _Toc226106250 \h </w:instrText>
            </w:r>
            <w:r>
              <w:rPr>
                <w:webHidden/>
              </w:rPr>
            </w:r>
            <w:r>
              <w:rPr>
                <w:webHidden/>
              </w:rPr>
              <w:fldChar w:fldCharType="separate"/>
            </w:r>
            <w:r>
              <w:rPr>
                <w:webHidden/>
              </w:rPr>
              <w:t>65</w:t>
            </w:r>
            <w:r>
              <w:rPr>
                <w:webHidden/>
              </w:rPr>
              <w:fldChar w:fldCharType="end"/>
            </w:r>
          </w:hyperlink>
        </w:p>
        <w:p w14:paraId="7E732FB3" w14:textId="04C36CA0" w:rsidR="00F04415" w:rsidRDefault="00F04415">
          <w:pPr>
            <w:pStyle w:val="TOC2"/>
            <w:rPr>
              <w:rFonts w:asciiTheme="minorHAnsi" w:eastAsiaTheme="minorEastAsia" w:hAnsiTheme="minorHAnsi" w:cstheme="minorBidi"/>
              <w:b w:val="0"/>
              <w:kern w:val="2"/>
              <w:sz w:val="24"/>
              <w:szCs w:val="24"/>
            </w:rPr>
          </w:pPr>
          <w:hyperlink w:anchor="_Toc226106251" w:history="1">
            <w:r w:rsidRPr="00D35873">
              <w:rPr>
                <w:rStyle w:val="Hyperlink"/>
              </w:rPr>
              <w:t>5.3 Habilitative Skilled Therapy Procedure Codes</w:t>
            </w:r>
            <w:r>
              <w:rPr>
                <w:webHidden/>
              </w:rPr>
              <w:tab/>
            </w:r>
            <w:r>
              <w:rPr>
                <w:webHidden/>
              </w:rPr>
              <w:fldChar w:fldCharType="begin"/>
            </w:r>
            <w:r>
              <w:rPr>
                <w:webHidden/>
              </w:rPr>
              <w:instrText xml:space="preserve"> PAGEREF _Toc226106251 \h </w:instrText>
            </w:r>
            <w:r>
              <w:rPr>
                <w:webHidden/>
              </w:rPr>
            </w:r>
            <w:r>
              <w:rPr>
                <w:webHidden/>
              </w:rPr>
              <w:fldChar w:fldCharType="separate"/>
            </w:r>
            <w:r>
              <w:rPr>
                <w:webHidden/>
              </w:rPr>
              <w:t>66</w:t>
            </w:r>
            <w:r>
              <w:rPr>
                <w:webHidden/>
              </w:rPr>
              <w:fldChar w:fldCharType="end"/>
            </w:r>
          </w:hyperlink>
        </w:p>
        <w:p w14:paraId="23F9E0C3" w14:textId="352F9F7A" w:rsidR="00F04415" w:rsidRDefault="00F04415">
          <w:pPr>
            <w:pStyle w:val="TOC2"/>
            <w:rPr>
              <w:rFonts w:asciiTheme="minorHAnsi" w:eastAsiaTheme="minorEastAsia" w:hAnsiTheme="minorHAnsi" w:cstheme="minorBidi"/>
              <w:b w:val="0"/>
              <w:kern w:val="2"/>
              <w:sz w:val="24"/>
              <w:szCs w:val="24"/>
            </w:rPr>
          </w:pPr>
          <w:hyperlink w:anchor="_Toc226106252" w:history="1">
            <w:r w:rsidRPr="00D35873">
              <w:rPr>
                <w:rStyle w:val="Hyperlink"/>
              </w:rPr>
              <w:t>5.4 Healthy Children and Youth Billing</w:t>
            </w:r>
            <w:r>
              <w:rPr>
                <w:webHidden/>
              </w:rPr>
              <w:tab/>
            </w:r>
            <w:r>
              <w:rPr>
                <w:webHidden/>
              </w:rPr>
              <w:fldChar w:fldCharType="begin"/>
            </w:r>
            <w:r>
              <w:rPr>
                <w:webHidden/>
              </w:rPr>
              <w:instrText xml:space="preserve"> PAGEREF _Toc226106252 \h </w:instrText>
            </w:r>
            <w:r>
              <w:rPr>
                <w:webHidden/>
              </w:rPr>
            </w:r>
            <w:r>
              <w:rPr>
                <w:webHidden/>
              </w:rPr>
              <w:fldChar w:fldCharType="separate"/>
            </w:r>
            <w:r>
              <w:rPr>
                <w:webHidden/>
              </w:rPr>
              <w:t>66</w:t>
            </w:r>
            <w:r>
              <w:rPr>
                <w:webHidden/>
              </w:rPr>
              <w:fldChar w:fldCharType="end"/>
            </w:r>
          </w:hyperlink>
        </w:p>
        <w:p w14:paraId="443060B2" w14:textId="47D3AFB7" w:rsidR="00F04415" w:rsidRDefault="00F04415">
          <w:pPr>
            <w:pStyle w:val="TOC3"/>
            <w:rPr>
              <w:rFonts w:asciiTheme="minorHAnsi" w:eastAsiaTheme="minorEastAsia" w:hAnsiTheme="minorHAnsi" w:cstheme="minorBidi"/>
              <w:noProof/>
              <w:kern w:val="2"/>
              <w:sz w:val="24"/>
              <w:szCs w:val="24"/>
              <w14:ligatures w14:val="standardContextual"/>
            </w:rPr>
          </w:pPr>
          <w:hyperlink w:anchor="_Toc226106253" w:history="1">
            <w:r w:rsidRPr="00D35873">
              <w:rPr>
                <w:rStyle w:val="Hyperlink"/>
                <w:rFonts w:eastAsiaTheme="minorHAnsi"/>
                <w:noProof/>
              </w:rPr>
              <w:t>Healthy Children and Youth Modifiers</w:t>
            </w:r>
            <w:r>
              <w:rPr>
                <w:noProof/>
                <w:webHidden/>
              </w:rPr>
              <w:tab/>
            </w:r>
            <w:r>
              <w:rPr>
                <w:noProof/>
                <w:webHidden/>
              </w:rPr>
              <w:fldChar w:fldCharType="begin"/>
            </w:r>
            <w:r>
              <w:rPr>
                <w:noProof/>
                <w:webHidden/>
              </w:rPr>
              <w:instrText xml:space="preserve"> PAGEREF _Toc226106253 \h </w:instrText>
            </w:r>
            <w:r>
              <w:rPr>
                <w:noProof/>
                <w:webHidden/>
              </w:rPr>
            </w:r>
            <w:r>
              <w:rPr>
                <w:noProof/>
                <w:webHidden/>
              </w:rPr>
              <w:fldChar w:fldCharType="separate"/>
            </w:r>
            <w:r>
              <w:rPr>
                <w:noProof/>
                <w:webHidden/>
              </w:rPr>
              <w:t>66</w:t>
            </w:r>
            <w:r>
              <w:rPr>
                <w:noProof/>
                <w:webHidden/>
              </w:rPr>
              <w:fldChar w:fldCharType="end"/>
            </w:r>
          </w:hyperlink>
        </w:p>
        <w:p w14:paraId="0EFA6DED" w14:textId="5569FF4B" w:rsidR="00F04415" w:rsidRDefault="00F04415">
          <w:pPr>
            <w:pStyle w:val="TOC3"/>
            <w:rPr>
              <w:rFonts w:asciiTheme="minorHAnsi" w:eastAsiaTheme="minorEastAsia" w:hAnsiTheme="minorHAnsi" w:cstheme="minorBidi"/>
              <w:noProof/>
              <w:kern w:val="2"/>
              <w:sz w:val="24"/>
              <w:szCs w:val="24"/>
              <w14:ligatures w14:val="standardContextual"/>
            </w:rPr>
          </w:pPr>
          <w:hyperlink w:anchor="_Toc226106254" w:history="1">
            <w:r w:rsidRPr="00D35873">
              <w:rPr>
                <w:rStyle w:val="Hyperlink"/>
                <w:rFonts w:eastAsiaTheme="minorHAnsi"/>
                <w:noProof/>
              </w:rPr>
              <w:t>Healthy Children and Youth Procedure Codes</w:t>
            </w:r>
            <w:r>
              <w:rPr>
                <w:noProof/>
                <w:webHidden/>
              </w:rPr>
              <w:tab/>
            </w:r>
            <w:r>
              <w:rPr>
                <w:noProof/>
                <w:webHidden/>
              </w:rPr>
              <w:fldChar w:fldCharType="begin"/>
            </w:r>
            <w:r>
              <w:rPr>
                <w:noProof/>
                <w:webHidden/>
              </w:rPr>
              <w:instrText xml:space="preserve"> PAGEREF _Toc226106254 \h </w:instrText>
            </w:r>
            <w:r>
              <w:rPr>
                <w:noProof/>
                <w:webHidden/>
              </w:rPr>
            </w:r>
            <w:r>
              <w:rPr>
                <w:noProof/>
                <w:webHidden/>
              </w:rPr>
              <w:fldChar w:fldCharType="separate"/>
            </w:r>
            <w:r>
              <w:rPr>
                <w:noProof/>
                <w:webHidden/>
              </w:rPr>
              <w:t>67</w:t>
            </w:r>
            <w:r>
              <w:rPr>
                <w:noProof/>
                <w:webHidden/>
              </w:rPr>
              <w:fldChar w:fldCharType="end"/>
            </w:r>
          </w:hyperlink>
        </w:p>
        <w:p w14:paraId="3857C7BC" w14:textId="5C678458" w:rsidR="00F04415" w:rsidRDefault="00F04415">
          <w:pPr>
            <w:pStyle w:val="TOC2"/>
            <w:rPr>
              <w:rFonts w:asciiTheme="minorHAnsi" w:eastAsiaTheme="minorEastAsia" w:hAnsiTheme="minorHAnsi" w:cstheme="minorBidi"/>
              <w:b w:val="0"/>
              <w:kern w:val="2"/>
              <w:sz w:val="24"/>
              <w:szCs w:val="24"/>
            </w:rPr>
          </w:pPr>
          <w:hyperlink w:anchor="_Toc226106255" w:history="1">
            <w:r w:rsidRPr="00D35873">
              <w:rPr>
                <w:rStyle w:val="Hyperlink"/>
              </w:rPr>
              <w:t>5.5 Home Health Supplies</w:t>
            </w:r>
            <w:r>
              <w:rPr>
                <w:webHidden/>
              </w:rPr>
              <w:tab/>
            </w:r>
            <w:r>
              <w:rPr>
                <w:webHidden/>
              </w:rPr>
              <w:fldChar w:fldCharType="begin"/>
            </w:r>
            <w:r>
              <w:rPr>
                <w:webHidden/>
              </w:rPr>
              <w:instrText xml:space="preserve"> PAGEREF _Toc226106255 \h </w:instrText>
            </w:r>
            <w:r>
              <w:rPr>
                <w:webHidden/>
              </w:rPr>
            </w:r>
            <w:r>
              <w:rPr>
                <w:webHidden/>
              </w:rPr>
              <w:fldChar w:fldCharType="separate"/>
            </w:r>
            <w:r>
              <w:rPr>
                <w:webHidden/>
              </w:rPr>
              <w:t>68</w:t>
            </w:r>
            <w:r>
              <w:rPr>
                <w:webHidden/>
              </w:rPr>
              <w:fldChar w:fldCharType="end"/>
            </w:r>
          </w:hyperlink>
        </w:p>
        <w:p w14:paraId="4552C9D8" w14:textId="1A963856" w:rsidR="00F04415" w:rsidRDefault="00F04415">
          <w:r>
            <w:rPr>
              <w:rFonts w:eastAsiaTheme="minorHAnsi" w:cs="Tahoma"/>
              <w:b/>
              <w:bCs/>
              <w:noProof/>
              <w:kern w:val="24"/>
              <w:szCs w:val="28"/>
              <w14:ligatures w14:val="standardContextual"/>
            </w:rPr>
            <w:fldChar w:fldCharType="end"/>
          </w:r>
        </w:p>
      </w:sdtContent>
    </w:sdt>
    <w:p w14:paraId="797B4728" w14:textId="77777777" w:rsidR="00043580" w:rsidRDefault="00043580" w:rsidP="004C4281"/>
    <w:p w14:paraId="1BE8B52B" w14:textId="00FC2B7F" w:rsidR="00043580" w:rsidRDefault="00043580" w:rsidP="004C4281"/>
    <w:p w14:paraId="651D48A1" w14:textId="2621A7AD" w:rsidR="00043580" w:rsidRDefault="00043580" w:rsidP="004C4281"/>
    <w:p w14:paraId="742A688B" w14:textId="6F308C35" w:rsidR="00043580" w:rsidRDefault="00043580" w:rsidP="004C4281"/>
    <w:p w14:paraId="347FB089" w14:textId="2FB4EA0F" w:rsidR="00043580" w:rsidRDefault="00043580" w:rsidP="004C4281"/>
    <w:p w14:paraId="4A840F4D" w14:textId="5F5550D2" w:rsidR="00043580" w:rsidRDefault="00043580" w:rsidP="004C4281"/>
    <w:p w14:paraId="2D0661D0" w14:textId="3D20A8BA" w:rsidR="00043580" w:rsidRDefault="00043580" w:rsidP="004C4281"/>
    <w:p w14:paraId="6D3017C9" w14:textId="7A826A0C" w:rsidR="00864BEC" w:rsidRPr="0029700C" w:rsidRDefault="00C57A5E" w:rsidP="00425CA5">
      <w:pPr>
        <w:pStyle w:val="Introduction"/>
        <w:tabs>
          <w:tab w:val="left" w:pos="8925"/>
        </w:tabs>
      </w:pPr>
      <w:r w:rsidRPr="00D428DA">
        <w:t>Intro</w:t>
      </w:r>
      <w:r w:rsidR="00BA0A28" w:rsidRPr="00D428DA">
        <w:t>duction</w:t>
      </w:r>
      <w:bookmarkEnd w:id="0"/>
      <w:r w:rsidR="00BA0A28" w:rsidRPr="00DF691C">
        <w:tab/>
      </w:r>
      <w:r w:rsidR="00425CA5">
        <w:tab/>
      </w:r>
    </w:p>
    <w:p w14:paraId="2671425B" w14:textId="211932B8" w:rsidR="003F4B07" w:rsidRDefault="00864BEC" w:rsidP="0039534A">
      <w:r w:rsidRPr="00666385">
        <w:t>Home health services provide primarily medically</w:t>
      </w:r>
      <w:r w:rsidR="00B55589">
        <w:t xml:space="preserve"> </w:t>
      </w:r>
      <w:r w:rsidRPr="00666385">
        <w:t xml:space="preserve">oriented treatment or supervision </w:t>
      </w:r>
      <w:proofErr w:type="gramStart"/>
      <w:r w:rsidRPr="00666385">
        <w:t>to</w:t>
      </w:r>
      <w:proofErr w:type="gramEnd"/>
      <w:r w:rsidRPr="00666385">
        <w:t xml:space="preserve"> individuals with an acute illness, or an exacerbation of a chronic or long-term illness, which can be therapeutically managed </w:t>
      </w:r>
      <w:r w:rsidR="004B7F60">
        <w:t xml:space="preserve">outside of </w:t>
      </w:r>
      <w:r w:rsidR="00D01AAF">
        <w:t>an inpatient setting</w:t>
      </w:r>
      <w:r w:rsidRPr="00666385">
        <w:t xml:space="preserve">. The care follows a written plan of care established and periodically reviewed by the participant’s physician, a nurse practitioner, a clinical nurse specialist or a physician assistant within the scope of practice authorized under state law, who documents a face-to-face encounter occurred (described in further detail in </w:t>
      </w:r>
      <w:hyperlink w:anchor="HOMAppforProDirDep" w:history="1">
        <w:r w:rsidRPr="00F04415">
          <w:rPr>
            <w:rStyle w:val="Hyperlink"/>
          </w:rPr>
          <w:t>Section 2</w:t>
        </w:r>
      </w:hyperlink>
      <w:r w:rsidRPr="00666385">
        <w:t xml:space="preserve"> of this manual).</w:t>
      </w:r>
    </w:p>
    <w:p w14:paraId="3DBD791F" w14:textId="5EBB8EF7" w:rsidR="008C7F5B" w:rsidRPr="003F4B07" w:rsidRDefault="007F1718" w:rsidP="0039534A">
      <w:pPr>
        <w:pStyle w:val="Heading2"/>
        <w:rPr>
          <w:rStyle w:val="placement"/>
          <w:rFonts w:eastAsiaTheme="minorHAnsi" w:cs="Tahoma"/>
          <w:vanish w:val="0"/>
          <w:color w:val="auto"/>
          <w:sz w:val="23"/>
          <w:szCs w:val="23"/>
        </w:rPr>
      </w:pPr>
      <w:bookmarkStart w:id="1" w:name="_Section_1_-"/>
      <w:bookmarkStart w:id="2" w:name="_Toc226106144"/>
      <w:bookmarkEnd w:id="1"/>
      <w:r w:rsidRPr="003F4B07">
        <w:t>Section 1</w:t>
      </w:r>
      <w:r w:rsidR="00B55589">
        <w:t>:</w:t>
      </w:r>
      <w:r w:rsidR="001D5209" w:rsidRPr="003F4B07">
        <w:t xml:space="preserve"> </w:t>
      </w:r>
      <w:r w:rsidR="001A262C" w:rsidRPr="003F4B07">
        <w:t>Reimbursement Methodology</w:t>
      </w:r>
      <w:bookmarkEnd w:id="2"/>
      <w:r w:rsidR="008C7F5B" w:rsidRPr="003F4B07">
        <w:t xml:space="preserve"> </w:t>
      </w:r>
      <w:r w:rsidR="00906584" w:rsidRPr="003F4B07">
        <w:tab/>
      </w:r>
    </w:p>
    <w:p w14:paraId="0CF1ACBC" w14:textId="6F16BC29" w:rsidR="008C7F5B" w:rsidRPr="00B95416" w:rsidRDefault="008C7F5B" w:rsidP="0039534A">
      <w:pPr>
        <w:pStyle w:val="Heading3"/>
      </w:pPr>
      <w:bookmarkStart w:id="3" w:name="_Toc343775325"/>
      <w:bookmarkStart w:id="4" w:name="_Toc226106145"/>
      <w:r w:rsidRPr="00306413">
        <w:rPr>
          <w:rFonts w:eastAsiaTheme="minorHAnsi"/>
        </w:rPr>
        <w:t>1.</w:t>
      </w:r>
      <w:r w:rsidR="00C6535E">
        <w:rPr>
          <w:rFonts w:eastAsiaTheme="minorHAnsi"/>
        </w:rPr>
        <w:t>1</w:t>
      </w:r>
      <w:r w:rsidR="00C6535E">
        <w:t xml:space="preserve"> </w:t>
      </w:r>
      <w:r w:rsidR="00682FE6" w:rsidRPr="00682FE6">
        <w:rPr>
          <w:rFonts w:eastAsiaTheme="minorHAnsi"/>
        </w:rPr>
        <w:t>Home Health Services</w:t>
      </w:r>
      <w:bookmarkEnd w:id="3"/>
      <w:bookmarkEnd w:id="4"/>
    </w:p>
    <w:p w14:paraId="5E0B6DBC" w14:textId="0DCE0EB5" w:rsidR="008D2BC4" w:rsidRDefault="008C7F5B" w:rsidP="00202EE2">
      <w:r w:rsidRPr="000F08D2">
        <w:t xml:space="preserve">Reimbursement for home health services is made on a </w:t>
      </w:r>
      <w:r w:rsidR="008F5C89">
        <w:t>F</w:t>
      </w:r>
      <w:r w:rsidR="008F5C89" w:rsidRPr="000F08D2">
        <w:t>ee</w:t>
      </w:r>
      <w:r w:rsidRPr="000F08D2">
        <w:t>-</w:t>
      </w:r>
      <w:r w:rsidR="008F5C89">
        <w:t>F</w:t>
      </w:r>
      <w:r w:rsidR="008F5C89" w:rsidRPr="000F08D2">
        <w:t>or</w:t>
      </w:r>
      <w:r w:rsidRPr="000F08D2">
        <w:t>-</w:t>
      </w:r>
      <w:r w:rsidR="008F5C89">
        <w:t>S</w:t>
      </w:r>
      <w:r w:rsidR="008F5C89" w:rsidRPr="000F08D2">
        <w:t xml:space="preserve">ervice </w:t>
      </w:r>
      <w:r w:rsidR="008F5C89">
        <w:t xml:space="preserve">(FFS) </w:t>
      </w:r>
      <w:r w:rsidRPr="000F08D2">
        <w:t xml:space="preserve">basis. The maximum allowable fee for a unit of service has been determined by </w:t>
      </w:r>
      <w:r w:rsidR="008F5C89">
        <w:t>the MO HealthNet Division (</w:t>
      </w:r>
      <w:r w:rsidR="00DD29DD">
        <w:t>MHD</w:t>
      </w:r>
      <w:r w:rsidR="008F5C89">
        <w:t>)</w:t>
      </w:r>
      <w:r w:rsidR="00395FE0" w:rsidRPr="000F08D2">
        <w:t xml:space="preserve"> </w:t>
      </w:r>
      <w:r w:rsidRPr="000F08D2">
        <w:t>to be a reasonable fee, consistent with efficiency, economy</w:t>
      </w:r>
      <w:r w:rsidR="00B55589">
        <w:t>,</w:t>
      </w:r>
      <w:r w:rsidRPr="000F08D2">
        <w:t xml:space="preserve"> and quality of care. Payment for covered services is the lower of the provider’s actual billed charge (should be the provider’s charge to the </w:t>
      </w:r>
      <w:proofErr w:type="gramStart"/>
      <w:r w:rsidRPr="000F08D2">
        <w:t>general public</w:t>
      </w:r>
      <w:proofErr w:type="gramEnd"/>
      <w:r w:rsidRPr="000F08D2">
        <w:t xml:space="preserve"> for the service), or the maximum allowable per unit of service.</w:t>
      </w:r>
      <w:r w:rsidR="00AA4095" w:rsidRPr="000F08D2">
        <w:t xml:space="preserve"> The billed amount for supplies must reflect only the provider’s cost.</w:t>
      </w:r>
      <w:bookmarkStart w:id="5" w:name="_Toc343775326"/>
    </w:p>
    <w:p w14:paraId="76B68B9F" w14:textId="7811CDA7" w:rsidR="008C7F5B" w:rsidRPr="00242909" w:rsidRDefault="00682FE6" w:rsidP="0039534A">
      <w:pPr>
        <w:pStyle w:val="Heading4"/>
      </w:pPr>
      <w:bookmarkStart w:id="6" w:name="_Toc226106146"/>
      <w:r w:rsidRPr="00242909">
        <w:rPr>
          <w:rFonts w:eastAsiaTheme="minorHAnsi"/>
        </w:rPr>
        <w:t>Unit of Service</w:t>
      </w:r>
      <w:bookmarkEnd w:id="5"/>
      <w:bookmarkEnd w:id="6"/>
    </w:p>
    <w:p w14:paraId="54174374" w14:textId="65FF9725" w:rsidR="008C7F5B" w:rsidRDefault="008C7F5B" w:rsidP="00202EE2">
      <w:r w:rsidRPr="000F08D2">
        <w:t xml:space="preserve">A unit of service, for both professional and home health aide service, is a visit. A visit is a personal contact for </w:t>
      </w:r>
      <w:proofErr w:type="gramStart"/>
      <w:r w:rsidRPr="000F08D2">
        <w:t>a period of time</w:t>
      </w:r>
      <w:proofErr w:type="gramEnd"/>
      <w:r w:rsidRPr="000F08D2">
        <w:t xml:space="preserve"> </w:t>
      </w:r>
      <w:r w:rsidRPr="00C677B9">
        <w:t>not</w:t>
      </w:r>
      <w:r w:rsidRPr="000F08D2">
        <w:t xml:space="preserve"> to exceed three </w:t>
      </w:r>
      <w:r w:rsidR="007A6262">
        <w:t xml:space="preserve">(3) </w:t>
      </w:r>
      <w:r w:rsidRPr="000F08D2">
        <w:t xml:space="preserve">hours, in the </w:t>
      </w:r>
      <w:r w:rsidR="00F27D87">
        <w:t>home health</w:t>
      </w:r>
      <w:r w:rsidR="00277FEE">
        <w:t xml:space="preserve"> setting</w:t>
      </w:r>
      <w:r w:rsidRPr="000F08D2">
        <w:t xml:space="preserve">. The visit is made for the purpose of providing one </w:t>
      </w:r>
      <w:r w:rsidR="007A6262">
        <w:t xml:space="preserve">(1) </w:t>
      </w:r>
      <w:r w:rsidRPr="000F08D2">
        <w:t>or more covered home health services.</w:t>
      </w:r>
    </w:p>
    <w:p w14:paraId="300818C4" w14:textId="48F3AFBB" w:rsidR="00F27D87" w:rsidRPr="000F08D2" w:rsidRDefault="00F27D87" w:rsidP="00202EE2">
      <w:r>
        <w:t xml:space="preserve">Refer to </w:t>
      </w:r>
      <w:hyperlink w:anchor="HOMAppforProDirDep" w:history="1">
        <w:r w:rsidRPr="00202EE2">
          <w:rPr>
            <w:rStyle w:val="Hyperlink"/>
          </w:rPr>
          <w:t>Section 2.1</w:t>
        </w:r>
      </w:hyperlink>
      <w:r>
        <w:t xml:space="preserve"> of this manual for additional information regarding what constitutes a home health setting.</w:t>
      </w:r>
    </w:p>
    <w:p w14:paraId="1B839A2D" w14:textId="55E4E006" w:rsidR="008C7F5B" w:rsidRPr="00242909" w:rsidRDefault="00682FE6" w:rsidP="0039534A">
      <w:pPr>
        <w:pStyle w:val="Heading4"/>
      </w:pPr>
      <w:bookmarkStart w:id="7" w:name="_Toc343775327"/>
      <w:bookmarkStart w:id="8" w:name="_Toc226106147"/>
      <w:r w:rsidRPr="00242909">
        <w:rPr>
          <w:rFonts w:eastAsiaTheme="minorHAnsi"/>
        </w:rPr>
        <w:t>Maximum Payment</w:t>
      </w:r>
      <w:bookmarkEnd w:id="7"/>
      <w:bookmarkEnd w:id="8"/>
    </w:p>
    <w:p w14:paraId="22BE6C71" w14:textId="2192E64A" w:rsidR="008C7F5B" w:rsidRPr="000F08D2" w:rsidRDefault="008C7F5B" w:rsidP="00202EE2">
      <w:r w:rsidRPr="000F08D2">
        <w:t xml:space="preserve">The statewide </w:t>
      </w:r>
      <w:r w:rsidR="00B55589">
        <w:t>MHD</w:t>
      </w:r>
      <w:r w:rsidR="004736AA" w:rsidRPr="000F08D2">
        <w:t xml:space="preserve"> reimbursement</w:t>
      </w:r>
      <w:r w:rsidRPr="000F08D2">
        <w:t xml:space="preserve"> capitation for home health services is established by </w:t>
      </w:r>
      <w:r w:rsidR="00DD29DD">
        <w:t xml:space="preserve">MHD </w:t>
      </w:r>
      <w:r w:rsidRPr="000F08D2">
        <w:t>as the maximum rate allowable that assures cost containment and maximizes the availability of home health services.</w:t>
      </w:r>
    </w:p>
    <w:p w14:paraId="7E52F873" w14:textId="77777777" w:rsidR="008C7F5B" w:rsidRPr="000F08D2" w:rsidRDefault="008C7F5B" w:rsidP="00202EE2">
      <w:r w:rsidRPr="000F08D2">
        <w:t>The established maximum payment is effective for both in-state and out-of-state providers.</w:t>
      </w:r>
    </w:p>
    <w:p w14:paraId="501245F8" w14:textId="67D670F3" w:rsidR="008C7F5B" w:rsidRPr="00B95416" w:rsidRDefault="008C7F5B" w:rsidP="0039534A">
      <w:pPr>
        <w:pStyle w:val="Heading3"/>
      </w:pPr>
      <w:bookmarkStart w:id="9" w:name="_Toc343775328"/>
      <w:bookmarkStart w:id="10" w:name="_Toc226106148"/>
      <w:r w:rsidRPr="00306413">
        <w:rPr>
          <w:rFonts w:eastAsiaTheme="minorHAnsi"/>
        </w:rPr>
        <w:t>1.</w:t>
      </w:r>
      <w:r w:rsidR="00C6535E">
        <w:rPr>
          <w:rFonts w:eastAsiaTheme="minorHAnsi"/>
        </w:rPr>
        <w:t>2</w:t>
      </w:r>
      <w:r w:rsidR="00C6535E">
        <w:t xml:space="preserve"> </w:t>
      </w:r>
      <w:r w:rsidR="00682FE6" w:rsidRPr="00682FE6">
        <w:rPr>
          <w:rFonts w:eastAsiaTheme="minorHAnsi"/>
        </w:rPr>
        <w:t>Fee</w:t>
      </w:r>
      <w:bookmarkEnd w:id="9"/>
      <w:r w:rsidR="00DD29DD">
        <w:rPr>
          <w:rFonts w:eastAsiaTheme="minorHAnsi"/>
        </w:rPr>
        <w:t xml:space="preserve"> Schedule</w:t>
      </w:r>
      <w:bookmarkEnd w:id="10"/>
    </w:p>
    <w:p w14:paraId="7FA73921" w14:textId="772C2DD3" w:rsidR="00C6535E" w:rsidRPr="000F08D2" w:rsidRDefault="00C6535E" w:rsidP="00202EE2">
      <w:r w:rsidRPr="000F08D2">
        <w:t>Under a fee s</w:t>
      </w:r>
      <w:r>
        <w:t>chedule</w:t>
      </w:r>
      <w:r w:rsidRPr="000F08D2">
        <w:t xml:space="preserve"> each procedure, service, medical supply</w:t>
      </w:r>
      <w:r w:rsidR="00B55589">
        <w:t>,</w:t>
      </w:r>
      <w:r w:rsidRPr="000F08D2">
        <w:t xml:space="preserve"> and equipment covered under a specific program has a maximum allowable fee established.</w:t>
      </w:r>
      <w:r>
        <w:t xml:space="preserve"> </w:t>
      </w:r>
      <w:r>
        <w:rPr>
          <w:rFonts w:eastAsiaTheme="minorHAnsi"/>
        </w:rPr>
        <w:t>MHD</w:t>
      </w:r>
      <w:r w:rsidRPr="00172F6E">
        <w:rPr>
          <w:rFonts w:eastAsiaTheme="minorHAnsi"/>
        </w:rPr>
        <w:t xml:space="preserve"> determines a maximum allowable fee for </w:t>
      </w:r>
      <w:r>
        <w:rPr>
          <w:rFonts w:eastAsiaTheme="minorHAnsi"/>
        </w:rPr>
        <w:t xml:space="preserve">the </w:t>
      </w:r>
      <w:r w:rsidRPr="00172F6E">
        <w:rPr>
          <w:rFonts w:eastAsiaTheme="minorHAnsi"/>
        </w:rPr>
        <w:t>service</w:t>
      </w:r>
      <w:r>
        <w:rPr>
          <w:rFonts w:eastAsiaTheme="minorHAnsi"/>
        </w:rPr>
        <w:t>s</w:t>
      </w:r>
      <w:r w:rsidRPr="00172F6E">
        <w:rPr>
          <w:rFonts w:eastAsiaTheme="minorHAnsi"/>
        </w:rPr>
        <w:t xml:space="preserve"> based upon the</w:t>
      </w:r>
      <w:r>
        <w:rPr>
          <w:rFonts w:eastAsiaTheme="minorHAnsi"/>
        </w:rPr>
        <w:t xml:space="preserve"> following information and</w:t>
      </w:r>
      <w:r w:rsidRPr="00172F6E">
        <w:rPr>
          <w:rFonts w:eastAsiaTheme="minorHAnsi"/>
        </w:rPr>
        <w:t xml:space="preserve"> current </w:t>
      </w:r>
      <w:proofErr w:type="gramStart"/>
      <w:r w:rsidRPr="00172F6E">
        <w:rPr>
          <w:rFonts w:eastAsiaTheme="minorHAnsi"/>
        </w:rPr>
        <w:t>appropriated</w:t>
      </w:r>
      <w:proofErr w:type="gramEnd"/>
      <w:r w:rsidRPr="00172F6E">
        <w:rPr>
          <w:rFonts w:eastAsiaTheme="minorHAnsi"/>
        </w:rPr>
        <w:t xml:space="preserve"> funds</w:t>
      </w:r>
      <w:r>
        <w:rPr>
          <w:rFonts w:eastAsiaTheme="minorHAnsi"/>
        </w:rPr>
        <w:t>:</w:t>
      </w:r>
    </w:p>
    <w:p w14:paraId="4D47B607" w14:textId="37BA8AEE" w:rsidR="00C6535E" w:rsidRPr="000F08D2" w:rsidRDefault="00C6535E" w:rsidP="00202EE2">
      <w:r w:rsidRPr="000F08D2">
        <w:t xml:space="preserve">In determining what this fee should be, </w:t>
      </w:r>
      <w:r w:rsidR="00B55589">
        <w:t>MHD</w:t>
      </w:r>
      <w:r w:rsidRPr="000F08D2">
        <w:t xml:space="preserve"> uses the following guidelines:</w:t>
      </w:r>
    </w:p>
    <w:p w14:paraId="531EFAF1" w14:textId="77777777" w:rsidR="00C6535E" w:rsidRPr="0039534A" w:rsidRDefault="00C6535E" w:rsidP="0039534A">
      <w:pPr>
        <w:pStyle w:val="ListBullet"/>
        <w:rPr>
          <w:rFonts w:eastAsiaTheme="minorHAnsi"/>
        </w:rPr>
      </w:pPr>
      <w:r w:rsidRPr="0039534A">
        <w:rPr>
          <w:rFonts w:eastAsiaTheme="minorHAnsi"/>
        </w:rPr>
        <w:t>Recommendations from the State Medical Consultant and/or the provider subcommittee of the Medical Advisory Committee</w:t>
      </w:r>
    </w:p>
    <w:p w14:paraId="668DC591" w14:textId="77777777" w:rsidR="00C6535E" w:rsidRPr="0039534A" w:rsidRDefault="00C6535E" w:rsidP="0039534A">
      <w:pPr>
        <w:pStyle w:val="ListBullet"/>
        <w:rPr>
          <w:rFonts w:eastAsiaTheme="minorHAnsi"/>
        </w:rPr>
      </w:pPr>
      <w:r w:rsidRPr="0039534A">
        <w:rPr>
          <w:rFonts w:eastAsiaTheme="minorHAnsi"/>
        </w:rPr>
        <w:t>Medicare’s allowable reasonable and customary charge payment or cost-related payment, if applicable</w:t>
      </w:r>
    </w:p>
    <w:p w14:paraId="67E13998" w14:textId="0A708F3A" w:rsidR="00C6535E" w:rsidRPr="0039534A" w:rsidRDefault="00C6535E" w:rsidP="0039534A">
      <w:pPr>
        <w:pStyle w:val="ListBullet"/>
        <w:rPr>
          <w:rFonts w:eastAsiaTheme="minorHAnsi"/>
        </w:rPr>
      </w:pPr>
      <w:r w:rsidRPr="0039534A">
        <w:rPr>
          <w:rFonts w:eastAsiaTheme="minorHAnsi"/>
        </w:rPr>
        <w:t xml:space="preserve">Charge information obtained from providers in different areas of the state. Charges refer to the fees for various services that are charged to the </w:t>
      </w:r>
      <w:proofErr w:type="gramStart"/>
      <w:r w:rsidRPr="0039534A">
        <w:rPr>
          <w:rFonts w:eastAsiaTheme="minorHAnsi"/>
        </w:rPr>
        <w:t>general public</w:t>
      </w:r>
      <w:proofErr w:type="gramEnd"/>
      <w:r w:rsidRPr="0039534A">
        <w:rPr>
          <w:rFonts w:eastAsiaTheme="minorHAnsi"/>
        </w:rPr>
        <w:t>. Implicit in the use of charges as the basis for fees is the objective that charges for services be related to the cost of providing the services.</w:t>
      </w:r>
    </w:p>
    <w:p w14:paraId="0BD48117" w14:textId="31A38187" w:rsidR="008C7F5B" w:rsidRPr="00B95416" w:rsidRDefault="008C7F5B" w:rsidP="00174FC5">
      <w:r w:rsidRPr="00121A21">
        <w:t xml:space="preserve">The </w:t>
      </w:r>
      <w:hyperlink r:id="rId9" w:history="1">
        <w:r w:rsidR="008F5C89" w:rsidRPr="00F04415">
          <w:rPr>
            <w:rStyle w:val="Hyperlink"/>
          </w:rPr>
          <w:t>M</w:t>
        </w:r>
        <w:r w:rsidR="00B55589" w:rsidRPr="00F04415">
          <w:rPr>
            <w:rStyle w:val="Hyperlink"/>
          </w:rPr>
          <w:t>O</w:t>
        </w:r>
        <w:r w:rsidR="008F5C89" w:rsidRPr="00F04415">
          <w:rPr>
            <w:rStyle w:val="Hyperlink"/>
          </w:rPr>
          <w:t xml:space="preserve"> HealthNet </w:t>
        </w:r>
        <w:r w:rsidR="006968F4" w:rsidRPr="00F04415">
          <w:rPr>
            <w:rStyle w:val="Hyperlink"/>
          </w:rPr>
          <w:t>F</w:t>
        </w:r>
        <w:r w:rsidRPr="00F04415">
          <w:rPr>
            <w:rStyle w:val="Hyperlink"/>
          </w:rPr>
          <w:t xml:space="preserve">ee </w:t>
        </w:r>
        <w:r w:rsidR="006968F4" w:rsidRPr="00F04415">
          <w:rPr>
            <w:rStyle w:val="Hyperlink"/>
          </w:rPr>
          <w:t>S</w:t>
        </w:r>
        <w:r w:rsidRPr="00F04415">
          <w:rPr>
            <w:rStyle w:val="Hyperlink"/>
          </w:rPr>
          <w:t>chedule</w:t>
        </w:r>
      </w:hyperlink>
      <w:r w:rsidRPr="00121A21">
        <w:t xml:space="preserve"> identifies covered and non-covered procedure codes, restrictions, allowed units</w:t>
      </w:r>
      <w:r w:rsidR="00B55589">
        <w:t>,</w:t>
      </w:r>
      <w:r w:rsidRPr="00121A21">
        <w:t xml:space="preserve"> and the </w:t>
      </w:r>
      <w:r w:rsidR="00B55589">
        <w:t>MHD</w:t>
      </w:r>
      <w:r w:rsidRPr="00121A21">
        <w:t xml:space="preserve"> allowable fee per unit. The </w:t>
      </w:r>
      <w:r w:rsidR="00B55589">
        <w:t>F</w:t>
      </w:r>
      <w:r w:rsidRPr="00121A21">
        <w:t xml:space="preserve">ee </w:t>
      </w:r>
      <w:r w:rsidR="00B55589">
        <w:t>S</w:t>
      </w:r>
      <w:r w:rsidRPr="00121A21">
        <w:t xml:space="preserve">chedule is updated </w:t>
      </w:r>
      <w:r w:rsidR="00B55589">
        <w:t>monthly</w:t>
      </w:r>
      <w:r w:rsidR="00B55589" w:rsidRPr="00121A21">
        <w:t xml:space="preserve"> </w:t>
      </w:r>
      <w:r w:rsidRPr="00121A21">
        <w:t xml:space="preserve">and is intended as a reference </w:t>
      </w:r>
      <w:r w:rsidRPr="00320D3C">
        <w:t>not</w:t>
      </w:r>
      <w:r w:rsidRPr="00121A21">
        <w:t xml:space="preserve"> a guarantee for payment</w:t>
      </w:r>
      <w:r w:rsidRPr="00B95416">
        <w:t>.</w:t>
      </w:r>
    </w:p>
    <w:p w14:paraId="72690154" w14:textId="1B8970EA" w:rsidR="008C7F5B" w:rsidRPr="00121A21" w:rsidRDefault="008C7F5B" w:rsidP="00174FC5">
      <w:r w:rsidRPr="00121A21">
        <w:t xml:space="preserve">The </w:t>
      </w:r>
      <w:hyperlink r:id="rId10" w:history="1">
        <w:r w:rsidR="006968F4" w:rsidRPr="00F04415">
          <w:rPr>
            <w:rStyle w:val="Hyperlink"/>
          </w:rPr>
          <w:t>F</w:t>
        </w:r>
        <w:r w:rsidRPr="00F04415">
          <w:rPr>
            <w:rStyle w:val="Hyperlink"/>
          </w:rPr>
          <w:t xml:space="preserve">ee </w:t>
        </w:r>
        <w:r w:rsidR="006968F4" w:rsidRPr="00F04415">
          <w:rPr>
            <w:rStyle w:val="Hyperlink"/>
          </w:rPr>
          <w:t>S</w:t>
        </w:r>
        <w:r w:rsidRPr="00F04415">
          <w:rPr>
            <w:rStyle w:val="Hyperlink"/>
          </w:rPr>
          <w:t>chedule</w:t>
        </w:r>
      </w:hyperlink>
      <w:r w:rsidRPr="00121A21">
        <w:t xml:space="preserve"> allows for the downloading of individual files or the search for a specific </w:t>
      </w:r>
      <w:r w:rsidR="00B55589">
        <w:t>F</w:t>
      </w:r>
      <w:r w:rsidRPr="00121A21">
        <w:t xml:space="preserve">ee </w:t>
      </w:r>
      <w:r w:rsidR="00B55589">
        <w:t>S</w:t>
      </w:r>
      <w:r w:rsidRPr="00121A21">
        <w:t xml:space="preserve">chedule. Some procedure codes may be billed by multiple provider types. Categories within the </w:t>
      </w:r>
      <w:r w:rsidR="00B55589">
        <w:t>F</w:t>
      </w:r>
      <w:r w:rsidRPr="00121A21">
        <w:t xml:space="preserve">ee </w:t>
      </w:r>
      <w:r w:rsidR="00B55589">
        <w:t>S</w:t>
      </w:r>
      <w:r w:rsidRPr="00121A21">
        <w:t xml:space="preserve">chedule are set up by the service rendered and are </w:t>
      </w:r>
      <w:r w:rsidRPr="00B81DD4">
        <w:t>not</w:t>
      </w:r>
      <w:r w:rsidRPr="00121A21">
        <w:t xml:space="preserve"> necessarily provider</w:t>
      </w:r>
      <w:r w:rsidR="00B55589">
        <w:t xml:space="preserve"> </w:t>
      </w:r>
      <w:r w:rsidRPr="00121A21">
        <w:t>specific.</w:t>
      </w:r>
    </w:p>
    <w:p w14:paraId="59C9C173" w14:textId="11ACF4A7" w:rsidR="008C7F5B" w:rsidRDefault="008C7F5B" w:rsidP="00174FC5">
      <w:r w:rsidRPr="00121A21">
        <w:t xml:space="preserve">Refer to </w:t>
      </w:r>
      <w:r w:rsidRPr="00F04415">
        <w:rPr>
          <w:rStyle w:val="Hyperlink"/>
        </w:rPr>
        <w:t xml:space="preserve">Section </w:t>
      </w:r>
      <w:r w:rsidR="00D53D0E" w:rsidRPr="00F04415">
        <w:rPr>
          <w:rStyle w:val="Hyperlink"/>
        </w:rPr>
        <w:t>2</w:t>
      </w:r>
      <w:r w:rsidR="00D53D0E" w:rsidRPr="00121A21">
        <w:t xml:space="preserve"> </w:t>
      </w:r>
      <w:r w:rsidR="004736AA" w:rsidRPr="00121A21">
        <w:t xml:space="preserve">of </w:t>
      </w:r>
      <w:r w:rsidR="00D53D0E">
        <w:t>this manual</w:t>
      </w:r>
      <w:r w:rsidRPr="00121A21">
        <w:t xml:space="preserve"> for program</w:t>
      </w:r>
      <w:r w:rsidR="00650158">
        <w:t xml:space="preserve"> </w:t>
      </w:r>
      <w:r w:rsidRPr="00121A21">
        <w:t>specific benefits and limitations.</w:t>
      </w:r>
    </w:p>
    <w:p w14:paraId="6837ACED" w14:textId="02BD7B62" w:rsidR="005E752F" w:rsidRPr="007349C2" w:rsidRDefault="005E752F" w:rsidP="0039534A">
      <w:pPr>
        <w:pStyle w:val="Heading2"/>
      </w:pPr>
      <w:bookmarkStart w:id="11" w:name="HOMAppforProDirDep"/>
      <w:bookmarkStart w:id="12" w:name="_SECTION_13-BENEFITS_AND"/>
      <w:bookmarkStart w:id="13" w:name="_Section_2-Benefits_and"/>
      <w:bookmarkStart w:id="14" w:name="_Toc226106149"/>
      <w:bookmarkEnd w:id="11"/>
      <w:bookmarkEnd w:id="12"/>
      <w:bookmarkEnd w:id="13"/>
      <w:r w:rsidRPr="007349C2">
        <w:t>Section 2</w:t>
      </w:r>
      <w:r w:rsidR="00B55589">
        <w:t xml:space="preserve">: </w:t>
      </w:r>
      <w:r w:rsidRPr="007349C2">
        <w:t>Benefits and Limitations</w:t>
      </w:r>
      <w:bookmarkEnd w:id="14"/>
      <w:r w:rsidRPr="007349C2">
        <w:t xml:space="preserve"> </w:t>
      </w:r>
    </w:p>
    <w:p w14:paraId="3AF1E22E" w14:textId="33A3657E" w:rsidR="005E752F" w:rsidRPr="005E752F" w:rsidRDefault="009C3B03" w:rsidP="0039534A">
      <w:pPr>
        <w:pStyle w:val="Heading3"/>
        <w:rPr>
          <w:rFonts w:eastAsiaTheme="minorHAnsi"/>
        </w:rPr>
      </w:pPr>
      <w:bookmarkStart w:id="15" w:name="_Toc345573336"/>
      <w:bookmarkStart w:id="16" w:name="_Toc226106150"/>
      <w:r>
        <w:rPr>
          <w:rFonts w:eastAsiaTheme="minorHAnsi"/>
        </w:rPr>
        <w:t xml:space="preserve">2.1 </w:t>
      </w:r>
      <w:r w:rsidR="005E752F" w:rsidRPr="005E752F">
        <w:rPr>
          <w:rFonts w:eastAsiaTheme="minorHAnsi"/>
        </w:rPr>
        <w:t>Home Health Services</w:t>
      </w:r>
      <w:bookmarkEnd w:id="15"/>
      <w:bookmarkEnd w:id="16"/>
    </w:p>
    <w:p w14:paraId="6C7ECFA2" w14:textId="635D64D0" w:rsidR="005E752F" w:rsidRPr="005E752F" w:rsidRDefault="005E752F" w:rsidP="00174FC5">
      <w:r w:rsidRPr="005E752F">
        <w:t xml:space="preserve">The conditions of coverage of the MO HealthNet Home Health Program are set forth in </w:t>
      </w:r>
      <w:hyperlink r:id="rId11" w:history="1">
        <w:r w:rsidRPr="00F04415">
          <w:rPr>
            <w:rStyle w:val="Hyperlink"/>
          </w:rPr>
          <w:t>13 CSR 70-90.010</w:t>
        </w:r>
      </w:hyperlink>
      <w:r w:rsidRPr="005E752F">
        <w:t xml:space="preserve">. The rule incorporates, in large part, Medicare's standards and guidelines regarding coverage of home health services. Accordingly, the following sections of the </w:t>
      </w:r>
      <w:hyperlink r:id="rId12" w:history="1">
        <w:r w:rsidRPr="00F04415">
          <w:rPr>
            <w:rStyle w:val="Hyperlink"/>
          </w:rPr>
          <w:t xml:space="preserve">Medicare </w:t>
        </w:r>
        <w:r w:rsidR="00A62884" w:rsidRPr="00F04415">
          <w:rPr>
            <w:rStyle w:val="Hyperlink"/>
          </w:rPr>
          <w:t>Benefit Policy</w:t>
        </w:r>
        <w:r w:rsidRPr="00F04415">
          <w:rPr>
            <w:rStyle w:val="Hyperlink"/>
          </w:rPr>
          <w:t xml:space="preserve"> Manual</w:t>
        </w:r>
        <w:r w:rsidR="00A62884" w:rsidRPr="00F04415">
          <w:rPr>
            <w:rStyle w:val="Hyperlink"/>
          </w:rPr>
          <w:t>, Chapter 7 – Home Health Services</w:t>
        </w:r>
        <w:r w:rsidRPr="00001253">
          <w:rPr>
            <w:rStyle w:val="Hyperlink"/>
            <w:rFonts w:cs="Tahoma"/>
            <w:szCs w:val="23"/>
          </w:rPr>
          <w:t xml:space="preserve"> </w:t>
        </w:r>
      </w:hyperlink>
      <w:r w:rsidRPr="005E752F">
        <w:t xml:space="preserve">have been incorporated into </w:t>
      </w:r>
      <w:r w:rsidR="006968F4">
        <w:t>this</w:t>
      </w:r>
      <w:r w:rsidRPr="005E752F">
        <w:t xml:space="preserve"> policy:</w:t>
      </w:r>
    </w:p>
    <w:p w14:paraId="57F05A48" w14:textId="7704AF75" w:rsidR="005E752F" w:rsidRPr="005E752F" w:rsidRDefault="005E752F" w:rsidP="0039534A">
      <w:pPr>
        <w:pStyle w:val="ListBullet"/>
        <w:rPr>
          <w:rFonts w:eastAsiaTheme="minorHAnsi"/>
        </w:rPr>
      </w:pPr>
      <w:r w:rsidRPr="005E752F">
        <w:rPr>
          <w:rFonts w:eastAsiaTheme="minorHAnsi"/>
        </w:rPr>
        <w:t>Skilled nursing care</w:t>
      </w:r>
    </w:p>
    <w:p w14:paraId="3AC473AB" w14:textId="3D4E7DCA" w:rsidR="005E752F" w:rsidRPr="005E752F" w:rsidRDefault="005E752F" w:rsidP="0039534A">
      <w:pPr>
        <w:pStyle w:val="ListBullet"/>
        <w:rPr>
          <w:rFonts w:eastAsiaTheme="minorHAnsi"/>
        </w:rPr>
      </w:pPr>
      <w:r w:rsidRPr="005E752F">
        <w:rPr>
          <w:rFonts w:eastAsiaTheme="minorHAnsi"/>
        </w:rPr>
        <w:t xml:space="preserve">Regarding the therapies, the conditions of coverage set forth in this section are applicable to MO HealthNet coverage, </w:t>
      </w:r>
      <w:proofErr w:type="gramStart"/>
      <w:r w:rsidRPr="005E752F">
        <w:rPr>
          <w:rFonts w:eastAsiaTheme="minorHAnsi"/>
        </w:rPr>
        <w:t>as long as</w:t>
      </w:r>
      <w:proofErr w:type="gramEnd"/>
      <w:r w:rsidRPr="005E752F">
        <w:rPr>
          <w:rFonts w:eastAsiaTheme="minorHAnsi"/>
        </w:rPr>
        <w:t xml:space="preserve"> the participant requires physical, occupational</w:t>
      </w:r>
      <w:r w:rsidR="00B55589">
        <w:rPr>
          <w:rFonts w:eastAsiaTheme="minorHAnsi"/>
        </w:rPr>
        <w:t>,</w:t>
      </w:r>
      <w:r w:rsidRPr="005E752F">
        <w:rPr>
          <w:rFonts w:eastAsiaTheme="minorHAnsi"/>
        </w:rPr>
        <w:t xml:space="preserve"> or speech </w:t>
      </w:r>
      <w:r w:rsidR="00B55589">
        <w:rPr>
          <w:rFonts w:eastAsiaTheme="minorHAnsi"/>
        </w:rPr>
        <w:t xml:space="preserve">language </w:t>
      </w:r>
      <w:r w:rsidRPr="005E752F">
        <w:rPr>
          <w:rFonts w:eastAsiaTheme="minorHAnsi"/>
        </w:rPr>
        <w:t>therapy for conditions described later in this section</w:t>
      </w:r>
    </w:p>
    <w:p w14:paraId="1D963619" w14:textId="0D3409E0" w:rsidR="005E752F" w:rsidRPr="005E752F" w:rsidRDefault="005E752F" w:rsidP="0039534A">
      <w:pPr>
        <w:pStyle w:val="ListBullet"/>
        <w:rPr>
          <w:rFonts w:eastAsiaTheme="minorHAnsi"/>
        </w:rPr>
      </w:pPr>
      <w:r w:rsidRPr="005E752F">
        <w:rPr>
          <w:rFonts w:eastAsiaTheme="minorHAnsi"/>
        </w:rPr>
        <w:t xml:space="preserve">Services of a home health aide </w:t>
      </w:r>
    </w:p>
    <w:p w14:paraId="26A621CB" w14:textId="189A7817" w:rsidR="005E752F" w:rsidRDefault="005E752F" w:rsidP="0039534A">
      <w:pPr>
        <w:pStyle w:val="ListBullet"/>
        <w:rPr>
          <w:rFonts w:eastAsiaTheme="minorHAnsi"/>
        </w:rPr>
      </w:pPr>
      <w:r w:rsidRPr="005E752F">
        <w:rPr>
          <w:rFonts w:eastAsiaTheme="minorHAnsi"/>
        </w:rPr>
        <w:t>Medical supplies</w:t>
      </w:r>
      <w:r w:rsidR="00B55589">
        <w:rPr>
          <w:rFonts w:eastAsiaTheme="minorHAnsi"/>
        </w:rPr>
        <w:t>, t</w:t>
      </w:r>
      <w:r w:rsidRPr="005E752F">
        <w:rPr>
          <w:rFonts w:eastAsiaTheme="minorHAnsi"/>
        </w:rPr>
        <w:t xml:space="preserve">his includes Medicare's exclusion of coverage for drugs and biologicals as supplies. </w:t>
      </w:r>
      <w:r w:rsidR="00B55589">
        <w:rPr>
          <w:rFonts w:eastAsiaTheme="minorHAnsi"/>
        </w:rPr>
        <w:t xml:space="preserve">The </w:t>
      </w:r>
      <w:r w:rsidRPr="005E752F">
        <w:rPr>
          <w:rFonts w:eastAsiaTheme="minorHAnsi"/>
        </w:rPr>
        <w:t>MO HealthNet</w:t>
      </w:r>
      <w:r w:rsidR="00B55589">
        <w:rPr>
          <w:rFonts w:eastAsiaTheme="minorHAnsi"/>
        </w:rPr>
        <w:t xml:space="preserve"> Division (MHD)</w:t>
      </w:r>
      <w:r w:rsidRPr="005E752F">
        <w:rPr>
          <w:rFonts w:eastAsiaTheme="minorHAnsi"/>
        </w:rPr>
        <w:t xml:space="preserve"> does not incorporate the Medicare policy regarding medical appliances and durable medical equipment</w:t>
      </w:r>
      <w:r w:rsidR="00B55589">
        <w:rPr>
          <w:rFonts w:eastAsiaTheme="minorHAnsi"/>
        </w:rPr>
        <w:t xml:space="preserve"> (DME)</w:t>
      </w:r>
      <w:r w:rsidRPr="005E752F">
        <w:rPr>
          <w:rFonts w:eastAsiaTheme="minorHAnsi"/>
        </w:rPr>
        <w:t xml:space="preserve"> because such items are available to participants through the </w:t>
      </w:r>
      <w:r w:rsidR="00B55589">
        <w:rPr>
          <w:rFonts w:eastAsiaTheme="minorHAnsi"/>
        </w:rPr>
        <w:t>MO HealthNet DME</w:t>
      </w:r>
      <w:r w:rsidRPr="005E752F">
        <w:rPr>
          <w:rFonts w:eastAsiaTheme="minorHAnsi"/>
        </w:rPr>
        <w:t xml:space="preserve"> Program. </w:t>
      </w:r>
    </w:p>
    <w:p w14:paraId="2BAA5DDD" w14:textId="36C1247F" w:rsidR="00F56772" w:rsidRDefault="00F56772" w:rsidP="00174FC5">
      <w:r>
        <w:t xml:space="preserve">In accordance with </w:t>
      </w:r>
      <w:hyperlink r:id="rId13" w:history="1">
        <w:r w:rsidRPr="00F04415">
          <w:rPr>
            <w:rStyle w:val="Hyperlink"/>
          </w:rPr>
          <w:t>42 CFR 440.70(b)</w:t>
        </w:r>
      </w:hyperlink>
      <w:r>
        <w:t xml:space="preserve">, nursing, home health aide and medical supplies, equipment, and appliances are required services and items that must be covered under </w:t>
      </w:r>
      <w:r w:rsidR="00E561CD">
        <w:t xml:space="preserve">the MO HealthNet </w:t>
      </w:r>
      <w:r>
        <w:t>Home Health</w:t>
      </w:r>
      <w:r w:rsidR="00E561CD">
        <w:t xml:space="preserve"> Program; and p</w:t>
      </w:r>
      <w:r>
        <w:t>hysical therapy</w:t>
      </w:r>
      <w:r w:rsidR="00B55589">
        <w:t xml:space="preserve"> (PT)</w:t>
      </w:r>
      <w:r>
        <w:t>, occupational therapy</w:t>
      </w:r>
      <w:r w:rsidR="00B55589">
        <w:t xml:space="preserve"> (OT)</w:t>
      </w:r>
      <w:r>
        <w:t>, and speech therapy</w:t>
      </w:r>
      <w:r w:rsidR="005951CC">
        <w:t xml:space="preserve"> (ST)</w:t>
      </w:r>
      <w:r>
        <w:t xml:space="preserve"> services are not federally mandated to be covered under </w:t>
      </w:r>
      <w:r w:rsidR="00E561CD">
        <w:t xml:space="preserve">the </w:t>
      </w:r>
      <w:r>
        <w:t>Home Health</w:t>
      </w:r>
      <w:r w:rsidR="00E561CD">
        <w:t xml:space="preserve"> Program</w:t>
      </w:r>
      <w:r>
        <w:t xml:space="preserve">. </w:t>
      </w:r>
    </w:p>
    <w:p w14:paraId="61F9CC93" w14:textId="5221FFA7" w:rsidR="00DD506F" w:rsidRDefault="00DD506F" w:rsidP="00174FC5">
      <w:r w:rsidRPr="00DD506F">
        <w:t xml:space="preserve">Home health services may be provided in </w:t>
      </w:r>
      <w:r w:rsidR="004B7F60">
        <w:t>a participant’s home</w:t>
      </w:r>
      <w:r w:rsidRPr="00DD506F">
        <w:t xml:space="preserve"> and in any setting in which normal life activities take place other than a hospital, nursing facility, intermediate care facility for individuals with intellectual disabilities </w:t>
      </w:r>
      <w:r w:rsidR="00B55589">
        <w:t xml:space="preserve">(ICF/IID), </w:t>
      </w:r>
      <w:r w:rsidRPr="00DD506F">
        <w:t xml:space="preserve">or any setting in which payment is or could be made under </w:t>
      </w:r>
      <w:r w:rsidR="00B55589">
        <w:t>MHD</w:t>
      </w:r>
      <w:r w:rsidRPr="00DD506F">
        <w:t xml:space="preserve"> for inpatient services</w:t>
      </w:r>
      <w:r w:rsidR="004B7F60">
        <w:t xml:space="preserve"> (hereinafter referred to as the </w:t>
      </w:r>
      <w:r w:rsidR="00B55589">
        <w:t>‘</w:t>
      </w:r>
      <w:r w:rsidR="004B7F60">
        <w:t>home health setting</w:t>
      </w:r>
      <w:r w:rsidR="00B55589">
        <w:t>’</w:t>
      </w:r>
      <w:r w:rsidR="004B7F60">
        <w:t>)</w:t>
      </w:r>
      <w:r w:rsidRPr="00DD506F">
        <w:t>.</w:t>
      </w:r>
    </w:p>
    <w:p w14:paraId="72713951" w14:textId="472A1A2A" w:rsidR="00DD506F" w:rsidRPr="00DD506F" w:rsidRDefault="00DD506F" w:rsidP="00174FC5">
      <w:r w:rsidRPr="00DD506F">
        <w:t>Home health services must be reasonable and necessary and may not duplicate services already available in the facility.</w:t>
      </w:r>
    </w:p>
    <w:p w14:paraId="4E6B31E0" w14:textId="7D599723" w:rsidR="005E752F" w:rsidRPr="005E752F" w:rsidRDefault="005E752F" w:rsidP="00174FC5">
      <w:r w:rsidRPr="005E752F">
        <w:t xml:space="preserve">This section defines the benefits and limitations of the MO HealthNet Home Health Program and clarifies existing differences in Medicare and </w:t>
      </w:r>
      <w:r w:rsidR="00B55589">
        <w:t>MHD</w:t>
      </w:r>
      <w:r w:rsidRPr="005E752F">
        <w:t xml:space="preserve"> policy regarding covered and non-covered services. Those Medicare standards and guidelines applicable to the coverage of MO HealthNet home health services are included. </w:t>
      </w:r>
    </w:p>
    <w:p w14:paraId="01654302" w14:textId="71080203" w:rsidR="005E752F" w:rsidRPr="005E752F" w:rsidRDefault="009C3B03" w:rsidP="0039534A">
      <w:pPr>
        <w:pStyle w:val="Heading3"/>
        <w:rPr>
          <w:rFonts w:eastAsiaTheme="minorHAnsi"/>
        </w:rPr>
      </w:pPr>
      <w:bookmarkStart w:id="17" w:name="_Toc345573337"/>
      <w:bookmarkStart w:id="18" w:name="_Toc226106151"/>
      <w:r>
        <w:rPr>
          <w:rFonts w:eastAsiaTheme="minorHAnsi"/>
        </w:rPr>
        <w:t xml:space="preserve">2.2 </w:t>
      </w:r>
      <w:r w:rsidR="00B55589">
        <w:rPr>
          <w:rFonts w:eastAsiaTheme="minorHAnsi"/>
        </w:rPr>
        <w:t xml:space="preserve">Covered </w:t>
      </w:r>
      <w:r w:rsidR="005E752F" w:rsidRPr="005E752F">
        <w:rPr>
          <w:rFonts w:eastAsiaTheme="minorHAnsi"/>
        </w:rPr>
        <w:t>Services</w:t>
      </w:r>
      <w:bookmarkEnd w:id="17"/>
      <w:bookmarkEnd w:id="18"/>
    </w:p>
    <w:p w14:paraId="24C85508" w14:textId="65F468AB" w:rsidR="005E752F" w:rsidRPr="005E752F" w:rsidRDefault="005E752F" w:rsidP="00174FC5">
      <w:r w:rsidRPr="005E752F">
        <w:t xml:space="preserve">The following is a brief description of the types of home health services available under </w:t>
      </w:r>
      <w:r w:rsidR="00864BEC">
        <w:t xml:space="preserve">the </w:t>
      </w:r>
      <w:r w:rsidRPr="005E752F">
        <w:t>MO HealthNet</w:t>
      </w:r>
      <w:r w:rsidR="00864BEC">
        <w:t xml:space="preserve"> Home Health Program</w:t>
      </w:r>
      <w:r w:rsidRPr="005E752F">
        <w:t>.</w:t>
      </w:r>
    </w:p>
    <w:p w14:paraId="3472DB51" w14:textId="632F272A" w:rsidR="005E752F" w:rsidRPr="005E752F" w:rsidRDefault="005E752F" w:rsidP="0039534A">
      <w:pPr>
        <w:pStyle w:val="Heading4"/>
        <w:rPr>
          <w:rFonts w:eastAsiaTheme="minorHAnsi"/>
        </w:rPr>
      </w:pPr>
      <w:bookmarkStart w:id="19" w:name="_Toc345573338"/>
      <w:bookmarkStart w:id="20" w:name="_Toc226106152"/>
      <w:r w:rsidRPr="005E752F">
        <w:rPr>
          <w:rFonts w:eastAsiaTheme="minorHAnsi"/>
        </w:rPr>
        <w:t>Skilled Nursing</w:t>
      </w:r>
      <w:bookmarkEnd w:id="19"/>
      <w:bookmarkEnd w:id="20"/>
    </w:p>
    <w:p w14:paraId="0011D181" w14:textId="7106BFDD" w:rsidR="0058425B" w:rsidRDefault="005E752F" w:rsidP="00174FC5">
      <w:r w:rsidRPr="005E752F">
        <w:t xml:space="preserve">Nursing services are specifically skilled services used in the treatment of </w:t>
      </w:r>
      <w:proofErr w:type="gramStart"/>
      <w:r w:rsidRPr="005E752F">
        <w:t>an illness</w:t>
      </w:r>
      <w:proofErr w:type="gramEnd"/>
      <w:r w:rsidRPr="005E752F">
        <w:t xml:space="preserve"> or injury. These services include assessing, teaching, planning, interviewing</w:t>
      </w:r>
      <w:r w:rsidR="00B55589">
        <w:t>,</w:t>
      </w:r>
      <w:r w:rsidRPr="005E752F">
        <w:t xml:space="preserve"> and evaluating </w:t>
      </w:r>
      <w:r w:rsidR="00590904">
        <w:t>participant</w:t>
      </w:r>
      <w:r w:rsidR="00590904" w:rsidRPr="005E752F">
        <w:t xml:space="preserve"> </w:t>
      </w:r>
      <w:r w:rsidRPr="005E752F">
        <w:t xml:space="preserve">or family needs and their responses to nursing care, as well as supervising and providing nursing care to </w:t>
      </w:r>
      <w:r w:rsidR="00F85303">
        <w:t>participants in the home health setting</w:t>
      </w:r>
      <w:r w:rsidRPr="005E752F">
        <w:t xml:space="preserve">. </w:t>
      </w:r>
      <w:r w:rsidR="00B55589">
        <w:t>Skilled nursing</w:t>
      </w:r>
      <w:r w:rsidR="00B55589" w:rsidRPr="005E752F">
        <w:t xml:space="preserve"> </w:t>
      </w:r>
      <w:r w:rsidRPr="005E752F">
        <w:t>services are provided by, or under the supervision of, a registered nurse</w:t>
      </w:r>
      <w:r w:rsidR="006968F4">
        <w:t xml:space="preserve"> (RN)</w:t>
      </w:r>
      <w:r w:rsidRPr="005E752F">
        <w:t xml:space="preserve"> in accordance with the prescribed treatment plan. </w:t>
      </w:r>
    </w:p>
    <w:p w14:paraId="7DD64753" w14:textId="35C5CB37" w:rsidR="00B55589" w:rsidRDefault="005E752F" w:rsidP="00174FC5">
      <w:r w:rsidRPr="005E752F">
        <w:t>Skilled nursing activities include</w:t>
      </w:r>
      <w:r w:rsidR="00B55589">
        <w:t xml:space="preserve"> the following:</w:t>
      </w:r>
      <w:r w:rsidRPr="005E752F">
        <w:t xml:space="preserve"> </w:t>
      </w:r>
    </w:p>
    <w:p w14:paraId="43782338" w14:textId="2AFB65C4" w:rsidR="00B55589" w:rsidRDefault="00B55589" w:rsidP="005951CC">
      <w:pPr>
        <w:pStyle w:val="ListBullet"/>
      </w:pPr>
      <w:r>
        <w:t>M</w:t>
      </w:r>
      <w:r w:rsidR="005E752F" w:rsidRPr="005E752F">
        <w:t>aking the initial evaluation visit</w:t>
      </w:r>
    </w:p>
    <w:p w14:paraId="1B15BBDE" w14:textId="6A41E9E8" w:rsidR="00B55589" w:rsidRDefault="00B55589" w:rsidP="005951CC">
      <w:pPr>
        <w:pStyle w:val="ListBullet"/>
      </w:pPr>
      <w:r>
        <w:t>R</w:t>
      </w:r>
      <w:r w:rsidR="005E752F" w:rsidRPr="005E752F">
        <w:t xml:space="preserve">egularly reevaluating the </w:t>
      </w:r>
      <w:r w:rsidR="00590904">
        <w:t>participant’s</w:t>
      </w:r>
      <w:r w:rsidR="00590904" w:rsidRPr="005E752F">
        <w:t xml:space="preserve"> </w:t>
      </w:r>
      <w:r w:rsidR="005E752F" w:rsidRPr="005E752F">
        <w:t>nursing needs</w:t>
      </w:r>
    </w:p>
    <w:p w14:paraId="39A040E7" w14:textId="7E17A595" w:rsidR="00B55589" w:rsidRDefault="00B55589" w:rsidP="005951CC">
      <w:pPr>
        <w:pStyle w:val="ListBullet"/>
      </w:pPr>
      <w:r>
        <w:t>I</w:t>
      </w:r>
      <w:r w:rsidR="005E752F" w:rsidRPr="005E752F">
        <w:t>nitiating appropriate preventive and rehabilitative nursing procedures</w:t>
      </w:r>
    </w:p>
    <w:p w14:paraId="6ECD5C06" w14:textId="42C64249" w:rsidR="00B55589" w:rsidRDefault="00B55589" w:rsidP="005951CC">
      <w:pPr>
        <w:pStyle w:val="ListBullet"/>
      </w:pPr>
      <w:r>
        <w:t>P</w:t>
      </w:r>
      <w:r w:rsidR="005E752F" w:rsidRPr="005E752F">
        <w:t>reparing clinical assessment documentation and progress notes</w:t>
      </w:r>
    </w:p>
    <w:p w14:paraId="1DA5E6A6" w14:textId="04E551AF" w:rsidR="00B55589" w:rsidRDefault="00B55589" w:rsidP="005951CC">
      <w:pPr>
        <w:pStyle w:val="ListBullet"/>
      </w:pPr>
      <w:r>
        <w:t>C</w:t>
      </w:r>
      <w:r w:rsidR="005E752F" w:rsidRPr="005E752F">
        <w:t>oordinating services</w:t>
      </w:r>
    </w:p>
    <w:p w14:paraId="06B6A133" w14:textId="2C1DCE6E" w:rsidR="00B55589" w:rsidRDefault="00B55589" w:rsidP="005951CC">
      <w:pPr>
        <w:pStyle w:val="ListBullet"/>
      </w:pPr>
      <w:r>
        <w:t>I</w:t>
      </w:r>
      <w:r w:rsidR="005E752F" w:rsidRPr="005E752F">
        <w:t xml:space="preserve">nforming the ordering practitioner and other personnel of changes in the </w:t>
      </w:r>
      <w:r w:rsidR="00590904">
        <w:t>participant’s</w:t>
      </w:r>
      <w:r w:rsidR="00590904" w:rsidRPr="005E752F">
        <w:t xml:space="preserve"> </w:t>
      </w:r>
      <w:r w:rsidR="005E752F" w:rsidRPr="005E752F">
        <w:t>condition and needs</w:t>
      </w:r>
    </w:p>
    <w:p w14:paraId="026E6072" w14:textId="2F7C2A7E" w:rsidR="00B55589" w:rsidRDefault="00B55589" w:rsidP="005951CC">
      <w:pPr>
        <w:pStyle w:val="ListBullet"/>
      </w:pPr>
      <w:r>
        <w:t>C</w:t>
      </w:r>
      <w:r w:rsidR="005E752F" w:rsidRPr="005E752F">
        <w:t xml:space="preserve">ounseling the </w:t>
      </w:r>
      <w:r w:rsidR="00590904">
        <w:t>participant</w:t>
      </w:r>
      <w:r w:rsidR="00590904" w:rsidRPr="005E752F">
        <w:t xml:space="preserve"> </w:t>
      </w:r>
      <w:r w:rsidR="005E752F" w:rsidRPr="005E752F">
        <w:t>and family in meeting nursing and related needs</w:t>
      </w:r>
    </w:p>
    <w:p w14:paraId="0C68A24F" w14:textId="72A1DC16" w:rsidR="00B55589" w:rsidRDefault="00B55589" w:rsidP="005951CC">
      <w:pPr>
        <w:pStyle w:val="ListBullet"/>
      </w:pPr>
      <w:r>
        <w:t>P</w:t>
      </w:r>
      <w:r w:rsidR="005E752F" w:rsidRPr="005E752F">
        <w:t xml:space="preserve">articipating in in-service programs </w:t>
      </w:r>
    </w:p>
    <w:p w14:paraId="35547560" w14:textId="6C7AC777" w:rsidR="005E752F" w:rsidRPr="005E752F" w:rsidRDefault="00B55589" w:rsidP="005951CC">
      <w:pPr>
        <w:pStyle w:val="ListBullet"/>
      </w:pPr>
      <w:r>
        <w:t>S</w:t>
      </w:r>
      <w:r w:rsidR="005E752F" w:rsidRPr="005E752F">
        <w:t>upervising and teaching other nursing personnel, including home health aides</w:t>
      </w:r>
    </w:p>
    <w:p w14:paraId="60A2E768" w14:textId="77777777" w:rsidR="00174FC5" w:rsidRDefault="00174FC5" w:rsidP="0039534A">
      <w:pPr>
        <w:pStyle w:val="Heading4"/>
        <w:rPr>
          <w:rFonts w:eastAsiaTheme="minorHAnsi"/>
        </w:rPr>
      </w:pPr>
      <w:bookmarkStart w:id="21" w:name="_Toc345573339"/>
      <w:bookmarkStart w:id="22" w:name="_Toc226106153"/>
    </w:p>
    <w:p w14:paraId="0427B5E3" w14:textId="4449DCA8" w:rsidR="005E752F" w:rsidRPr="005E752F" w:rsidRDefault="005E752F" w:rsidP="0039534A">
      <w:pPr>
        <w:pStyle w:val="Heading4"/>
        <w:rPr>
          <w:rFonts w:eastAsiaTheme="minorHAnsi"/>
        </w:rPr>
      </w:pPr>
      <w:r w:rsidRPr="005E752F">
        <w:rPr>
          <w:rFonts w:eastAsiaTheme="minorHAnsi"/>
        </w:rPr>
        <w:t xml:space="preserve">Home </w:t>
      </w:r>
      <w:proofErr w:type="gramStart"/>
      <w:r w:rsidRPr="005E752F">
        <w:rPr>
          <w:rFonts w:eastAsiaTheme="minorHAnsi"/>
        </w:rPr>
        <w:t>Health Aide</w:t>
      </w:r>
      <w:proofErr w:type="gramEnd"/>
      <w:r w:rsidRPr="005E752F">
        <w:rPr>
          <w:rFonts w:eastAsiaTheme="minorHAnsi"/>
        </w:rPr>
        <w:t xml:space="preserve"> Services</w:t>
      </w:r>
      <w:bookmarkEnd w:id="21"/>
      <w:bookmarkEnd w:id="22"/>
    </w:p>
    <w:p w14:paraId="67EFC97C" w14:textId="03174A35" w:rsidR="0058425B" w:rsidRDefault="006968F4" w:rsidP="00174FC5">
      <w:r>
        <w:t xml:space="preserve">Home </w:t>
      </w:r>
      <w:r w:rsidR="00913886">
        <w:t>h</w:t>
      </w:r>
      <w:r>
        <w:t xml:space="preserve">ealth </w:t>
      </w:r>
      <w:r w:rsidR="00913886">
        <w:t>a</w:t>
      </w:r>
      <w:r>
        <w:t>ide</w:t>
      </w:r>
      <w:r w:rsidRPr="005E752F">
        <w:t xml:space="preserve"> </w:t>
      </w:r>
      <w:r w:rsidR="005E752F" w:rsidRPr="005E752F">
        <w:t xml:space="preserve">services are given under the direction and supervision of </w:t>
      </w:r>
      <w:proofErr w:type="gramStart"/>
      <w:r w:rsidR="005E752F" w:rsidRPr="005E752F">
        <w:t xml:space="preserve">a </w:t>
      </w:r>
      <w:r w:rsidR="00913886">
        <w:t>RN</w:t>
      </w:r>
      <w:proofErr w:type="gramEnd"/>
      <w:r w:rsidR="005E752F" w:rsidRPr="005E752F">
        <w:t xml:space="preserve"> or appropriate professional staff member such as a physical or occupational therapist, when there is a prescribed specific need for simple skills and personal care services in helping the </w:t>
      </w:r>
      <w:r w:rsidR="00590904">
        <w:t>participant</w:t>
      </w:r>
      <w:r w:rsidR="00590904" w:rsidRPr="005E752F">
        <w:t xml:space="preserve"> </w:t>
      </w:r>
      <w:r w:rsidR="005E752F" w:rsidRPr="005E752F">
        <w:t>with activities of daily living</w:t>
      </w:r>
      <w:r w:rsidR="0058425B">
        <w:t xml:space="preserve"> (ADL</w:t>
      </w:r>
      <w:r w:rsidR="005951CC">
        <w:t>s</w:t>
      </w:r>
      <w:r w:rsidR="0058425B">
        <w:t>)</w:t>
      </w:r>
      <w:r w:rsidR="005E752F" w:rsidRPr="005E752F">
        <w:t xml:space="preserve">. Written instructions for </w:t>
      </w:r>
      <w:r w:rsidR="00590904">
        <w:t>the participant’s</w:t>
      </w:r>
      <w:r w:rsidR="00590904" w:rsidRPr="005E752F">
        <w:t xml:space="preserve"> </w:t>
      </w:r>
      <w:r w:rsidR="005E752F" w:rsidRPr="005E752F">
        <w:t xml:space="preserve">care are prepared by </w:t>
      </w:r>
      <w:proofErr w:type="gramStart"/>
      <w:r w:rsidR="005E752F" w:rsidRPr="005E752F">
        <w:t xml:space="preserve">a </w:t>
      </w:r>
      <w:r w:rsidR="00913886">
        <w:t>RN</w:t>
      </w:r>
      <w:proofErr w:type="gramEnd"/>
      <w:r w:rsidR="005E752F" w:rsidRPr="005E752F">
        <w:t xml:space="preserve"> or therapist as appropriate. </w:t>
      </w:r>
    </w:p>
    <w:p w14:paraId="73309914" w14:textId="77777777" w:rsidR="0058425B" w:rsidRDefault="005E752F" w:rsidP="00174FC5">
      <w:r w:rsidRPr="005E752F">
        <w:t xml:space="preserve">Home health aide activities include </w:t>
      </w:r>
      <w:r w:rsidR="0058425B">
        <w:t>the following:</w:t>
      </w:r>
    </w:p>
    <w:p w14:paraId="69E38407" w14:textId="2F8681B6" w:rsidR="0058425B" w:rsidRDefault="0058425B" w:rsidP="005951CC">
      <w:pPr>
        <w:pStyle w:val="ListBullet"/>
      </w:pPr>
      <w:r>
        <w:t>P</w:t>
      </w:r>
      <w:r w:rsidR="005E752F" w:rsidRPr="005E752F">
        <w:t>erforming simple procedures as an extension of therapy services</w:t>
      </w:r>
    </w:p>
    <w:p w14:paraId="1BA9238C" w14:textId="4803C507" w:rsidR="0058425B" w:rsidRDefault="0058425B" w:rsidP="005951CC">
      <w:pPr>
        <w:pStyle w:val="ListBullet"/>
      </w:pPr>
      <w:r>
        <w:t>P</w:t>
      </w:r>
      <w:r w:rsidR="005E752F" w:rsidRPr="005E752F">
        <w:t>ersonal care</w:t>
      </w:r>
    </w:p>
    <w:p w14:paraId="2F00BEDA" w14:textId="37B2AFA5" w:rsidR="0058425B" w:rsidRDefault="0058425B" w:rsidP="005951CC">
      <w:pPr>
        <w:pStyle w:val="ListBullet"/>
      </w:pPr>
      <w:r>
        <w:t>H</w:t>
      </w:r>
      <w:r w:rsidR="005E752F" w:rsidRPr="005E752F">
        <w:t xml:space="preserve">ousehold services essential to health care </w:t>
      </w:r>
      <w:r w:rsidR="00F85303">
        <w:t>in the home health setting</w:t>
      </w:r>
    </w:p>
    <w:p w14:paraId="3CE64331" w14:textId="4194EA2D" w:rsidR="0058425B" w:rsidRDefault="0058425B" w:rsidP="005951CC">
      <w:pPr>
        <w:pStyle w:val="ListBullet"/>
      </w:pPr>
      <w:r>
        <w:t>A</w:t>
      </w:r>
      <w:r w:rsidR="005E752F" w:rsidRPr="005E752F">
        <w:t>ssisting with medications that are ordinarily self-administered and do not require the skills of a licensed nurse to be provided safely and effectively</w:t>
      </w:r>
    </w:p>
    <w:p w14:paraId="02AEABDA" w14:textId="2DB3570F" w:rsidR="0058425B" w:rsidRDefault="0058425B" w:rsidP="005951CC">
      <w:pPr>
        <w:pStyle w:val="ListBullet"/>
      </w:pPr>
      <w:r>
        <w:t>R</w:t>
      </w:r>
      <w:r w:rsidR="005E752F" w:rsidRPr="005E752F">
        <w:t xml:space="preserve">eporting changes in the </w:t>
      </w:r>
      <w:r w:rsidR="00590904">
        <w:t>participant’s</w:t>
      </w:r>
      <w:r w:rsidR="00590904" w:rsidRPr="005E752F">
        <w:t xml:space="preserve"> </w:t>
      </w:r>
      <w:r w:rsidR="005E752F" w:rsidRPr="005E752F">
        <w:t xml:space="preserve">condition and needs </w:t>
      </w:r>
    </w:p>
    <w:p w14:paraId="027984AC" w14:textId="4434DC6D" w:rsidR="005E752F" w:rsidRPr="005E752F" w:rsidRDefault="0058425B" w:rsidP="005951CC">
      <w:pPr>
        <w:pStyle w:val="ListBullet"/>
      </w:pPr>
      <w:r>
        <w:t>C</w:t>
      </w:r>
      <w:r w:rsidR="005E752F" w:rsidRPr="005E752F">
        <w:t>ompleting appropriate records</w:t>
      </w:r>
    </w:p>
    <w:p w14:paraId="0AE362FD" w14:textId="3DAB774B" w:rsidR="005E752F" w:rsidRPr="005E752F" w:rsidRDefault="005E752F" w:rsidP="0039534A">
      <w:pPr>
        <w:pStyle w:val="Heading4"/>
        <w:rPr>
          <w:rFonts w:eastAsiaTheme="minorHAnsi"/>
        </w:rPr>
      </w:pPr>
      <w:bookmarkStart w:id="23" w:name="_Toc345573340"/>
      <w:bookmarkStart w:id="24" w:name="_Toc226106154"/>
      <w:r w:rsidRPr="005E752F">
        <w:rPr>
          <w:rFonts w:eastAsiaTheme="minorHAnsi"/>
        </w:rPr>
        <w:t>Physical Therapy</w:t>
      </w:r>
      <w:bookmarkEnd w:id="23"/>
      <w:bookmarkEnd w:id="24"/>
    </w:p>
    <w:p w14:paraId="2B3DC08E" w14:textId="3AF9081B" w:rsidR="0058425B" w:rsidRDefault="0058425B" w:rsidP="00D6658D">
      <w:pPr>
        <w:tabs>
          <w:tab w:val="left" w:pos="720"/>
          <w:tab w:val="left" w:pos="1680"/>
          <w:tab w:val="left" w:pos="2400"/>
          <w:tab w:val="left" w:pos="3120"/>
        </w:tabs>
        <w:rPr>
          <w:rFonts w:cs="Tahoma"/>
          <w:szCs w:val="23"/>
        </w:rPr>
      </w:pPr>
      <w:r>
        <w:rPr>
          <w:rFonts w:cs="Tahoma"/>
          <w:szCs w:val="23"/>
        </w:rPr>
        <w:t>PT</w:t>
      </w:r>
      <w:r w:rsidR="005E752F" w:rsidRPr="005E752F">
        <w:rPr>
          <w:rFonts w:cs="Tahoma"/>
          <w:szCs w:val="23"/>
        </w:rPr>
        <w:t xml:space="preserve"> is a specifically prescribed program directed toward the development, improvement</w:t>
      </w:r>
      <w:r>
        <w:rPr>
          <w:rFonts w:cs="Tahoma"/>
          <w:szCs w:val="23"/>
        </w:rPr>
        <w:t>,</w:t>
      </w:r>
      <w:r w:rsidR="005E752F" w:rsidRPr="005E752F">
        <w:rPr>
          <w:rFonts w:cs="Tahoma"/>
          <w:szCs w:val="23"/>
        </w:rPr>
        <w:t xml:space="preserve"> or restoration of neuro-muscular or sensory-motor function, relief of pain</w:t>
      </w:r>
      <w:r>
        <w:rPr>
          <w:rFonts w:cs="Tahoma"/>
          <w:szCs w:val="23"/>
        </w:rPr>
        <w:t>,</w:t>
      </w:r>
      <w:r w:rsidR="005E752F" w:rsidRPr="005E752F">
        <w:rPr>
          <w:rFonts w:cs="Tahoma"/>
          <w:szCs w:val="23"/>
        </w:rPr>
        <w:t xml:space="preserve"> or control of postural deviations to attain maximum performance. </w:t>
      </w:r>
    </w:p>
    <w:p w14:paraId="232A8A0B" w14:textId="7EB8CAB9" w:rsidR="0058425B" w:rsidRDefault="00C80ACE" w:rsidP="00D6658D">
      <w:pPr>
        <w:tabs>
          <w:tab w:val="left" w:pos="720"/>
          <w:tab w:val="left" w:pos="1680"/>
          <w:tab w:val="left" w:pos="2400"/>
          <w:tab w:val="left" w:pos="3120"/>
        </w:tabs>
        <w:rPr>
          <w:rFonts w:cs="Tahoma"/>
          <w:szCs w:val="23"/>
        </w:rPr>
      </w:pPr>
      <w:r>
        <w:rPr>
          <w:rFonts w:cs="Tahoma"/>
          <w:szCs w:val="23"/>
        </w:rPr>
        <w:t>PT</w:t>
      </w:r>
      <w:r w:rsidR="005E752F" w:rsidRPr="005E752F">
        <w:rPr>
          <w:rFonts w:cs="Tahoma"/>
          <w:szCs w:val="23"/>
        </w:rPr>
        <w:t xml:space="preserve"> services include the evaluation and treatment related to range of motion, muscle strength, functional abilities and the use of adaptive/therapeutic equipment. </w:t>
      </w:r>
    </w:p>
    <w:p w14:paraId="59AB193A" w14:textId="5BB3FE2A" w:rsidR="0058425B" w:rsidRDefault="005E752F" w:rsidP="00D6658D">
      <w:pPr>
        <w:tabs>
          <w:tab w:val="left" w:pos="720"/>
          <w:tab w:val="left" w:pos="1680"/>
          <w:tab w:val="left" w:pos="2400"/>
          <w:tab w:val="left" w:pos="3120"/>
        </w:tabs>
        <w:rPr>
          <w:rFonts w:cs="Tahoma"/>
          <w:szCs w:val="23"/>
        </w:rPr>
      </w:pPr>
      <w:r w:rsidRPr="005E752F">
        <w:rPr>
          <w:rFonts w:cs="Tahoma"/>
          <w:szCs w:val="23"/>
        </w:rPr>
        <w:t xml:space="preserve">Activities include, but are not limited to, </w:t>
      </w:r>
      <w:r w:rsidR="0058425B">
        <w:rPr>
          <w:rFonts w:cs="Tahoma"/>
          <w:szCs w:val="23"/>
        </w:rPr>
        <w:t>the following:</w:t>
      </w:r>
    </w:p>
    <w:p w14:paraId="070285C1" w14:textId="12461006" w:rsidR="0058425B" w:rsidRDefault="0058425B" w:rsidP="005951CC">
      <w:pPr>
        <w:pStyle w:val="ListBullet"/>
      </w:pPr>
      <w:r>
        <w:t>R</w:t>
      </w:r>
      <w:r w:rsidR="005E752F" w:rsidRPr="005E752F">
        <w:t>ehabilitation through exercise</w:t>
      </w:r>
    </w:p>
    <w:p w14:paraId="2AB02B24" w14:textId="77A797CD" w:rsidR="0058425B" w:rsidRDefault="0058425B" w:rsidP="005951CC">
      <w:pPr>
        <w:pStyle w:val="ListBullet"/>
      </w:pPr>
      <w:r>
        <w:t>M</w:t>
      </w:r>
      <w:r w:rsidR="005E752F" w:rsidRPr="005E752F">
        <w:t>assage</w:t>
      </w:r>
    </w:p>
    <w:p w14:paraId="3C4D6533" w14:textId="18AE6EC0" w:rsidR="0058425B" w:rsidRDefault="0058425B" w:rsidP="005951CC">
      <w:pPr>
        <w:pStyle w:val="ListBullet"/>
      </w:pPr>
      <w:r>
        <w:t>U</w:t>
      </w:r>
      <w:r w:rsidR="005E752F" w:rsidRPr="005E752F">
        <w:t xml:space="preserve">se of equipment  </w:t>
      </w:r>
    </w:p>
    <w:p w14:paraId="50592AFD" w14:textId="5CFEA1F4" w:rsidR="005E752F" w:rsidRPr="005E752F" w:rsidRDefault="0058425B" w:rsidP="005951CC">
      <w:pPr>
        <w:pStyle w:val="ListBullet"/>
      </w:pPr>
      <w:r>
        <w:t>T</w:t>
      </w:r>
      <w:r w:rsidR="005E752F" w:rsidRPr="005E752F">
        <w:t>herapeutic activities</w:t>
      </w:r>
    </w:p>
    <w:p w14:paraId="07D2FF0A" w14:textId="79C3655A" w:rsidR="005E752F" w:rsidRPr="005E752F" w:rsidRDefault="005E752F" w:rsidP="0039534A">
      <w:pPr>
        <w:pStyle w:val="Heading4"/>
        <w:rPr>
          <w:rFonts w:eastAsiaTheme="minorHAnsi"/>
        </w:rPr>
      </w:pPr>
      <w:bookmarkStart w:id="25" w:name="_Toc345573341"/>
      <w:bookmarkStart w:id="26" w:name="_Toc226106155"/>
      <w:r w:rsidRPr="005E752F">
        <w:rPr>
          <w:rFonts w:eastAsiaTheme="minorHAnsi"/>
        </w:rPr>
        <w:t>Occupational Therapy</w:t>
      </w:r>
      <w:bookmarkEnd w:id="25"/>
      <w:bookmarkEnd w:id="26"/>
    </w:p>
    <w:p w14:paraId="3B76303A" w14:textId="2F97FCC3" w:rsidR="00357951" w:rsidRDefault="00357951" w:rsidP="00D6658D">
      <w:pPr>
        <w:tabs>
          <w:tab w:val="left" w:pos="720"/>
          <w:tab w:val="left" w:pos="1680"/>
          <w:tab w:val="left" w:pos="2400"/>
          <w:tab w:val="left" w:pos="3120"/>
        </w:tabs>
        <w:rPr>
          <w:rFonts w:cs="Tahoma"/>
          <w:szCs w:val="23"/>
        </w:rPr>
      </w:pPr>
      <w:r>
        <w:rPr>
          <w:rFonts w:cs="Tahoma"/>
          <w:szCs w:val="23"/>
        </w:rPr>
        <w:t>OT</w:t>
      </w:r>
      <w:r w:rsidR="005E752F" w:rsidRPr="005E752F">
        <w:rPr>
          <w:rFonts w:cs="Tahoma"/>
          <w:szCs w:val="23"/>
        </w:rPr>
        <w:t xml:space="preserve"> is the provision of services that address the developmental or functional needs of a person related to the performance of self-help skills, adaptive behavior</w:t>
      </w:r>
      <w:r>
        <w:rPr>
          <w:rFonts w:cs="Tahoma"/>
          <w:szCs w:val="23"/>
        </w:rPr>
        <w:t>,</w:t>
      </w:r>
      <w:r w:rsidR="005E752F" w:rsidRPr="005E752F">
        <w:rPr>
          <w:rFonts w:cs="Tahoma"/>
          <w:szCs w:val="23"/>
        </w:rPr>
        <w:t xml:space="preserve"> and sensory, motor and postural development. Evaluation and treatment services are available to correct or ameliorate physical and/or emotional deficits. </w:t>
      </w:r>
    </w:p>
    <w:p w14:paraId="448EC806" w14:textId="5428C764" w:rsidR="005E752F" w:rsidRPr="005E752F" w:rsidRDefault="005E752F" w:rsidP="00D6658D">
      <w:pPr>
        <w:tabs>
          <w:tab w:val="left" w:pos="720"/>
          <w:tab w:val="left" w:pos="1680"/>
          <w:tab w:val="left" w:pos="2400"/>
          <w:tab w:val="left" w:pos="3120"/>
        </w:tabs>
        <w:rPr>
          <w:rFonts w:cs="Tahoma"/>
          <w:szCs w:val="23"/>
        </w:rPr>
      </w:pPr>
      <w:r w:rsidRPr="005E752F">
        <w:rPr>
          <w:rFonts w:cs="Tahoma"/>
          <w:szCs w:val="23"/>
        </w:rPr>
        <w:t>Typical activities related to occupational therapy are:</w:t>
      </w:r>
    </w:p>
    <w:p w14:paraId="349C5A28" w14:textId="59C96B32" w:rsidR="005E752F" w:rsidRPr="005E752F" w:rsidRDefault="005E752F" w:rsidP="0039534A">
      <w:pPr>
        <w:pStyle w:val="ListBullet"/>
        <w:rPr>
          <w:rFonts w:eastAsiaTheme="minorHAnsi"/>
        </w:rPr>
      </w:pPr>
      <w:r w:rsidRPr="005E752F">
        <w:rPr>
          <w:rFonts w:eastAsiaTheme="minorHAnsi"/>
        </w:rPr>
        <w:t>Perceptual motor activities</w:t>
      </w:r>
    </w:p>
    <w:p w14:paraId="6D3B9169" w14:textId="4EF026C2" w:rsidR="005E752F" w:rsidRPr="005E752F" w:rsidRDefault="005E752F" w:rsidP="0039534A">
      <w:pPr>
        <w:pStyle w:val="ListBullet"/>
        <w:rPr>
          <w:rFonts w:eastAsiaTheme="minorHAnsi"/>
        </w:rPr>
      </w:pPr>
      <w:r w:rsidRPr="005E752F">
        <w:rPr>
          <w:rFonts w:eastAsiaTheme="minorHAnsi"/>
        </w:rPr>
        <w:t>Exercises to enhance functional performance</w:t>
      </w:r>
    </w:p>
    <w:p w14:paraId="21466407" w14:textId="7843064B" w:rsidR="005E752F" w:rsidRPr="005E752F" w:rsidRDefault="005E752F" w:rsidP="0039534A">
      <w:pPr>
        <w:pStyle w:val="ListBullet"/>
        <w:rPr>
          <w:rFonts w:eastAsiaTheme="minorHAnsi"/>
        </w:rPr>
      </w:pPr>
      <w:r w:rsidRPr="005E752F">
        <w:rPr>
          <w:rFonts w:eastAsiaTheme="minorHAnsi"/>
        </w:rPr>
        <w:t>Kinetic movement activities</w:t>
      </w:r>
    </w:p>
    <w:p w14:paraId="24783630" w14:textId="5E329CA9" w:rsidR="005E752F" w:rsidRPr="005E752F" w:rsidRDefault="005E752F" w:rsidP="0039534A">
      <w:pPr>
        <w:pStyle w:val="ListBullet"/>
        <w:rPr>
          <w:rFonts w:eastAsiaTheme="minorHAnsi"/>
        </w:rPr>
      </w:pPr>
      <w:r w:rsidRPr="005E752F">
        <w:rPr>
          <w:rFonts w:eastAsiaTheme="minorHAnsi"/>
        </w:rPr>
        <w:t xml:space="preserve">Guidance in the use of adaptive equipment </w:t>
      </w:r>
    </w:p>
    <w:p w14:paraId="32C39A84" w14:textId="7C517135" w:rsidR="005E752F" w:rsidRPr="005E752F" w:rsidRDefault="005E752F" w:rsidP="0039534A">
      <w:pPr>
        <w:pStyle w:val="ListBullet"/>
        <w:rPr>
          <w:rFonts w:eastAsiaTheme="minorHAnsi"/>
        </w:rPr>
      </w:pPr>
      <w:r w:rsidRPr="005E752F">
        <w:rPr>
          <w:rFonts w:eastAsiaTheme="minorHAnsi"/>
        </w:rPr>
        <w:t>Other techniques related to improving motor development</w:t>
      </w:r>
    </w:p>
    <w:p w14:paraId="150B93F2" w14:textId="41570B8A" w:rsidR="005E752F" w:rsidRPr="005E752F" w:rsidRDefault="005E752F" w:rsidP="0039534A">
      <w:pPr>
        <w:pStyle w:val="Heading4"/>
        <w:rPr>
          <w:rFonts w:eastAsiaTheme="minorHAnsi"/>
        </w:rPr>
      </w:pPr>
      <w:bookmarkStart w:id="27" w:name="_Toc345573342"/>
      <w:bookmarkStart w:id="28" w:name="_Toc226106156"/>
      <w:r w:rsidRPr="005E752F">
        <w:rPr>
          <w:rFonts w:eastAsiaTheme="minorHAnsi"/>
        </w:rPr>
        <w:t>Speech Therapy</w:t>
      </w:r>
      <w:bookmarkEnd w:id="27"/>
      <w:bookmarkEnd w:id="28"/>
    </w:p>
    <w:p w14:paraId="17F87533" w14:textId="74C886A0" w:rsidR="00357951" w:rsidRDefault="00357951" w:rsidP="00D6658D">
      <w:pPr>
        <w:tabs>
          <w:tab w:val="left" w:pos="720"/>
          <w:tab w:val="left" w:pos="1680"/>
          <w:tab w:val="left" w:pos="2400"/>
          <w:tab w:val="left" w:pos="3120"/>
        </w:tabs>
        <w:rPr>
          <w:rFonts w:cs="Tahoma"/>
          <w:szCs w:val="23"/>
        </w:rPr>
      </w:pPr>
      <w:r>
        <w:rPr>
          <w:rFonts w:cs="Tahoma"/>
          <w:szCs w:val="23"/>
        </w:rPr>
        <w:t>ST</w:t>
      </w:r>
      <w:r w:rsidR="005E752F" w:rsidRPr="005E752F">
        <w:rPr>
          <w:rFonts w:cs="Tahoma"/>
          <w:szCs w:val="23"/>
        </w:rPr>
        <w:t xml:space="preserve"> is the evaluation and provision of treatment for the redemption and development of </w:t>
      </w:r>
      <w:r w:rsidR="005951CC" w:rsidRPr="005E752F">
        <w:rPr>
          <w:rFonts w:cs="Tahoma"/>
          <w:szCs w:val="23"/>
        </w:rPr>
        <w:t>age-appropriate</w:t>
      </w:r>
      <w:r w:rsidR="005E752F" w:rsidRPr="005E752F">
        <w:rPr>
          <w:rFonts w:cs="Tahoma"/>
          <w:szCs w:val="23"/>
        </w:rPr>
        <w:t xml:space="preserve"> speech, expressive and receptive languages, oral motor</w:t>
      </w:r>
      <w:r>
        <w:rPr>
          <w:rFonts w:cs="Tahoma"/>
          <w:szCs w:val="23"/>
        </w:rPr>
        <w:t>,</w:t>
      </w:r>
      <w:r w:rsidR="005E752F" w:rsidRPr="005E752F">
        <w:rPr>
          <w:rFonts w:cs="Tahoma"/>
          <w:szCs w:val="23"/>
        </w:rPr>
        <w:t xml:space="preserve"> and communication skills. Speech treatment includes activities that stimulate and facilitate the use of effective communication skills. </w:t>
      </w:r>
    </w:p>
    <w:p w14:paraId="78376428" w14:textId="4BE19465" w:rsidR="005E752F" w:rsidRPr="005E752F" w:rsidRDefault="00357951" w:rsidP="00D6658D">
      <w:pPr>
        <w:tabs>
          <w:tab w:val="left" w:pos="720"/>
          <w:tab w:val="left" w:pos="1680"/>
          <w:tab w:val="left" w:pos="2400"/>
          <w:tab w:val="left" w:pos="3120"/>
        </w:tabs>
        <w:rPr>
          <w:rFonts w:cs="Tahoma"/>
          <w:szCs w:val="23"/>
        </w:rPr>
      </w:pPr>
      <w:r>
        <w:rPr>
          <w:rFonts w:cs="Tahoma"/>
          <w:szCs w:val="23"/>
        </w:rPr>
        <w:t>ST</w:t>
      </w:r>
      <w:r w:rsidR="005E752F" w:rsidRPr="005E752F">
        <w:rPr>
          <w:rFonts w:cs="Tahoma"/>
          <w:szCs w:val="23"/>
        </w:rPr>
        <w:t xml:space="preserve"> includes treatment in one</w:t>
      </w:r>
      <w:r>
        <w:rPr>
          <w:rFonts w:cs="Tahoma"/>
          <w:szCs w:val="23"/>
        </w:rPr>
        <w:t xml:space="preserve"> (1)</w:t>
      </w:r>
      <w:r w:rsidR="005E752F" w:rsidRPr="005E752F">
        <w:rPr>
          <w:rFonts w:cs="Tahoma"/>
          <w:szCs w:val="23"/>
        </w:rPr>
        <w:t xml:space="preserve"> or more of the following areas:</w:t>
      </w:r>
    </w:p>
    <w:p w14:paraId="000A4A0C" w14:textId="77CE9EFB" w:rsidR="005E752F" w:rsidRPr="005E752F" w:rsidRDefault="005E752F" w:rsidP="0039534A">
      <w:pPr>
        <w:pStyle w:val="ListBullet"/>
        <w:rPr>
          <w:rFonts w:eastAsiaTheme="minorHAnsi"/>
        </w:rPr>
      </w:pPr>
      <w:r w:rsidRPr="005E752F">
        <w:rPr>
          <w:rFonts w:eastAsiaTheme="minorHAnsi"/>
        </w:rPr>
        <w:t>Articulation</w:t>
      </w:r>
    </w:p>
    <w:p w14:paraId="25C7570C" w14:textId="71A017C1" w:rsidR="005E752F" w:rsidRPr="005E752F" w:rsidRDefault="005E752F" w:rsidP="0039534A">
      <w:pPr>
        <w:pStyle w:val="ListBullet"/>
        <w:rPr>
          <w:rFonts w:eastAsiaTheme="minorHAnsi"/>
        </w:rPr>
      </w:pPr>
      <w:r w:rsidRPr="005E752F">
        <w:rPr>
          <w:rFonts w:eastAsiaTheme="minorHAnsi"/>
        </w:rPr>
        <w:t>Language development</w:t>
      </w:r>
    </w:p>
    <w:p w14:paraId="6B633309" w14:textId="29AF4A58" w:rsidR="005E752F" w:rsidRPr="005E752F" w:rsidRDefault="005E752F" w:rsidP="0039534A">
      <w:pPr>
        <w:pStyle w:val="ListBullet"/>
        <w:rPr>
          <w:rFonts w:eastAsiaTheme="minorHAnsi"/>
        </w:rPr>
      </w:pPr>
      <w:r w:rsidRPr="005E752F">
        <w:rPr>
          <w:rFonts w:eastAsiaTheme="minorHAnsi"/>
        </w:rPr>
        <w:t>Oral motor/feeding</w:t>
      </w:r>
    </w:p>
    <w:p w14:paraId="57A9D947" w14:textId="253371EF" w:rsidR="005E752F" w:rsidRPr="005E752F" w:rsidRDefault="005E752F" w:rsidP="0039534A">
      <w:pPr>
        <w:pStyle w:val="ListBullet"/>
        <w:rPr>
          <w:rFonts w:eastAsiaTheme="minorHAnsi"/>
        </w:rPr>
      </w:pPr>
      <w:r w:rsidRPr="005E752F">
        <w:rPr>
          <w:rFonts w:eastAsiaTheme="minorHAnsi"/>
        </w:rPr>
        <w:t>Auditory rehabilitation</w:t>
      </w:r>
    </w:p>
    <w:p w14:paraId="2A01601F" w14:textId="3B03BEB9" w:rsidR="005E752F" w:rsidRPr="005E752F" w:rsidRDefault="005E752F" w:rsidP="0039534A">
      <w:pPr>
        <w:pStyle w:val="ListBullet"/>
        <w:rPr>
          <w:rFonts w:eastAsiaTheme="minorHAnsi"/>
        </w:rPr>
      </w:pPr>
      <w:r w:rsidRPr="005E752F">
        <w:rPr>
          <w:rFonts w:eastAsiaTheme="minorHAnsi"/>
        </w:rPr>
        <w:t xml:space="preserve">Voice disorders </w:t>
      </w:r>
    </w:p>
    <w:p w14:paraId="11D14B3F" w14:textId="186341FD" w:rsidR="005E752F" w:rsidRPr="005E752F" w:rsidRDefault="005E752F" w:rsidP="0039534A">
      <w:pPr>
        <w:pStyle w:val="ListBullet"/>
        <w:rPr>
          <w:rFonts w:eastAsiaTheme="minorHAnsi"/>
        </w:rPr>
      </w:pPr>
      <w:r w:rsidRPr="005E752F">
        <w:rPr>
          <w:rFonts w:eastAsiaTheme="minorHAnsi"/>
        </w:rPr>
        <w:t>Augmentative communication modes</w:t>
      </w:r>
    </w:p>
    <w:p w14:paraId="25407C64" w14:textId="43991912" w:rsidR="005E752F" w:rsidRPr="005E752F" w:rsidRDefault="005E752F" w:rsidP="0039534A">
      <w:pPr>
        <w:pStyle w:val="Heading4"/>
        <w:rPr>
          <w:rFonts w:eastAsiaTheme="minorHAnsi"/>
        </w:rPr>
      </w:pPr>
      <w:bookmarkStart w:id="29" w:name="_Toc226106157"/>
      <w:r w:rsidRPr="005E752F">
        <w:rPr>
          <w:rFonts w:eastAsiaTheme="minorHAnsi"/>
        </w:rPr>
        <w:t>Habilitative Services</w:t>
      </w:r>
      <w:bookmarkEnd w:id="29"/>
    </w:p>
    <w:p w14:paraId="35F0CD43" w14:textId="5E59CD06" w:rsidR="005E752F" w:rsidRPr="005E752F" w:rsidRDefault="005E752F" w:rsidP="00D6658D">
      <w:pPr>
        <w:tabs>
          <w:tab w:val="left" w:pos="720"/>
          <w:tab w:val="left" w:pos="1680"/>
          <w:tab w:val="left" w:pos="2400"/>
          <w:tab w:val="left" w:pos="3120"/>
        </w:tabs>
        <w:rPr>
          <w:rFonts w:cs="Tahoma"/>
          <w:szCs w:val="23"/>
        </w:rPr>
      </w:pPr>
      <w:r w:rsidRPr="005E752F">
        <w:rPr>
          <w:rFonts w:cs="Tahoma"/>
          <w:szCs w:val="23"/>
        </w:rPr>
        <w:t xml:space="preserve">Habilitative skilled therapy services are </w:t>
      </w:r>
      <w:r w:rsidR="00357951">
        <w:rPr>
          <w:rFonts w:cs="Tahoma"/>
          <w:szCs w:val="23"/>
        </w:rPr>
        <w:t>PT</w:t>
      </w:r>
      <w:r w:rsidRPr="005E752F">
        <w:rPr>
          <w:rFonts w:cs="Tahoma"/>
          <w:szCs w:val="23"/>
        </w:rPr>
        <w:t xml:space="preserve">, </w:t>
      </w:r>
      <w:r w:rsidR="00357951">
        <w:rPr>
          <w:rFonts w:cs="Tahoma"/>
          <w:szCs w:val="23"/>
        </w:rPr>
        <w:t>OT,</w:t>
      </w:r>
      <w:r w:rsidRPr="005E752F">
        <w:rPr>
          <w:rFonts w:cs="Tahoma"/>
          <w:szCs w:val="23"/>
        </w:rPr>
        <w:t xml:space="preserve"> or </w:t>
      </w:r>
      <w:r w:rsidR="00357951">
        <w:rPr>
          <w:rFonts w:cs="Tahoma"/>
          <w:szCs w:val="23"/>
        </w:rPr>
        <w:t>ST</w:t>
      </w:r>
      <w:r w:rsidRPr="005E752F">
        <w:rPr>
          <w:rFonts w:cs="Tahoma"/>
          <w:szCs w:val="23"/>
        </w:rPr>
        <w:t xml:space="preserve"> services that help a person keep, learn</w:t>
      </w:r>
      <w:r w:rsidR="00357951">
        <w:rPr>
          <w:rFonts w:cs="Tahoma"/>
          <w:szCs w:val="23"/>
        </w:rPr>
        <w:t>,</w:t>
      </w:r>
      <w:r w:rsidRPr="005E752F">
        <w:rPr>
          <w:rFonts w:cs="Tahoma"/>
          <w:szCs w:val="23"/>
        </w:rPr>
        <w:t xml:space="preserve"> or improve skills and functioning for daily living. Examples include therapy for an individual who is not walking or talking at the expected age. </w:t>
      </w:r>
      <w:r w:rsidR="00357951" w:rsidRPr="005E752F">
        <w:rPr>
          <w:rFonts w:cs="Tahoma"/>
          <w:szCs w:val="23"/>
        </w:rPr>
        <w:t xml:space="preserve">Habilitative skilled therapy services are covered for participants in a category of assistance for the adult expansion group (Medicaid </w:t>
      </w:r>
      <w:r w:rsidR="00357951">
        <w:rPr>
          <w:rFonts w:cs="Tahoma"/>
          <w:szCs w:val="23"/>
        </w:rPr>
        <w:t>E</w:t>
      </w:r>
      <w:r w:rsidR="00357951" w:rsidRPr="005E752F">
        <w:rPr>
          <w:rFonts w:cs="Tahoma"/>
          <w:szCs w:val="23"/>
        </w:rPr>
        <w:t>ligibility</w:t>
      </w:r>
      <w:r w:rsidR="00357951">
        <w:rPr>
          <w:rFonts w:cs="Tahoma"/>
          <w:szCs w:val="23"/>
        </w:rPr>
        <w:t xml:space="preserve"> (ME)</w:t>
      </w:r>
      <w:r w:rsidR="00357951" w:rsidRPr="005E752F">
        <w:rPr>
          <w:rFonts w:cs="Tahoma"/>
          <w:szCs w:val="23"/>
        </w:rPr>
        <w:t xml:space="preserve"> code E2).</w:t>
      </w:r>
      <w:r w:rsidR="00357951">
        <w:rPr>
          <w:rFonts w:cs="Tahoma"/>
          <w:szCs w:val="23"/>
        </w:rPr>
        <w:t xml:space="preserve"> Refer to the </w:t>
      </w:r>
      <w:hyperlink r:id="rId14" w:history="1">
        <w:r w:rsidR="00357951" w:rsidRPr="00F04415">
          <w:rPr>
            <w:rStyle w:val="Hyperlink"/>
          </w:rPr>
          <w:t>General Section Manual</w:t>
        </w:r>
      </w:hyperlink>
      <w:r w:rsidR="00357951">
        <w:rPr>
          <w:rFonts w:cs="Tahoma"/>
          <w:szCs w:val="23"/>
        </w:rPr>
        <w:t xml:space="preserve"> for more information on ME codes.</w:t>
      </w:r>
    </w:p>
    <w:p w14:paraId="71FF615F" w14:textId="09DB76BB" w:rsidR="005E752F" w:rsidRPr="005E752F" w:rsidRDefault="009C3B03" w:rsidP="0039534A">
      <w:pPr>
        <w:pStyle w:val="Heading3"/>
        <w:rPr>
          <w:rFonts w:eastAsiaTheme="minorHAnsi"/>
        </w:rPr>
      </w:pPr>
      <w:bookmarkStart w:id="30" w:name="_Toc345573343"/>
      <w:bookmarkStart w:id="31" w:name="_Toc226106158"/>
      <w:r>
        <w:rPr>
          <w:rFonts w:eastAsiaTheme="minorHAnsi"/>
        </w:rPr>
        <w:t xml:space="preserve">2.3 </w:t>
      </w:r>
      <w:r w:rsidR="005E752F" w:rsidRPr="005E752F">
        <w:rPr>
          <w:rFonts w:eastAsiaTheme="minorHAnsi"/>
        </w:rPr>
        <w:t>Provider Participation</w:t>
      </w:r>
      <w:bookmarkEnd w:id="30"/>
      <w:bookmarkEnd w:id="31"/>
    </w:p>
    <w:p w14:paraId="181ED54D" w14:textId="77777777" w:rsidR="00357951" w:rsidRDefault="005E752F" w:rsidP="00174FC5">
      <w:r w:rsidRPr="005E752F">
        <w:t xml:space="preserve">To participate in the MO HealthNet Home Health Program, the home health agency </w:t>
      </w:r>
      <w:r w:rsidR="00AB4181">
        <w:t xml:space="preserve">(HHA) </w:t>
      </w:r>
      <w:r w:rsidRPr="005E752F">
        <w:t xml:space="preserve">must </w:t>
      </w:r>
      <w:r w:rsidR="00357951">
        <w:t>meet the following criteria:</w:t>
      </w:r>
    </w:p>
    <w:p w14:paraId="3D89EC93" w14:textId="512FFAE8" w:rsidR="00357951" w:rsidRDefault="00357951" w:rsidP="005951CC">
      <w:pPr>
        <w:pStyle w:val="ListBullet"/>
      </w:pPr>
      <w:r>
        <w:t>C</w:t>
      </w:r>
      <w:r w:rsidR="005E752F" w:rsidRPr="005E752F">
        <w:t>urrently licensed with the Missouri Department of Health and Senior Services</w:t>
      </w:r>
      <w:r w:rsidR="00DC03F9">
        <w:t xml:space="preserve"> (DHSS)</w:t>
      </w:r>
    </w:p>
    <w:p w14:paraId="583AA550" w14:textId="38B967F4" w:rsidR="00357951" w:rsidRDefault="005E752F" w:rsidP="005951CC">
      <w:pPr>
        <w:pStyle w:val="ListBullet"/>
      </w:pPr>
      <w:r w:rsidRPr="005E752F">
        <w:t xml:space="preserve">Medicare-certified </w:t>
      </w:r>
    </w:p>
    <w:p w14:paraId="5D754B9E" w14:textId="6D4D5A6F" w:rsidR="00357951" w:rsidRDefault="00357951" w:rsidP="005951CC">
      <w:pPr>
        <w:pStyle w:val="ListBullet"/>
        <w:rPr>
          <w:rFonts w:eastAsiaTheme="minorHAnsi"/>
        </w:rPr>
      </w:pPr>
      <w:r>
        <w:t>H</w:t>
      </w:r>
      <w:r w:rsidR="005E752F" w:rsidRPr="005E752F">
        <w:t xml:space="preserve">ave a current MO HealthNet </w:t>
      </w:r>
      <w:r>
        <w:t>P</w:t>
      </w:r>
      <w:r w:rsidR="00D55737">
        <w:t>articipation</w:t>
      </w:r>
      <w:r w:rsidR="005E752F" w:rsidRPr="005E752F">
        <w:t xml:space="preserve"> </w:t>
      </w:r>
      <w:r>
        <w:t>A</w:t>
      </w:r>
      <w:r w:rsidR="005E752F" w:rsidRPr="005E752F">
        <w:t>greement</w:t>
      </w:r>
      <w:r w:rsidR="00DC03F9">
        <w:t xml:space="preserve"> with Missouri Medicaid Audit and Compliance (MMAC)</w:t>
      </w:r>
      <w:bookmarkStart w:id="32" w:name="_Hlk189744142"/>
    </w:p>
    <w:p w14:paraId="6D477823" w14:textId="0417D824" w:rsidR="005E752F" w:rsidRPr="008F5C89" w:rsidRDefault="008F5C89" w:rsidP="00174FC5">
      <w:pPr>
        <w:rPr>
          <w:rFonts w:eastAsiaTheme="minorHAnsi" w:cs="Tahoma"/>
          <w:szCs w:val="23"/>
        </w:rPr>
      </w:pPr>
      <w:r>
        <w:rPr>
          <w:rFonts w:eastAsiaTheme="minorHAnsi" w:cs="Tahoma"/>
          <w:szCs w:val="23"/>
        </w:rPr>
        <w:t xml:space="preserve">Refer to </w:t>
      </w:r>
      <w:hyperlink r:id="rId15" w:history="1">
        <w:r w:rsidRPr="00F04415">
          <w:rPr>
            <w:rStyle w:val="Hyperlink"/>
            <w:rFonts w:eastAsiaTheme="minorHAnsi"/>
          </w:rPr>
          <w:t>MMAC Provider Enrollment</w:t>
        </w:r>
      </w:hyperlink>
      <w:r>
        <w:rPr>
          <w:rFonts w:eastAsiaTheme="minorHAnsi" w:cs="Tahoma"/>
          <w:szCs w:val="23"/>
        </w:rPr>
        <w:t xml:space="preserve"> for more information</w:t>
      </w:r>
      <w:r w:rsidR="00357951">
        <w:rPr>
          <w:rFonts w:eastAsiaTheme="minorHAnsi" w:cs="Tahoma"/>
          <w:szCs w:val="23"/>
        </w:rPr>
        <w:t xml:space="preserve"> on enrolling as a MO HealthNet provider</w:t>
      </w:r>
      <w:r>
        <w:rPr>
          <w:rFonts w:eastAsiaTheme="minorHAnsi" w:cs="Tahoma"/>
          <w:szCs w:val="23"/>
        </w:rPr>
        <w:t>.</w:t>
      </w:r>
      <w:bookmarkEnd w:id="32"/>
    </w:p>
    <w:p w14:paraId="797F350D" w14:textId="43B649AE" w:rsidR="005E752F" w:rsidRPr="005951CC" w:rsidRDefault="005E752F" w:rsidP="00174FC5">
      <w:pPr>
        <w:rPr>
          <w:rStyle w:val="Hyperlink"/>
          <w:rFonts w:cs="Tahoma"/>
          <w:b w:val="0"/>
          <w:bCs/>
          <w:color w:val="auto"/>
          <w:u w:val="none"/>
        </w:rPr>
      </w:pPr>
      <w:r w:rsidRPr="005E752F">
        <w:rPr>
          <w:rFonts w:cs="Tahoma"/>
          <w:szCs w:val="23"/>
        </w:rPr>
        <w:t xml:space="preserve">Additional information on provider conditions of participation can be found in the </w:t>
      </w:r>
      <w:hyperlink r:id="rId16" w:history="1">
        <w:r w:rsidRPr="00F04415">
          <w:rPr>
            <w:rStyle w:val="Hyperlink"/>
          </w:rPr>
          <w:t>General Sections Manual</w:t>
        </w:r>
      </w:hyperlink>
      <w:r w:rsidRPr="005951CC">
        <w:rPr>
          <w:rStyle w:val="Hyperlink"/>
          <w:rFonts w:cs="Tahoma"/>
          <w:b w:val="0"/>
          <w:bCs/>
          <w:color w:val="auto"/>
          <w:u w:val="none"/>
        </w:rPr>
        <w:t>.</w:t>
      </w:r>
    </w:p>
    <w:p w14:paraId="3E0D41E0" w14:textId="3D42F60C" w:rsidR="00357951" w:rsidRDefault="00357951" w:rsidP="005951CC">
      <w:pPr>
        <w:pStyle w:val="Heading4"/>
      </w:pPr>
      <w:bookmarkStart w:id="33" w:name="_Toc226106159"/>
      <w:r>
        <w:t>Provider Updates</w:t>
      </w:r>
      <w:bookmarkEnd w:id="33"/>
    </w:p>
    <w:p w14:paraId="3E839266" w14:textId="3D16FAB3" w:rsidR="006330D1" w:rsidRDefault="005E752F" w:rsidP="00174FC5">
      <w:r w:rsidRPr="005E752F">
        <w:t xml:space="preserve">Any changes in provider records must be submitted in writing to </w:t>
      </w:r>
      <w:r w:rsidR="00357951">
        <w:t>DHSS</w:t>
      </w:r>
      <w:r w:rsidRPr="005E752F">
        <w:t xml:space="preserve"> </w:t>
      </w:r>
      <w:hyperlink r:id="rId17" w:history="1">
        <w:r w:rsidRPr="00F04415">
          <w:rPr>
            <w:rStyle w:val="Hyperlink"/>
          </w:rPr>
          <w:t>Home Health Licensing</w:t>
        </w:r>
      </w:hyperlink>
      <w:r w:rsidRPr="005E752F">
        <w:t xml:space="preserve">. </w:t>
      </w:r>
    </w:p>
    <w:p w14:paraId="08C5ADE7" w14:textId="292506F1" w:rsidR="00041F60" w:rsidRPr="005114BA" w:rsidRDefault="00D55737" w:rsidP="00174FC5">
      <w:pPr>
        <w:rPr>
          <w:rFonts w:eastAsiaTheme="minorHAnsi"/>
        </w:rPr>
      </w:pPr>
      <w:r>
        <w:t>All home health providers must</w:t>
      </w:r>
      <w:r w:rsidRPr="005E752F">
        <w:t xml:space="preserve"> </w:t>
      </w:r>
      <w:r w:rsidR="006330D1">
        <w:t xml:space="preserve">also </w:t>
      </w:r>
      <w:r w:rsidR="005E752F" w:rsidRPr="005E752F">
        <w:t>notif</w:t>
      </w:r>
      <w:r>
        <w:t>y</w:t>
      </w:r>
      <w:r w:rsidR="005E752F" w:rsidRPr="005E752F">
        <w:t xml:space="preserve"> the </w:t>
      </w:r>
      <w:r w:rsidR="00041F60">
        <w:t xml:space="preserve">MMAC </w:t>
      </w:r>
      <w:r w:rsidR="005E752F" w:rsidRPr="005E752F">
        <w:t xml:space="preserve">Provider Enrollment Unit </w:t>
      </w:r>
      <w:r w:rsidR="00041F60">
        <w:t xml:space="preserve">at least 30 days before </w:t>
      </w:r>
      <w:r w:rsidR="00041F60">
        <w:rPr>
          <w:rFonts w:eastAsiaTheme="minorHAnsi"/>
        </w:rPr>
        <w:t xml:space="preserve">a change of ownership or control of the provider’s business. The provider must notify MMAC within at least 90 days before any other changes, such as </w:t>
      </w:r>
      <w:r w:rsidR="00041F60" w:rsidRPr="005114BA">
        <w:rPr>
          <w:rFonts w:eastAsiaTheme="minorHAnsi"/>
        </w:rPr>
        <w:t>change in location, telephone number, administrative or corporate status.</w:t>
      </w:r>
      <w:r w:rsidR="00041F60">
        <w:rPr>
          <w:rFonts w:eastAsiaTheme="minorHAnsi"/>
        </w:rPr>
        <w:t xml:space="preserve"> The provider must notify MMAC by completing the </w:t>
      </w:r>
      <w:hyperlink r:id="rId18" w:history="1">
        <w:r w:rsidR="00041F60" w:rsidRPr="00F04415">
          <w:rPr>
            <w:rStyle w:val="Hyperlink"/>
            <w:rFonts w:eastAsiaTheme="minorHAnsi"/>
          </w:rPr>
          <w:t>Home and Community Based Services Change Request</w:t>
        </w:r>
      </w:hyperlink>
      <w:r w:rsidR="00041F60">
        <w:rPr>
          <w:rFonts w:eastAsiaTheme="minorHAnsi"/>
        </w:rPr>
        <w:t xml:space="preserve">. The Request and </w:t>
      </w:r>
      <w:proofErr w:type="gramStart"/>
      <w:r w:rsidR="00041F60">
        <w:rPr>
          <w:rFonts w:eastAsiaTheme="minorHAnsi"/>
        </w:rPr>
        <w:t>supporting</w:t>
      </w:r>
      <w:proofErr w:type="gramEnd"/>
      <w:r w:rsidR="00041F60">
        <w:rPr>
          <w:rFonts w:eastAsiaTheme="minorHAnsi"/>
        </w:rPr>
        <w:t xml:space="preserve"> documentation should be faxed to (573) 634-3105. </w:t>
      </w:r>
    </w:p>
    <w:p w14:paraId="22AD1F88" w14:textId="77777777" w:rsidR="00041F60" w:rsidRDefault="00041F60" w:rsidP="00174FC5">
      <w:pPr>
        <w:rPr>
          <w:rFonts w:eastAsiaTheme="minorHAnsi"/>
        </w:rPr>
      </w:pPr>
      <w:r w:rsidRPr="005114BA">
        <w:rPr>
          <w:rFonts w:eastAsiaTheme="minorHAnsi"/>
        </w:rPr>
        <w:t>The provider must notify MMAC at least 30 days prior to the termination of the provider agreement.</w:t>
      </w:r>
    </w:p>
    <w:p w14:paraId="01E4F8EA" w14:textId="57545847" w:rsidR="005E752F" w:rsidRDefault="005E752F" w:rsidP="00174FC5">
      <w:pPr>
        <w:rPr>
          <w:rFonts w:eastAsiaTheme="minorHAnsi"/>
        </w:rPr>
      </w:pPr>
      <w:r w:rsidRPr="005E752F">
        <w:t xml:space="preserve">Specific information about MO HealthNet participation requirements for the Home Health Program can be obtained from the </w:t>
      </w:r>
      <w:r w:rsidR="00041F60">
        <w:rPr>
          <w:rFonts w:eastAsiaTheme="minorHAnsi"/>
        </w:rPr>
        <w:t xml:space="preserve">MMAC </w:t>
      </w:r>
      <w:r w:rsidRPr="005E752F">
        <w:rPr>
          <w:rFonts w:eastAsiaTheme="minorHAnsi"/>
        </w:rPr>
        <w:t>Provider Enrollment Unit</w:t>
      </w:r>
      <w:r w:rsidR="00041F60">
        <w:rPr>
          <w:rFonts w:eastAsiaTheme="minorHAnsi"/>
        </w:rPr>
        <w:t xml:space="preserve"> by emailing </w:t>
      </w:r>
      <w:hyperlink r:id="rId19" w:history="1">
        <w:r w:rsidR="00041F60" w:rsidRPr="00F04415">
          <w:rPr>
            <w:rStyle w:val="Hyperlink"/>
            <w:rFonts w:eastAsiaTheme="minorHAnsi"/>
          </w:rPr>
          <w:t>MMAC.IHSContracts@dss.mo.gov</w:t>
        </w:r>
      </w:hyperlink>
      <w:r w:rsidR="00041F60">
        <w:rPr>
          <w:rFonts w:eastAsiaTheme="minorHAnsi"/>
        </w:rPr>
        <w:t>.</w:t>
      </w:r>
    </w:p>
    <w:p w14:paraId="361D50EC" w14:textId="4C9BD9DE" w:rsidR="00D358D3" w:rsidRDefault="00D358D3" w:rsidP="0039534A">
      <w:pPr>
        <w:pStyle w:val="Heading4"/>
        <w:rPr>
          <w:rFonts w:eastAsiaTheme="minorHAnsi"/>
        </w:rPr>
      </w:pPr>
      <w:bookmarkStart w:id="34" w:name="_Toc226106160"/>
      <w:r>
        <w:rPr>
          <w:rFonts w:eastAsiaTheme="minorHAnsi"/>
        </w:rPr>
        <w:t>Electronic Visit Verification</w:t>
      </w:r>
      <w:bookmarkEnd w:id="34"/>
    </w:p>
    <w:p w14:paraId="4EBE986C" w14:textId="77777777" w:rsidR="005823DF" w:rsidRDefault="00D358D3" w:rsidP="00174FC5">
      <w:r>
        <w:t xml:space="preserve">In accordance with the 21st Century CURES Act and </w:t>
      </w:r>
      <w:hyperlink r:id="rId20" w:history="1">
        <w:r w:rsidRPr="00F04415">
          <w:rPr>
            <w:rStyle w:val="Hyperlink"/>
          </w:rPr>
          <w:t>13 CSR 70-3.320</w:t>
        </w:r>
      </w:hyperlink>
      <w:r>
        <w:t xml:space="preserve">, providers are required to utilize an electronic visit verification (EVV) system to document services rendered related to the delivery of all </w:t>
      </w:r>
      <w:r w:rsidR="00B43BA5">
        <w:t xml:space="preserve">Medicaid-funded </w:t>
      </w:r>
      <w:r w:rsidR="00517ABB">
        <w:t>Home Health Program services (except supplies) provided by an enrolled Medicare-certified and state-licensed home health agency.</w:t>
      </w:r>
      <w:r>
        <w:t xml:space="preserve"> </w:t>
      </w:r>
    </w:p>
    <w:p w14:paraId="5A982664" w14:textId="5AAD8B1C" w:rsidR="005823DF" w:rsidRDefault="00D358D3" w:rsidP="00174FC5">
      <w:r>
        <w:t xml:space="preserve">The EVV system must </w:t>
      </w:r>
      <w:r w:rsidR="0018532F">
        <w:t xml:space="preserve">collect the following data elements:  </w:t>
      </w:r>
    </w:p>
    <w:p w14:paraId="5F7B284D" w14:textId="359C6AB6" w:rsidR="005823DF" w:rsidRDefault="005823DF" w:rsidP="004662DC">
      <w:pPr>
        <w:pStyle w:val="ListBullet"/>
      </w:pPr>
      <w:r>
        <w:t>T</w:t>
      </w:r>
      <w:r w:rsidR="0018532F">
        <w:t>ype of service performed</w:t>
      </w:r>
    </w:p>
    <w:p w14:paraId="53304B7D" w14:textId="1502CA98" w:rsidR="005823DF" w:rsidRDefault="005823DF" w:rsidP="004662DC">
      <w:pPr>
        <w:pStyle w:val="ListBullet"/>
      </w:pPr>
      <w:r>
        <w:t>I</w:t>
      </w:r>
      <w:r w:rsidR="0018532F">
        <w:t>ndividual receiving the service</w:t>
      </w:r>
    </w:p>
    <w:p w14:paraId="07FF95A9" w14:textId="7FE0E5AD" w:rsidR="005823DF" w:rsidRDefault="005823DF" w:rsidP="004662DC">
      <w:pPr>
        <w:pStyle w:val="ListBullet"/>
      </w:pPr>
      <w:r>
        <w:t>D</w:t>
      </w:r>
      <w:r w:rsidR="0018532F">
        <w:t>ate of the service</w:t>
      </w:r>
    </w:p>
    <w:p w14:paraId="02B67A8F" w14:textId="0BB7E274" w:rsidR="005823DF" w:rsidRDefault="005823DF" w:rsidP="004662DC">
      <w:pPr>
        <w:pStyle w:val="ListBullet"/>
      </w:pPr>
      <w:r>
        <w:t>L</w:t>
      </w:r>
      <w:r w:rsidR="0018532F">
        <w:t>ocation of the service delivery</w:t>
      </w:r>
      <w:r>
        <w:t xml:space="preserve"> </w:t>
      </w:r>
      <w:r w:rsidR="0018532F">
        <w:t>when it begins and ends</w:t>
      </w:r>
    </w:p>
    <w:p w14:paraId="460042FB" w14:textId="025BB031" w:rsidR="005823DF" w:rsidRDefault="005823DF" w:rsidP="004662DC">
      <w:pPr>
        <w:pStyle w:val="ListBullet"/>
      </w:pPr>
      <w:r>
        <w:t>I</w:t>
      </w:r>
      <w:r w:rsidR="0018532F">
        <w:t>ndividual receiving the service</w:t>
      </w:r>
    </w:p>
    <w:p w14:paraId="496AA186" w14:textId="7927425E" w:rsidR="005823DF" w:rsidRDefault="005823DF" w:rsidP="004662DC">
      <w:pPr>
        <w:pStyle w:val="ListBullet"/>
      </w:pPr>
      <w:r>
        <w:t>T</w:t>
      </w:r>
      <w:r w:rsidR="0018532F">
        <w:t>ime the service begins and ends</w:t>
      </w:r>
    </w:p>
    <w:p w14:paraId="64A36766" w14:textId="7159C5DD" w:rsidR="005823DF" w:rsidRDefault="005823DF" w:rsidP="00174FC5">
      <w:r>
        <w:t>T</w:t>
      </w:r>
      <w:r w:rsidR="0018532F">
        <w:t xml:space="preserve">he </w:t>
      </w:r>
      <w:r>
        <w:t xml:space="preserve">EVV </w:t>
      </w:r>
      <w:r w:rsidR="0018532F">
        <w:t xml:space="preserve">system must </w:t>
      </w:r>
      <w:r w:rsidR="00D358D3">
        <w:t>have the ability to exchange data with the EVV Aggregator Solution</w:t>
      </w:r>
      <w:r w:rsidR="00C60D41">
        <w:t xml:space="preserve"> (EAS)</w:t>
      </w:r>
      <w:r w:rsidR="00A810DD">
        <w:t xml:space="preserve"> </w:t>
      </w:r>
      <w:r w:rsidR="00B43BA5">
        <w:t>designated by DSS</w:t>
      </w:r>
      <w:r w:rsidR="00D358D3">
        <w:t xml:space="preserve">. It is the responsibility of each provider to </w:t>
      </w:r>
      <w:r w:rsidR="00C60D41">
        <w:t xml:space="preserve">register their contracted EVV vendor, </w:t>
      </w:r>
      <w:r w:rsidR="00A810DD">
        <w:t xml:space="preserve">log onto the EAS at least weekly to </w:t>
      </w:r>
      <w:r w:rsidR="00531A8A">
        <w:t>verify</w:t>
      </w:r>
      <w:r w:rsidR="00A810DD">
        <w:t xml:space="preserve"> </w:t>
      </w:r>
      <w:r w:rsidR="00C60D41">
        <w:t xml:space="preserve">the vendor sends timely and accurate visit data to the </w:t>
      </w:r>
      <w:r w:rsidR="00174FC5">
        <w:t>EAS and</w:t>
      </w:r>
      <w:r w:rsidR="00D358D3">
        <w:t xml:space="preserve"> report any suspected falsification of data to MMAC. </w:t>
      </w:r>
      <w:r w:rsidR="00A22385">
        <w:t xml:space="preserve">EVV visits must match the claims data, which includes the participant designated client number (DCN), date of service, procedure code and/or modifier combination, and the provider identification number (ID). </w:t>
      </w:r>
    </w:p>
    <w:p w14:paraId="4E1ADBE9" w14:textId="11E57B52" w:rsidR="005823DF" w:rsidRDefault="00C60D41" w:rsidP="00174FC5">
      <w:r>
        <w:t>Agencies with no data in</w:t>
      </w:r>
      <w:r w:rsidR="00A22385">
        <w:t xml:space="preserve"> the</w:t>
      </w:r>
      <w:r>
        <w:t xml:space="preserve"> EAS for participants that have received Medicaid-funded home health care services requiring the use of EVV are out of compliance with EVV requirements. All EVV data must be available for inspection by the Department of Social Services</w:t>
      </w:r>
      <w:r w:rsidR="005823DF">
        <w:t xml:space="preserve"> (DSS)</w:t>
      </w:r>
      <w:r>
        <w:t xml:space="preserve"> and </w:t>
      </w:r>
      <w:r w:rsidR="005823DF">
        <w:t>DHSS</w:t>
      </w:r>
      <w:r>
        <w:t xml:space="preserve">. Providers found to be out of compliance with EVV requirements will be subject to administrative actions by MMAC. </w:t>
      </w:r>
    </w:p>
    <w:p w14:paraId="42AE1AB3" w14:textId="7B828375" w:rsidR="00D358D3" w:rsidRPr="00D358D3" w:rsidRDefault="00D358D3" w:rsidP="00174FC5">
      <w:r>
        <w:t xml:space="preserve">Refer to </w:t>
      </w:r>
      <w:hyperlink r:id="rId21" w:history="1">
        <w:r w:rsidRPr="000D03CA">
          <w:rPr>
            <w:rStyle w:val="Hyperlink"/>
          </w:rPr>
          <w:t>Electronic Visit Verification</w:t>
        </w:r>
      </w:hyperlink>
      <w:r>
        <w:t xml:space="preserve"> for more information</w:t>
      </w:r>
      <w:r w:rsidR="00C60D41">
        <w:t>, such as administrative rules and other announcements</w:t>
      </w:r>
      <w:r>
        <w:t>.</w:t>
      </w:r>
    </w:p>
    <w:p w14:paraId="482DDD4F" w14:textId="381A4BB1" w:rsidR="005E752F" w:rsidRPr="005E752F" w:rsidRDefault="009C3B03" w:rsidP="0039534A">
      <w:pPr>
        <w:pStyle w:val="Heading3"/>
        <w:rPr>
          <w:rFonts w:eastAsiaTheme="minorHAnsi"/>
        </w:rPr>
      </w:pPr>
      <w:bookmarkStart w:id="35" w:name="_2.4_Participant_Eligibility"/>
      <w:bookmarkStart w:id="36" w:name="_Toc345573344"/>
      <w:bookmarkStart w:id="37" w:name="_Toc226106161"/>
      <w:bookmarkEnd w:id="35"/>
      <w:r>
        <w:rPr>
          <w:rFonts w:eastAsiaTheme="minorHAnsi"/>
        </w:rPr>
        <w:t xml:space="preserve">2.4 </w:t>
      </w:r>
      <w:r w:rsidR="005E752F" w:rsidRPr="005E752F">
        <w:rPr>
          <w:rFonts w:eastAsiaTheme="minorHAnsi"/>
        </w:rPr>
        <w:t>Participant Eligibility</w:t>
      </w:r>
      <w:bookmarkEnd w:id="36"/>
      <w:bookmarkEnd w:id="37"/>
    </w:p>
    <w:p w14:paraId="228FF14D" w14:textId="2A5C9820" w:rsidR="005E752F" w:rsidRPr="005E752F" w:rsidRDefault="008279CD" w:rsidP="00174FC5">
      <w:r>
        <w:t>P</w:t>
      </w:r>
      <w:r w:rsidR="005E752F" w:rsidRPr="005E752F">
        <w:t>articipant</w:t>
      </w:r>
      <w:r>
        <w:t>s</w:t>
      </w:r>
      <w:r w:rsidR="005E752F" w:rsidRPr="005E752F">
        <w:t xml:space="preserve"> must be eligible for MO HealthNet services on the day the service is delivered, or the provider will not be reimbursed through </w:t>
      </w:r>
      <w:r>
        <w:t>MHD</w:t>
      </w:r>
      <w:r w:rsidR="005E752F" w:rsidRPr="005E752F">
        <w:t xml:space="preserve">. This is a requirement even when the service has been prior </w:t>
      </w:r>
      <w:proofErr w:type="gramStart"/>
      <w:r w:rsidR="005E752F" w:rsidRPr="005E752F">
        <w:t>authorized</w:t>
      </w:r>
      <w:proofErr w:type="gramEnd"/>
      <w:r w:rsidR="005E752F" w:rsidRPr="005E752F">
        <w:t xml:space="preserve">. It is the responsibility of the provider to verify </w:t>
      </w:r>
      <w:r w:rsidR="00C10559">
        <w:t xml:space="preserve">the participant’s MO HealthNet </w:t>
      </w:r>
      <w:r w:rsidR="005E752F" w:rsidRPr="005E752F">
        <w:t xml:space="preserve">eligibility </w:t>
      </w:r>
      <w:r w:rsidR="00C10559">
        <w:t xml:space="preserve">on the day the service is provided via </w:t>
      </w:r>
      <w:hyperlink r:id="rId22" w:history="1">
        <w:proofErr w:type="spellStart"/>
        <w:r w:rsidR="00DE17A0" w:rsidRPr="000D03CA">
          <w:rPr>
            <w:rStyle w:val="Hyperlink"/>
          </w:rPr>
          <w:t>eMOMED</w:t>
        </w:r>
        <w:proofErr w:type="spellEnd"/>
      </w:hyperlink>
      <w:r w:rsidR="005E752F" w:rsidRPr="005E752F">
        <w:t xml:space="preserve"> </w:t>
      </w:r>
      <w:r w:rsidR="00C10559">
        <w:t xml:space="preserve">or by </w:t>
      </w:r>
      <w:r>
        <w:t>calling Provider Communications at</w:t>
      </w:r>
      <w:r w:rsidR="00C10559">
        <w:t xml:space="preserve"> (573) 751-2896</w:t>
      </w:r>
      <w:r>
        <w:t xml:space="preserve"> or toll-free at (833) 222-7916</w:t>
      </w:r>
      <w:r w:rsidR="005E752F" w:rsidRPr="005E752F">
        <w:t xml:space="preserve">. </w:t>
      </w:r>
      <w:r w:rsidR="00C10559" w:rsidRPr="005114BA">
        <w:rPr>
          <w:rFonts w:eastAsiaTheme="minorHAnsi"/>
        </w:rPr>
        <w:t xml:space="preserve">Refer </w:t>
      </w:r>
      <w:r w:rsidR="00C10559">
        <w:rPr>
          <w:rFonts w:eastAsiaTheme="minorHAnsi"/>
        </w:rPr>
        <w:t xml:space="preserve">to the </w:t>
      </w:r>
      <w:hyperlink r:id="rId23" w:history="1">
        <w:r w:rsidR="00C10559" w:rsidRPr="000D03CA">
          <w:rPr>
            <w:rStyle w:val="Hyperlink"/>
            <w:rFonts w:eastAsiaTheme="minorHAnsi"/>
          </w:rPr>
          <w:t>General Sections Manual</w:t>
        </w:r>
      </w:hyperlink>
      <w:r w:rsidR="00C10559" w:rsidRPr="005114BA">
        <w:rPr>
          <w:rFonts w:eastAsiaTheme="minorHAnsi"/>
        </w:rPr>
        <w:t xml:space="preserve"> for </w:t>
      </w:r>
      <w:r w:rsidR="00CD6A6B">
        <w:rPr>
          <w:rFonts w:eastAsiaTheme="minorHAnsi"/>
        </w:rPr>
        <w:t>more information on eligibility</w:t>
      </w:r>
      <w:r w:rsidR="00C10559" w:rsidRPr="005114BA">
        <w:rPr>
          <w:rFonts w:eastAsiaTheme="minorHAnsi"/>
        </w:rPr>
        <w:t>.</w:t>
      </w:r>
    </w:p>
    <w:p w14:paraId="4541548D" w14:textId="4173F0C9" w:rsidR="005E752F" w:rsidRDefault="005E752F" w:rsidP="00174FC5">
      <w:r w:rsidRPr="005E752F">
        <w:t xml:space="preserve">Home Health Program skilled therapy services are not covered for individuals covered under a limited </w:t>
      </w:r>
      <w:r w:rsidRPr="00353B55">
        <w:t xml:space="preserve">benefit package. </w:t>
      </w:r>
      <w:r w:rsidRPr="005E752F">
        <w:t xml:space="preserve">Habilitative skilled therapy services </w:t>
      </w:r>
      <w:r w:rsidR="00CD6A6B" w:rsidRPr="005E752F">
        <w:t>(</w:t>
      </w:r>
      <w:r w:rsidR="00CD6A6B">
        <w:t>PT, OT, or ST</w:t>
      </w:r>
      <w:r w:rsidR="00CD6A6B" w:rsidRPr="005E752F">
        <w:t xml:space="preserve">) </w:t>
      </w:r>
      <w:r w:rsidRPr="005E752F">
        <w:t>are covered for participants in a category of assistance for the adult expansion group (M</w:t>
      </w:r>
      <w:r w:rsidR="00336B1E">
        <w:t>E</w:t>
      </w:r>
      <w:r w:rsidRPr="005E752F">
        <w:t xml:space="preserve"> code E2). </w:t>
      </w:r>
    </w:p>
    <w:p w14:paraId="0F73A7AF" w14:textId="1DEE2403" w:rsidR="00CD6A6B" w:rsidRPr="005E752F" w:rsidRDefault="00CD6A6B" w:rsidP="00174FC5">
      <w:r w:rsidRPr="005114BA">
        <w:rPr>
          <w:rFonts w:eastAsiaTheme="minorHAnsi"/>
        </w:rPr>
        <w:t>Refer</w:t>
      </w:r>
      <w:r>
        <w:rPr>
          <w:rFonts w:eastAsiaTheme="minorHAnsi"/>
        </w:rPr>
        <w:t xml:space="preserve"> to</w:t>
      </w:r>
      <w:r w:rsidRPr="005114BA">
        <w:rPr>
          <w:rFonts w:eastAsiaTheme="minorHAnsi"/>
        </w:rPr>
        <w:t xml:space="preserve"> </w:t>
      </w:r>
      <w:r>
        <w:rPr>
          <w:rFonts w:eastAsiaTheme="minorHAnsi"/>
        </w:rPr>
        <w:t xml:space="preserve">the </w:t>
      </w:r>
      <w:hyperlink r:id="rId24" w:history="1">
        <w:r w:rsidRPr="000D03CA">
          <w:rPr>
            <w:rStyle w:val="Hyperlink"/>
            <w:rFonts w:eastAsiaTheme="minorHAnsi"/>
          </w:rPr>
          <w:t>General Sections Manual</w:t>
        </w:r>
      </w:hyperlink>
      <w:r>
        <w:rPr>
          <w:rFonts w:eastAsiaTheme="minorHAnsi"/>
        </w:rPr>
        <w:t xml:space="preserve"> for more information on ME codes.</w:t>
      </w:r>
    </w:p>
    <w:p w14:paraId="130C3203" w14:textId="77777777" w:rsidR="005E752F" w:rsidRPr="005E752F" w:rsidRDefault="005E752F" w:rsidP="00174FC5">
      <w:bookmarkStart w:id="38" w:name="HOM13.6"/>
      <w:bookmarkEnd w:id="38"/>
      <w:r w:rsidRPr="005E752F">
        <w:t>Health plans are required to provide home health services for all MO HealthNet Managed Care enrollees as needed. Plans may arrange for these services in the manner they choose.</w:t>
      </w:r>
    </w:p>
    <w:p w14:paraId="0CC140B5" w14:textId="36DA9B4A" w:rsidR="005E752F" w:rsidRPr="005E752F" w:rsidRDefault="005E752F" w:rsidP="0039534A">
      <w:pPr>
        <w:pStyle w:val="Heading3"/>
        <w:rPr>
          <w:rFonts w:eastAsiaTheme="minorHAnsi"/>
        </w:rPr>
      </w:pPr>
      <w:bookmarkStart w:id="39" w:name="_2.5_Provider_Participation"/>
      <w:bookmarkStart w:id="40" w:name="_Toc345573350"/>
      <w:bookmarkStart w:id="41" w:name="_Toc226106162"/>
      <w:bookmarkEnd w:id="39"/>
      <w:r w:rsidRPr="005E752F">
        <w:rPr>
          <w:rFonts w:eastAsiaTheme="minorHAnsi"/>
        </w:rPr>
        <w:t>2.</w:t>
      </w:r>
      <w:r w:rsidR="00CD6A6B">
        <w:rPr>
          <w:rFonts w:eastAsiaTheme="minorHAnsi"/>
        </w:rPr>
        <w:t>5</w:t>
      </w:r>
      <w:r w:rsidR="009C3B03">
        <w:rPr>
          <w:rFonts w:eastAsiaTheme="minorHAnsi"/>
        </w:rPr>
        <w:t xml:space="preserve"> </w:t>
      </w:r>
      <w:bookmarkEnd w:id="40"/>
      <w:r w:rsidR="00CD6A6B">
        <w:rPr>
          <w:rFonts w:eastAsiaTheme="minorHAnsi"/>
        </w:rPr>
        <w:t>Provider Participation</w:t>
      </w:r>
      <w:r w:rsidR="004662DC">
        <w:rPr>
          <w:rFonts w:eastAsiaTheme="minorHAnsi"/>
        </w:rPr>
        <w:t xml:space="preserve"> Requirements</w:t>
      </w:r>
      <w:bookmarkEnd w:id="41"/>
    </w:p>
    <w:p w14:paraId="6CDC250F" w14:textId="1608C552" w:rsidR="005E752F" w:rsidRPr="005E752F" w:rsidRDefault="005E752F" w:rsidP="00174FC5">
      <w:pPr>
        <w:rPr>
          <w:rFonts w:eastAsiaTheme="minorHAnsi"/>
        </w:rPr>
      </w:pPr>
      <w:r w:rsidRPr="005E752F">
        <w:rPr>
          <w:rFonts w:eastAsiaTheme="minorHAnsi"/>
        </w:rPr>
        <w:t xml:space="preserve">A home health provider shall be entitled to payment from </w:t>
      </w:r>
      <w:r w:rsidR="00AB4181">
        <w:rPr>
          <w:rFonts w:eastAsiaTheme="minorHAnsi"/>
        </w:rPr>
        <w:t>MHD</w:t>
      </w:r>
      <w:r w:rsidRPr="005E752F">
        <w:rPr>
          <w:rFonts w:eastAsiaTheme="minorHAnsi"/>
        </w:rPr>
        <w:t xml:space="preserve"> for therapeutic or rehabilitative services when all the following conditions are met:</w:t>
      </w:r>
    </w:p>
    <w:p w14:paraId="5486B153" w14:textId="372CF5D9" w:rsidR="005E752F" w:rsidRPr="005E752F" w:rsidRDefault="005E752F" w:rsidP="0039534A">
      <w:pPr>
        <w:pStyle w:val="ListBullet"/>
        <w:rPr>
          <w:rFonts w:eastAsiaTheme="minorHAnsi"/>
        </w:rPr>
      </w:pPr>
      <w:r w:rsidRPr="005E752F">
        <w:rPr>
          <w:rFonts w:eastAsiaTheme="minorHAnsi"/>
        </w:rPr>
        <w:t xml:space="preserve">The home health provider is a Medicare-certified </w:t>
      </w:r>
      <w:r w:rsidR="00AB4181">
        <w:rPr>
          <w:rFonts w:eastAsiaTheme="minorHAnsi"/>
        </w:rPr>
        <w:t>HHA</w:t>
      </w:r>
      <w:r w:rsidRPr="005E752F">
        <w:rPr>
          <w:rFonts w:eastAsiaTheme="minorHAnsi"/>
        </w:rPr>
        <w:t>, licensed by the State of Missouri and enrolled with the MO HealthNet Program</w:t>
      </w:r>
    </w:p>
    <w:p w14:paraId="4E4DA72D" w14:textId="65999737" w:rsidR="005E752F" w:rsidRPr="005E752F" w:rsidRDefault="005E752F" w:rsidP="0039534A">
      <w:pPr>
        <w:pStyle w:val="ListBullet"/>
        <w:rPr>
          <w:rFonts w:eastAsiaTheme="minorHAnsi"/>
        </w:rPr>
      </w:pPr>
      <w:r w:rsidRPr="005E752F">
        <w:rPr>
          <w:rFonts w:eastAsiaTheme="minorHAnsi"/>
        </w:rPr>
        <w:t>The services are covered within the MO HealthNet Home Health Program</w:t>
      </w:r>
    </w:p>
    <w:p w14:paraId="14134404" w14:textId="44FAFD43" w:rsidR="005E752F" w:rsidRPr="005E752F" w:rsidRDefault="005E752F" w:rsidP="0039534A">
      <w:pPr>
        <w:pStyle w:val="ListBullet"/>
        <w:rPr>
          <w:rFonts w:eastAsiaTheme="minorHAnsi"/>
        </w:rPr>
      </w:pPr>
      <w:r w:rsidRPr="005E752F">
        <w:rPr>
          <w:rFonts w:eastAsiaTheme="minorHAnsi"/>
        </w:rPr>
        <w:t>The participant is an eligible MO HealthNet participant on the date of service and meets the home health eligibility criteria</w:t>
      </w:r>
    </w:p>
    <w:p w14:paraId="4224F8B0" w14:textId="21EAA05D" w:rsidR="005E752F" w:rsidRPr="005E752F" w:rsidRDefault="005E752F" w:rsidP="0039534A">
      <w:pPr>
        <w:pStyle w:val="ListBullet"/>
        <w:rPr>
          <w:rFonts w:eastAsiaTheme="minorHAnsi"/>
        </w:rPr>
      </w:pPr>
      <w:r w:rsidRPr="005E752F">
        <w:rPr>
          <w:rFonts w:eastAsiaTheme="minorHAnsi"/>
        </w:rPr>
        <w:t>The services constitute active treatment for an illness or injury, and are reasonable and necessary in relation to the diagnosis for which care is required</w:t>
      </w:r>
    </w:p>
    <w:p w14:paraId="1F654A5C" w14:textId="42D40099" w:rsidR="005E752F" w:rsidRPr="005E752F" w:rsidRDefault="005E752F" w:rsidP="0039534A">
      <w:pPr>
        <w:pStyle w:val="ListBullet"/>
        <w:rPr>
          <w:rFonts w:eastAsiaTheme="minorHAnsi"/>
        </w:rPr>
      </w:pPr>
      <w:r w:rsidRPr="005E752F">
        <w:rPr>
          <w:rFonts w:eastAsiaTheme="minorHAnsi"/>
        </w:rPr>
        <w:t>The services are prescribed by either a MO HealthNet-enrolled physician, nurse practitioner, clinical nurse specialist</w:t>
      </w:r>
      <w:r w:rsidR="00CD6A6B">
        <w:rPr>
          <w:rFonts w:eastAsiaTheme="minorHAnsi"/>
        </w:rPr>
        <w:t>,</w:t>
      </w:r>
      <w:r w:rsidRPr="005E752F">
        <w:rPr>
          <w:rFonts w:eastAsiaTheme="minorHAnsi"/>
        </w:rPr>
        <w:t xml:space="preserve"> or physician assistant within the scope of practice authorized under State law</w:t>
      </w:r>
    </w:p>
    <w:p w14:paraId="0BE27DC6" w14:textId="7D921413" w:rsidR="005E752F" w:rsidRPr="005E752F" w:rsidRDefault="005E752F" w:rsidP="0039534A">
      <w:pPr>
        <w:pStyle w:val="ListBullet"/>
        <w:rPr>
          <w:rFonts w:eastAsiaTheme="minorHAnsi"/>
        </w:rPr>
      </w:pPr>
      <w:r w:rsidRPr="005E752F">
        <w:rPr>
          <w:rFonts w:eastAsiaTheme="minorHAnsi"/>
        </w:rPr>
        <w:t xml:space="preserve">The services are provided in accordance with a written plan of care, which clearly documents the need for services and is reviewed by the ordering practitioner at least every 60 days </w:t>
      </w:r>
    </w:p>
    <w:p w14:paraId="0AFFB9F3" w14:textId="378FE71E" w:rsidR="005E752F" w:rsidRPr="005E752F" w:rsidRDefault="005E752F" w:rsidP="0039534A">
      <w:pPr>
        <w:pStyle w:val="ListBullet"/>
        <w:rPr>
          <w:rFonts w:eastAsiaTheme="minorHAnsi"/>
        </w:rPr>
      </w:pPr>
      <w:r w:rsidRPr="005E752F">
        <w:rPr>
          <w:rFonts w:eastAsiaTheme="minorHAnsi"/>
        </w:rPr>
        <w:t>The combined total of all skilled nurse and home health aide visits reimbursed on behalf of the participant do not exceed 100 visits per calendar year</w:t>
      </w:r>
      <w:r w:rsidR="00E23383">
        <w:rPr>
          <w:rFonts w:eastAsiaTheme="minorHAnsi"/>
        </w:rPr>
        <w:t xml:space="preserve"> per </w:t>
      </w:r>
      <w:hyperlink r:id="rId25" w:history="1">
        <w:r w:rsidR="00E23383" w:rsidRPr="000D03CA">
          <w:rPr>
            <w:rStyle w:val="Hyperlink"/>
            <w:rFonts w:eastAsiaTheme="minorHAnsi"/>
          </w:rPr>
          <w:t>13 CSR 70-90.010</w:t>
        </w:r>
      </w:hyperlink>
    </w:p>
    <w:p w14:paraId="0F8D486B" w14:textId="65D76BD8" w:rsidR="005E752F" w:rsidRPr="005E752F" w:rsidRDefault="005E752F" w:rsidP="0039534A">
      <w:pPr>
        <w:pStyle w:val="Heading4"/>
        <w:rPr>
          <w:rFonts w:eastAsiaTheme="minorHAnsi"/>
        </w:rPr>
      </w:pPr>
      <w:bookmarkStart w:id="42" w:name="_Toc345573351"/>
      <w:bookmarkStart w:id="43" w:name="_Toc226106163"/>
      <w:r w:rsidRPr="005E752F">
        <w:rPr>
          <w:rFonts w:eastAsiaTheme="minorHAnsi"/>
        </w:rPr>
        <w:t>Determination of Coverage</w:t>
      </w:r>
      <w:bookmarkEnd w:id="42"/>
      <w:bookmarkEnd w:id="43"/>
    </w:p>
    <w:p w14:paraId="3A1FD9A2" w14:textId="4766ABE0" w:rsidR="005E752F" w:rsidRPr="005E752F" w:rsidRDefault="005E752F" w:rsidP="00D6658D">
      <w:pPr>
        <w:tabs>
          <w:tab w:val="left" w:pos="720"/>
          <w:tab w:val="left" w:pos="1680"/>
          <w:tab w:val="left" w:pos="2400"/>
          <w:tab w:val="left" w:pos="3120"/>
        </w:tabs>
        <w:rPr>
          <w:rFonts w:cs="Tahoma"/>
          <w:szCs w:val="23"/>
        </w:rPr>
      </w:pPr>
      <w:r w:rsidRPr="005E752F">
        <w:rPr>
          <w:rFonts w:cs="Tahoma"/>
          <w:szCs w:val="23"/>
        </w:rPr>
        <w:t xml:space="preserve">The participant’s health status and medical need, as reflected in the home health </w:t>
      </w:r>
      <w:r w:rsidR="006758CC">
        <w:rPr>
          <w:rFonts w:cs="Tahoma"/>
          <w:szCs w:val="23"/>
        </w:rPr>
        <w:t>plan of c</w:t>
      </w:r>
      <w:r w:rsidRPr="005E752F">
        <w:rPr>
          <w:rFonts w:cs="Tahoma"/>
          <w:szCs w:val="23"/>
        </w:rPr>
        <w:t xml:space="preserve">are, provide the basis for determination as to whether services are reasonable and necessary. Refer to </w:t>
      </w:r>
      <w:hyperlink w:anchor="_Section_3-Special_Documentation" w:history="1">
        <w:r w:rsidRPr="000D03CA">
          <w:rPr>
            <w:rStyle w:val="Hyperlink"/>
          </w:rPr>
          <w:t>Section 3</w:t>
        </w:r>
      </w:hyperlink>
      <w:r w:rsidRPr="005E752F">
        <w:rPr>
          <w:rFonts w:cs="Tahoma"/>
          <w:szCs w:val="23"/>
        </w:rPr>
        <w:t xml:space="preserve"> of this manual for plan of care requirements. The determination of coverage is based upon the objective clinical evidence contained in this document regarding the participant’s individual need for care. Services must be consistent with the nature and severity of the individual's illness or injury and accepted standards of medical practice. Reimbursement is only made if the ordering practitioner certifies the need for services and establishes a plan of care. Services directed solely to the prevention of illness or injury </w:t>
      </w:r>
      <w:proofErr w:type="gramStart"/>
      <w:r w:rsidRPr="005E752F">
        <w:rPr>
          <w:rFonts w:cs="Tahoma"/>
          <w:szCs w:val="23"/>
        </w:rPr>
        <w:t>is</w:t>
      </w:r>
      <w:proofErr w:type="gramEnd"/>
      <w:r w:rsidRPr="005E752F">
        <w:rPr>
          <w:rFonts w:cs="Tahoma"/>
          <w:szCs w:val="23"/>
        </w:rPr>
        <w:t xml:space="preserve"> not covered under the MO HealthNet Home Health Program.</w:t>
      </w:r>
    </w:p>
    <w:p w14:paraId="72ECEE7F" w14:textId="3C99AC35" w:rsidR="005E752F" w:rsidRPr="005E752F" w:rsidRDefault="005E752F" w:rsidP="0039534A">
      <w:pPr>
        <w:pStyle w:val="Heading4"/>
        <w:rPr>
          <w:rFonts w:eastAsiaTheme="minorHAnsi"/>
        </w:rPr>
      </w:pPr>
      <w:bookmarkStart w:id="44" w:name="_Toc226106164"/>
      <w:r w:rsidRPr="005E752F">
        <w:rPr>
          <w:rFonts w:eastAsiaTheme="minorHAnsi"/>
        </w:rPr>
        <w:t>Face</w:t>
      </w:r>
      <w:r w:rsidR="000D03CA">
        <w:rPr>
          <w:rFonts w:eastAsiaTheme="minorHAnsi"/>
        </w:rPr>
        <w:t xml:space="preserve"> – </w:t>
      </w:r>
      <w:r w:rsidRPr="005E752F">
        <w:rPr>
          <w:rFonts w:eastAsiaTheme="minorHAnsi"/>
        </w:rPr>
        <w:t>to</w:t>
      </w:r>
      <w:r w:rsidR="000D03CA">
        <w:rPr>
          <w:rFonts w:eastAsiaTheme="minorHAnsi"/>
        </w:rPr>
        <w:t xml:space="preserve"> </w:t>
      </w:r>
      <w:r w:rsidRPr="005E752F">
        <w:rPr>
          <w:rFonts w:eastAsiaTheme="minorHAnsi"/>
        </w:rPr>
        <w:t>-</w:t>
      </w:r>
      <w:r w:rsidR="000D03CA">
        <w:rPr>
          <w:rFonts w:eastAsiaTheme="minorHAnsi"/>
        </w:rPr>
        <w:t xml:space="preserve"> </w:t>
      </w:r>
      <w:r w:rsidRPr="005E752F">
        <w:rPr>
          <w:rFonts w:eastAsiaTheme="minorHAnsi"/>
        </w:rPr>
        <w:t>Face Requirements</w:t>
      </w:r>
      <w:bookmarkEnd w:id="44"/>
    </w:p>
    <w:p w14:paraId="06866564" w14:textId="687FA0B9" w:rsidR="005E752F" w:rsidRPr="005E752F" w:rsidRDefault="005E752F" w:rsidP="00D6658D">
      <w:pPr>
        <w:tabs>
          <w:tab w:val="left" w:pos="720"/>
          <w:tab w:val="left" w:pos="1680"/>
          <w:tab w:val="left" w:pos="2400"/>
          <w:tab w:val="left" w:pos="3120"/>
        </w:tabs>
        <w:rPr>
          <w:rFonts w:cs="Tahoma"/>
          <w:szCs w:val="23"/>
        </w:rPr>
      </w:pPr>
      <w:r w:rsidRPr="005E752F">
        <w:rPr>
          <w:rFonts w:cs="Tahoma"/>
          <w:szCs w:val="23"/>
        </w:rPr>
        <w:t xml:space="preserve">Home health program services are covered only if a face-to-face encounter occurs with the participant that meets the requirements of </w:t>
      </w:r>
      <w:hyperlink r:id="rId26" w:history="1">
        <w:r w:rsidRPr="000D03CA">
          <w:rPr>
            <w:rStyle w:val="Hyperlink"/>
          </w:rPr>
          <w:t>42 CFR 440.70</w:t>
        </w:r>
      </w:hyperlink>
      <w:r w:rsidRPr="005E752F">
        <w:rPr>
          <w:rFonts w:cs="Tahoma"/>
          <w:szCs w:val="23"/>
        </w:rPr>
        <w:t>. The face-to-face encounter must:</w:t>
      </w:r>
    </w:p>
    <w:p w14:paraId="6CEC6C7E" w14:textId="5B7F459B" w:rsidR="005E752F" w:rsidRPr="005E752F" w:rsidRDefault="005E752F" w:rsidP="0039534A">
      <w:pPr>
        <w:pStyle w:val="ListBullet"/>
        <w:rPr>
          <w:rFonts w:eastAsiaTheme="minorHAnsi"/>
        </w:rPr>
      </w:pPr>
      <w:r w:rsidRPr="005E752F">
        <w:rPr>
          <w:rFonts w:eastAsiaTheme="minorHAnsi"/>
        </w:rPr>
        <w:t>Be related to the primary reason that the participant requires home health services</w:t>
      </w:r>
    </w:p>
    <w:p w14:paraId="450AFC55" w14:textId="77777777" w:rsidR="005E752F" w:rsidRPr="005E752F" w:rsidRDefault="005E752F" w:rsidP="0039534A">
      <w:pPr>
        <w:pStyle w:val="ListBullet"/>
        <w:rPr>
          <w:rFonts w:eastAsiaTheme="minorHAnsi"/>
        </w:rPr>
      </w:pPr>
      <w:r w:rsidRPr="005E752F">
        <w:rPr>
          <w:rFonts w:eastAsiaTheme="minorHAnsi"/>
        </w:rPr>
        <w:t>Occur between the participant and one of the following practitioners:</w:t>
      </w:r>
    </w:p>
    <w:p w14:paraId="517F2BB5" w14:textId="6C7A8336" w:rsidR="005E752F" w:rsidRPr="005E752F" w:rsidRDefault="005E752F" w:rsidP="0039534A">
      <w:pPr>
        <w:pStyle w:val="ListBullet2"/>
        <w:rPr>
          <w:rFonts w:eastAsiaTheme="minorHAnsi"/>
        </w:rPr>
      </w:pPr>
      <w:r w:rsidRPr="005E752F">
        <w:rPr>
          <w:rFonts w:eastAsiaTheme="minorHAnsi"/>
        </w:rPr>
        <w:t>Physician</w:t>
      </w:r>
    </w:p>
    <w:p w14:paraId="16BCAF00" w14:textId="766A0448" w:rsidR="005E752F" w:rsidRPr="005E752F" w:rsidRDefault="005E752F" w:rsidP="0039534A">
      <w:pPr>
        <w:pStyle w:val="ListBullet2"/>
        <w:rPr>
          <w:rFonts w:eastAsiaTheme="minorHAnsi"/>
        </w:rPr>
      </w:pPr>
      <w:r w:rsidRPr="005E752F">
        <w:rPr>
          <w:rFonts w:eastAsiaTheme="minorHAnsi"/>
        </w:rPr>
        <w:t>Nurse practitioner or clinical nurse specialist working in collaboration with the ordering physician and in accordance with state law</w:t>
      </w:r>
    </w:p>
    <w:p w14:paraId="5F924A38" w14:textId="6D02DFAE" w:rsidR="005E752F" w:rsidRPr="005E752F" w:rsidRDefault="005E752F" w:rsidP="0039534A">
      <w:pPr>
        <w:pStyle w:val="ListBullet2"/>
        <w:rPr>
          <w:rFonts w:eastAsiaTheme="minorHAnsi"/>
        </w:rPr>
      </w:pPr>
      <w:r w:rsidRPr="005E752F">
        <w:rPr>
          <w:rFonts w:eastAsiaTheme="minorHAnsi"/>
        </w:rPr>
        <w:t>Certified nurse midwife</w:t>
      </w:r>
    </w:p>
    <w:p w14:paraId="0A364188" w14:textId="4FE6A852" w:rsidR="005E752F" w:rsidRPr="005E752F" w:rsidRDefault="005E752F" w:rsidP="0039534A">
      <w:pPr>
        <w:pStyle w:val="ListBullet2"/>
        <w:rPr>
          <w:rFonts w:eastAsiaTheme="minorHAnsi"/>
        </w:rPr>
      </w:pPr>
      <w:r w:rsidRPr="005E752F">
        <w:rPr>
          <w:rFonts w:eastAsiaTheme="minorHAnsi"/>
        </w:rPr>
        <w:t xml:space="preserve">Physician Assistant under the supervision of the ordering physician </w:t>
      </w:r>
    </w:p>
    <w:p w14:paraId="5E7CA332" w14:textId="1C690040" w:rsidR="005E752F" w:rsidRPr="005E752F" w:rsidRDefault="005E752F" w:rsidP="0039534A">
      <w:pPr>
        <w:pStyle w:val="ListBullet2"/>
        <w:rPr>
          <w:rFonts w:eastAsiaTheme="minorHAnsi"/>
        </w:rPr>
      </w:pPr>
      <w:r w:rsidRPr="005E752F">
        <w:rPr>
          <w:rFonts w:eastAsiaTheme="minorHAnsi"/>
        </w:rPr>
        <w:t xml:space="preserve">Attending acute or post-acute physician if the participant is admitted to home health services immediately after an acute or post-acute stay </w:t>
      </w:r>
    </w:p>
    <w:p w14:paraId="6E8D961E" w14:textId="3334C888" w:rsidR="005E752F" w:rsidRPr="005E752F" w:rsidRDefault="005E752F" w:rsidP="0039534A">
      <w:pPr>
        <w:pStyle w:val="ListBullet"/>
        <w:rPr>
          <w:rFonts w:eastAsiaTheme="minorHAnsi"/>
        </w:rPr>
      </w:pPr>
      <w:r w:rsidRPr="005E752F">
        <w:rPr>
          <w:rFonts w:eastAsiaTheme="minorHAnsi"/>
        </w:rPr>
        <w:t>Occur within a period that is no more than 90 days before or 30 days after the start of home health services</w:t>
      </w:r>
    </w:p>
    <w:p w14:paraId="42009AC0" w14:textId="77777777" w:rsidR="00AB4181" w:rsidRDefault="00AB4181" w:rsidP="00E411E5">
      <w:pPr>
        <w:spacing w:before="0"/>
        <w:jc w:val="left"/>
        <w:rPr>
          <w:rFonts w:eastAsiaTheme="minorHAnsi" w:cs="Tahoma"/>
          <w:szCs w:val="23"/>
        </w:rPr>
      </w:pPr>
    </w:p>
    <w:p w14:paraId="48C4FEC0" w14:textId="3B9AF047" w:rsidR="005E752F" w:rsidRPr="005E752F" w:rsidRDefault="005E752F" w:rsidP="00174FC5">
      <w:pPr>
        <w:rPr>
          <w:rFonts w:eastAsiaTheme="minorHAnsi"/>
        </w:rPr>
      </w:pPr>
      <w:proofErr w:type="gramStart"/>
      <w:r w:rsidRPr="005E752F">
        <w:rPr>
          <w:rFonts w:eastAsiaTheme="minorHAnsi"/>
        </w:rPr>
        <w:t>The</w:t>
      </w:r>
      <w:proofErr w:type="gramEnd"/>
      <w:r w:rsidRPr="005E752F">
        <w:rPr>
          <w:rFonts w:eastAsiaTheme="minorHAnsi"/>
        </w:rPr>
        <w:t xml:space="preserve"> face-to-face encounter may occur through telehealth, as allowed by State law.</w:t>
      </w:r>
    </w:p>
    <w:p w14:paraId="0512725B" w14:textId="700D48CC" w:rsidR="000D03CA" w:rsidRPr="000D03CA" w:rsidRDefault="000D03CA" w:rsidP="000D03CA">
      <w:pPr>
        <w:pStyle w:val="Heading4"/>
        <w:rPr>
          <w:rFonts w:eastAsiaTheme="minorHAnsi"/>
        </w:rPr>
      </w:pPr>
      <w:r>
        <w:rPr>
          <w:rFonts w:eastAsiaTheme="minorHAnsi"/>
        </w:rPr>
        <w:t>Face – to – Face Documentation Requirements</w:t>
      </w:r>
    </w:p>
    <w:p w14:paraId="39D171C1" w14:textId="49F3DD5C" w:rsidR="005E752F" w:rsidRPr="005E752F" w:rsidRDefault="005E752F" w:rsidP="00174FC5">
      <w:r w:rsidRPr="005E752F">
        <w:t xml:space="preserve">The </w:t>
      </w:r>
      <w:r w:rsidR="00AB4181">
        <w:t>HHA</w:t>
      </w:r>
      <w:r w:rsidRPr="005E752F">
        <w:t xml:space="preserve"> must obtain documentation substantiating that the face-to-face requirements have been met. The documentation m</w:t>
      </w:r>
      <w:r w:rsidR="00AB4181">
        <w:t>ust</w:t>
      </w:r>
      <w:r w:rsidRPr="005E752F">
        <w:t xml:space="preserve"> be maintained in either hard copy or electronic form in the HHA participant’s medical record</w:t>
      </w:r>
      <w:r w:rsidR="00AB4181">
        <w:t xml:space="preserve"> at the HHA</w:t>
      </w:r>
      <w:r w:rsidRPr="005E752F">
        <w:t>. The documentation must include the following:</w:t>
      </w:r>
    </w:p>
    <w:p w14:paraId="3305CB76" w14:textId="409C1348" w:rsidR="005E752F" w:rsidRPr="005E752F" w:rsidRDefault="005E752F" w:rsidP="0039534A">
      <w:pPr>
        <w:pStyle w:val="ListBullet"/>
      </w:pPr>
      <w:r w:rsidRPr="005E752F">
        <w:t>The clinical findings of the face-to-face encounter, substantiating the need for home health services</w:t>
      </w:r>
    </w:p>
    <w:p w14:paraId="005B3940" w14:textId="14641DF9" w:rsidR="005E752F" w:rsidRPr="005E752F" w:rsidRDefault="005E752F" w:rsidP="0039534A">
      <w:pPr>
        <w:pStyle w:val="ListBullet"/>
        <w:rPr>
          <w:rFonts w:eastAsiaTheme="minorHAnsi"/>
        </w:rPr>
      </w:pPr>
      <w:r w:rsidRPr="005E752F">
        <w:rPr>
          <w:rFonts w:eastAsiaTheme="minorHAnsi"/>
        </w:rPr>
        <w:t>The primary reason for which home health services are required</w:t>
      </w:r>
    </w:p>
    <w:p w14:paraId="46AFF563" w14:textId="3F41FDD4" w:rsidR="005E752F" w:rsidRPr="005E752F" w:rsidRDefault="005E752F" w:rsidP="0039534A">
      <w:pPr>
        <w:pStyle w:val="ListBullet"/>
        <w:rPr>
          <w:rFonts w:eastAsiaTheme="minorHAnsi"/>
        </w:rPr>
      </w:pPr>
      <w:r w:rsidRPr="005E752F">
        <w:rPr>
          <w:rFonts w:eastAsiaTheme="minorHAnsi"/>
        </w:rPr>
        <w:t xml:space="preserve">The date of the face-to-face encounter </w:t>
      </w:r>
    </w:p>
    <w:p w14:paraId="6765A617" w14:textId="12FE0220" w:rsidR="005E752F" w:rsidRPr="005E752F" w:rsidRDefault="005E752F" w:rsidP="0039534A">
      <w:pPr>
        <w:pStyle w:val="ListBullet"/>
        <w:rPr>
          <w:rFonts w:eastAsiaTheme="minorHAnsi"/>
        </w:rPr>
      </w:pPr>
      <w:r w:rsidRPr="005E752F">
        <w:rPr>
          <w:rFonts w:eastAsiaTheme="minorHAnsi"/>
        </w:rPr>
        <w:t>The name and credentials of the practitioner who conducted the encounter</w:t>
      </w:r>
    </w:p>
    <w:p w14:paraId="41A1A163" w14:textId="09AED23B" w:rsidR="005E752F" w:rsidRPr="005E752F" w:rsidRDefault="005E752F" w:rsidP="00174FC5">
      <w:pPr>
        <w:rPr>
          <w:rFonts w:eastAsiaTheme="minorHAnsi"/>
        </w:rPr>
      </w:pPr>
      <w:r w:rsidRPr="005E752F">
        <w:rPr>
          <w:rFonts w:eastAsiaTheme="minorHAnsi"/>
        </w:rPr>
        <w:t xml:space="preserve">The </w:t>
      </w:r>
      <w:r w:rsidR="00AB4181">
        <w:rPr>
          <w:rFonts w:eastAsiaTheme="minorHAnsi"/>
        </w:rPr>
        <w:t>HHA</w:t>
      </w:r>
      <w:r w:rsidRPr="005E752F">
        <w:rPr>
          <w:rFonts w:eastAsiaTheme="minorHAnsi"/>
        </w:rPr>
        <w:t xml:space="preserve"> must ensure that it has received this documentation for each participant for whom a face-to-face visit is required. </w:t>
      </w:r>
    </w:p>
    <w:p w14:paraId="70B9356B" w14:textId="1C77A606" w:rsidR="005E752F" w:rsidRPr="005E752F" w:rsidRDefault="005E752F" w:rsidP="00174FC5">
      <w:pPr>
        <w:rPr>
          <w:rFonts w:eastAsiaTheme="minorHAnsi"/>
        </w:rPr>
      </w:pPr>
      <w:r w:rsidRPr="005E752F">
        <w:rPr>
          <w:rFonts w:eastAsiaTheme="minorHAnsi"/>
        </w:rPr>
        <w:t xml:space="preserve">Documentation substantiating the need for home health services will be based on initial orders from the ordering practitioner’s medical record and/or the acute/post-acute care facility’s medical records. </w:t>
      </w:r>
      <w:r w:rsidR="00AB4181">
        <w:rPr>
          <w:rFonts w:eastAsiaTheme="minorHAnsi"/>
        </w:rPr>
        <w:t>HHA</w:t>
      </w:r>
      <w:r w:rsidRPr="005E752F">
        <w:rPr>
          <w:rFonts w:eastAsiaTheme="minorHAnsi"/>
        </w:rPr>
        <w:t xml:space="preserve"> documentation may be used to support the need for home health and must be signed off on by the ordering practitioner and incorporated into the medical record.</w:t>
      </w:r>
    </w:p>
    <w:p w14:paraId="0C433DA4" w14:textId="0B49BD6E" w:rsidR="005E752F" w:rsidRPr="005E752F" w:rsidRDefault="005E752F" w:rsidP="0039534A">
      <w:pPr>
        <w:pStyle w:val="Heading4"/>
        <w:rPr>
          <w:rFonts w:eastAsiaTheme="minorHAnsi"/>
        </w:rPr>
      </w:pPr>
      <w:bookmarkStart w:id="45" w:name="_Toc345573352"/>
      <w:bookmarkStart w:id="46" w:name="_Toc226106165"/>
      <w:r w:rsidRPr="005E752F">
        <w:rPr>
          <w:rFonts w:eastAsiaTheme="minorHAnsi"/>
        </w:rPr>
        <w:t>Plan of Care</w:t>
      </w:r>
      <w:bookmarkEnd w:id="45"/>
      <w:bookmarkEnd w:id="46"/>
    </w:p>
    <w:p w14:paraId="0AA0621F" w14:textId="601C9BBF" w:rsidR="005E752F" w:rsidRPr="005E752F" w:rsidRDefault="005E752F" w:rsidP="00174FC5">
      <w:r w:rsidRPr="005E752F">
        <w:t xml:space="preserve">The term </w:t>
      </w:r>
      <w:r w:rsidR="001A4B13">
        <w:t>‘</w:t>
      </w:r>
      <w:r w:rsidRPr="005E752F">
        <w:t>plan of care</w:t>
      </w:r>
      <w:r w:rsidR="001A4B13">
        <w:t>’</w:t>
      </w:r>
      <w:r w:rsidRPr="005E752F">
        <w:t xml:space="preserve"> refers to the medical treatment plan established by the ordering practitioner with the assistance of the home health care nurse or medical home health professional. Refer to </w:t>
      </w:r>
      <w:hyperlink w:anchor="_SECTION_14-SPECIAL_DOCUMENTATION" w:history="1">
        <w:r w:rsidRPr="000D03CA">
          <w:rPr>
            <w:rStyle w:val="Hyperlink"/>
          </w:rPr>
          <w:t>Section 3</w:t>
        </w:r>
      </w:hyperlink>
      <w:r w:rsidRPr="005E752F">
        <w:t xml:space="preserve"> of this manual for plan of care requirements. Plan of care documents and interim order(s) must be maintained in the </w:t>
      </w:r>
      <w:r w:rsidR="00590904">
        <w:t>participant’s</w:t>
      </w:r>
      <w:r w:rsidR="00590904" w:rsidRPr="005E752F">
        <w:t xml:space="preserve"> </w:t>
      </w:r>
      <w:r w:rsidRPr="005E752F">
        <w:t xml:space="preserve">record. </w:t>
      </w:r>
    </w:p>
    <w:p w14:paraId="45E0F2D0" w14:textId="77777777" w:rsidR="005E752F" w:rsidRPr="005E752F" w:rsidRDefault="005E752F" w:rsidP="00174FC5">
      <w:r w:rsidRPr="005E752F">
        <w:t xml:space="preserve">The orders on the </w:t>
      </w:r>
      <w:proofErr w:type="gramStart"/>
      <w:r w:rsidRPr="005E752F">
        <w:t>plan of care</w:t>
      </w:r>
      <w:proofErr w:type="gramEnd"/>
      <w:r w:rsidRPr="005E752F">
        <w:t xml:space="preserve"> must indicate the type of services to be provided to the participant both with respect to the professional who will provide them and with respect to the nature of the individual services, as well as the frequency of the services.</w:t>
      </w:r>
    </w:p>
    <w:p w14:paraId="61CFEE33" w14:textId="39514E9A" w:rsidR="005E752F" w:rsidRPr="005E752F" w:rsidRDefault="005E752F" w:rsidP="00174FC5">
      <w:r w:rsidRPr="005E752F">
        <w:rPr>
          <w:b/>
          <w:i/>
        </w:rPr>
        <w:t>Example</w:t>
      </w:r>
      <w:r w:rsidRPr="005E752F">
        <w:t xml:space="preserve">: </w:t>
      </w:r>
      <w:r w:rsidR="001A4B13">
        <w:t>S</w:t>
      </w:r>
      <w:r w:rsidRPr="005E752F">
        <w:t>killed nursing visits 7 times per week for 1 week; 3 times per week for 4 weeks; and 2 times per week for 3 weeks</w:t>
      </w:r>
      <w:r w:rsidR="001A4B13">
        <w:t xml:space="preserve"> (</w:t>
      </w:r>
      <w:r w:rsidR="001A4B13" w:rsidRPr="005E752F">
        <w:t>SN 7/</w:t>
      </w:r>
      <w:proofErr w:type="spellStart"/>
      <w:r w:rsidR="001A4B13" w:rsidRPr="005E752F">
        <w:t>wk</w:t>
      </w:r>
      <w:proofErr w:type="spellEnd"/>
      <w:r w:rsidR="001A4B13" w:rsidRPr="005E752F">
        <w:t xml:space="preserve"> x 1/</w:t>
      </w:r>
      <w:proofErr w:type="spellStart"/>
      <w:r w:rsidR="001A4B13" w:rsidRPr="005E752F">
        <w:t>wk</w:t>
      </w:r>
      <w:proofErr w:type="spellEnd"/>
      <w:r w:rsidR="001A4B13" w:rsidRPr="005E752F">
        <w:t>; 3/</w:t>
      </w:r>
      <w:proofErr w:type="spellStart"/>
      <w:r w:rsidR="001A4B13" w:rsidRPr="005E752F">
        <w:t>wk</w:t>
      </w:r>
      <w:proofErr w:type="spellEnd"/>
      <w:r w:rsidR="001A4B13" w:rsidRPr="005E752F">
        <w:t xml:space="preserve"> x 4/</w:t>
      </w:r>
      <w:proofErr w:type="spellStart"/>
      <w:r w:rsidR="001A4B13" w:rsidRPr="005E752F">
        <w:t>wk</w:t>
      </w:r>
      <w:proofErr w:type="spellEnd"/>
      <w:r w:rsidR="001A4B13" w:rsidRPr="005E752F">
        <w:t>; 2/</w:t>
      </w:r>
      <w:proofErr w:type="spellStart"/>
      <w:r w:rsidR="001A4B13" w:rsidRPr="005E752F">
        <w:t>wk</w:t>
      </w:r>
      <w:proofErr w:type="spellEnd"/>
      <w:r w:rsidR="001A4B13" w:rsidRPr="005E752F">
        <w:t xml:space="preserve"> x 3/</w:t>
      </w:r>
      <w:proofErr w:type="spellStart"/>
      <w:r w:rsidR="001A4B13" w:rsidRPr="005E752F">
        <w:t>wk</w:t>
      </w:r>
      <w:proofErr w:type="spellEnd"/>
      <w:r w:rsidR="001A4B13">
        <w:t>)</w:t>
      </w:r>
      <w:r w:rsidRPr="005E752F">
        <w:t xml:space="preserve"> for skilled observation and evaluation of the surgical site, for teaching sterile dressing changes and to perform sterile dressing changes. The sterile change consists of (detail of procedures).</w:t>
      </w:r>
    </w:p>
    <w:p w14:paraId="00F2162A" w14:textId="7F4130AD" w:rsidR="005E752F" w:rsidRPr="005E752F" w:rsidRDefault="005E752F" w:rsidP="00174FC5">
      <w:r w:rsidRPr="005E752F">
        <w:t xml:space="preserve">Orders for care can indicate a specific range in the frequency of visits to ensure that the most appropriate level of service is provided to home health participants. </w:t>
      </w:r>
      <w:r w:rsidR="0010774E">
        <w:t>I</w:t>
      </w:r>
      <w:r w:rsidRPr="005E752F">
        <w:t>nterim orders and plans of care may not exceed a one</w:t>
      </w:r>
      <w:r w:rsidR="00CE406F">
        <w:t xml:space="preserve"> (1)</w:t>
      </w:r>
      <w:r w:rsidRPr="005E752F">
        <w:t xml:space="preserve">-visit variance in the frequency of the ordered care. For example, the order may </w:t>
      </w:r>
      <w:proofErr w:type="gramStart"/>
      <w:r w:rsidRPr="005E752F">
        <w:t>read</w:t>
      </w:r>
      <w:proofErr w:type="gramEnd"/>
      <w:r w:rsidRPr="005E752F">
        <w:t xml:space="preserve"> one (1) to two (2) times per week. The frequency of service delivery within the one (1)-visit range is at the discretion of the provider, </w:t>
      </w:r>
      <w:proofErr w:type="gramStart"/>
      <w:r w:rsidRPr="005E752F">
        <w:t>as long as</w:t>
      </w:r>
      <w:proofErr w:type="gramEnd"/>
      <w:r w:rsidRPr="005E752F">
        <w:t xml:space="preserve"> the medical necessity for each visit, and for increasing/decreasing visits, is clearly documented in the plan of care or interim order and maintained in the </w:t>
      </w:r>
      <w:r w:rsidR="00590904">
        <w:t>participant’s</w:t>
      </w:r>
      <w:r w:rsidR="00590904" w:rsidRPr="005E752F">
        <w:t xml:space="preserve"> </w:t>
      </w:r>
      <w:r w:rsidRPr="005E752F">
        <w:t>record.</w:t>
      </w:r>
    </w:p>
    <w:p w14:paraId="6248F17E" w14:textId="3A85C0FB" w:rsidR="005E752F" w:rsidRPr="005E752F" w:rsidRDefault="005E752F" w:rsidP="00174FC5">
      <w:r w:rsidRPr="005E752F">
        <w:rPr>
          <w:b/>
          <w:i/>
        </w:rPr>
        <w:t>Example</w:t>
      </w:r>
      <w:r w:rsidRPr="005E752F">
        <w:t>: SN 2-3/</w:t>
      </w:r>
      <w:proofErr w:type="spellStart"/>
      <w:r w:rsidRPr="005E752F">
        <w:t>wk</w:t>
      </w:r>
      <w:proofErr w:type="spellEnd"/>
      <w:r w:rsidRPr="005E752F">
        <w:t xml:space="preserve"> x 1/</w:t>
      </w:r>
      <w:proofErr w:type="spellStart"/>
      <w:r w:rsidRPr="005E752F">
        <w:t>wk</w:t>
      </w:r>
      <w:proofErr w:type="spellEnd"/>
      <w:r w:rsidRPr="005E752F">
        <w:t>; 1-2/</w:t>
      </w:r>
      <w:proofErr w:type="spellStart"/>
      <w:r w:rsidRPr="005E752F">
        <w:t>wk</w:t>
      </w:r>
      <w:proofErr w:type="spellEnd"/>
      <w:r w:rsidRPr="005E752F">
        <w:t xml:space="preserve"> x 4/</w:t>
      </w:r>
      <w:proofErr w:type="spellStart"/>
      <w:r w:rsidRPr="005E752F">
        <w:t>wk</w:t>
      </w:r>
      <w:proofErr w:type="spellEnd"/>
      <w:r w:rsidRPr="005E752F">
        <w:t xml:space="preserve"> for skilled observation and evaluation of the surgical site.</w:t>
      </w:r>
    </w:p>
    <w:p w14:paraId="23655D5F" w14:textId="16F1B0A6" w:rsidR="005E752F" w:rsidRPr="005E752F" w:rsidRDefault="001A4B13" w:rsidP="00174FC5">
      <w:r>
        <w:t>‘</w:t>
      </w:r>
      <w:r w:rsidR="005E752F" w:rsidRPr="005E752F">
        <w:t>PRN</w:t>
      </w:r>
      <w:r>
        <w:t>’</w:t>
      </w:r>
      <w:r w:rsidR="005E752F" w:rsidRPr="005E752F">
        <w:t xml:space="preserve"> </w:t>
      </w:r>
      <w:r>
        <w:t xml:space="preserve">(as needed) </w:t>
      </w:r>
      <w:r w:rsidR="005E752F" w:rsidRPr="005E752F">
        <w:t>may be used if the number of visits is specified and the order does not exceed a one (1)-visit variance in the frequency of the ordered care (e.g., PRN 2-3 times per week).</w:t>
      </w:r>
    </w:p>
    <w:p w14:paraId="02BBC85A" w14:textId="511292B1" w:rsidR="005E752F" w:rsidRPr="005E752F" w:rsidRDefault="005E752F" w:rsidP="00174FC5">
      <w:r w:rsidRPr="005E752F">
        <w:t>The plan of care must be reviewed and re-established by the ordering practitioner at least every 60 days. Any increase in the frequency of services or addition of new services during a certification period must be authorized by the ordering practitioner by way of a verbal order or written order prior to the provision of the increased or additional services. If a verbal order is given by the ordering practitioner, the nurse</w:t>
      </w:r>
      <w:r w:rsidR="001A4B13">
        <w:t>,</w:t>
      </w:r>
      <w:r w:rsidRPr="005E752F">
        <w:t xml:space="preserve"> or therapist must immediately put the order in writing and date and sign it. It must then be countersigned by the ordering practitioner as soon as possible and maintained in the </w:t>
      </w:r>
      <w:r w:rsidR="00590904">
        <w:t>participant’s</w:t>
      </w:r>
      <w:r w:rsidR="00590904" w:rsidRPr="005E752F">
        <w:t xml:space="preserve"> </w:t>
      </w:r>
      <w:r w:rsidRPr="005E752F">
        <w:t xml:space="preserve">record. </w:t>
      </w:r>
    </w:p>
    <w:p w14:paraId="7901D911" w14:textId="3A4DF353" w:rsidR="005E752F" w:rsidRPr="005E752F" w:rsidRDefault="005E752F" w:rsidP="00174FC5">
      <w:r w:rsidRPr="005E752F">
        <w:t xml:space="preserve">Services that are provided from the beginning of the certification period and before the ordering practitioner signs the plan of care </w:t>
      </w:r>
      <w:proofErr w:type="gramStart"/>
      <w:r w:rsidRPr="005E752F">
        <w:t>are considered to be</w:t>
      </w:r>
      <w:proofErr w:type="gramEnd"/>
      <w:r w:rsidRPr="005E752F">
        <w:t xml:space="preserve"> provided under a plan of care established and approved by the ordering practitioner only when there is a verbal order for the care prior to delivery of the services. The verbal order must be documented</w:t>
      </w:r>
      <w:r w:rsidR="00C80ACE">
        <w:t>,</w:t>
      </w:r>
      <w:r w:rsidRPr="005E752F">
        <w:t xml:space="preserve"> and the services must be included in a signed plan of care. Services that are provided after the expiration of a plan of care, but before the acquisition of a verbal order or a signed plan of care, cannot be considered for payment by </w:t>
      </w:r>
      <w:r w:rsidR="00D86188">
        <w:t>MHD</w:t>
      </w:r>
      <w:r w:rsidRPr="005E752F">
        <w:t>.</w:t>
      </w:r>
    </w:p>
    <w:p w14:paraId="56F1601B" w14:textId="50927E98" w:rsidR="005E752F" w:rsidRDefault="005E752F" w:rsidP="00174FC5">
      <w:r w:rsidRPr="005E752F">
        <w:t xml:space="preserve">Any changes to the </w:t>
      </w:r>
      <w:proofErr w:type="gramStart"/>
      <w:r w:rsidRPr="005E752F">
        <w:t>plan of care</w:t>
      </w:r>
      <w:proofErr w:type="gramEnd"/>
      <w:r w:rsidRPr="005E752F">
        <w:t xml:space="preserve"> must be documented on an interim order which must be maintained in the </w:t>
      </w:r>
      <w:r w:rsidR="00590904">
        <w:t>participant’s</w:t>
      </w:r>
      <w:r w:rsidR="00590904" w:rsidRPr="005E752F">
        <w:t xml:space="preserve"> </w:t>
      </w:r>
      <w:r w:rsidRPr="005E752F">
        <w:t>record.</w:t>
      </w:r>
    </w:p>
    <w:p w14:paraId="14D4EE12" w14:textId="1C17FDC1" w:rsidR="00C80ACE" w:rsidRPr="005E752F" w:rsidRDefault="00C80ACE" w:rsidP="00174FC5">
      <w:r w:rsidRPr="005E752F">
        <w:t xml:space="preserve">Refer to </w:t>
      </w:r>
      <w:hyperlink w:anchor="_SECTION_14-SPECIAL_DOCUMENTATION" w:history="1">
        <w:r w:rsidRPr="000D03CA">
          <w:rPr>
            <w:rStyle w:val="Hyperlink"/>
          </w:rPr>
          <w:t>Section 3</w:t>
        </w:r>
      </w:hyperlink>
      <w:r w:rsidRPr="005E752F">
        <w:t xml:space="preserve"> of this manual for</w:t>
      </w:r>
      <w:r>
        <w:t xml:space="preserve"> additional information on the</w:t>
      </w:r>
      <w:r w:rsidRPr="005E752F">
        <w:t xml:space="preserve"> </w:t>
      </w:r>
      <w:proofErr w:type="gramStart"/>
      <w:r w:rsidRPr="005E752F">
        <w:t>plan of care</w:t>
      </w:r>
      <w:proofErr w:type="gramEnd"/>
      <w:r>
        <w:t>.</w:t>
      </w:r>
      <w:r w:rsidRPr="005E752F">
        <w:t xml:space="preserve"> </w:t>
      </w:r>
    </w:p>
    <w:p w14:paraId="0500D131" w14:textId="69AFEE53" w:rsidR="005E752F" w:rsidRPr="005E752F" w:rsidRDefault="00CD6E9F" w:rsidP="0039534A">
      <w:pPr>
        <w:pStyle w:val="Heading4"/>
        <w:rPr>
          <w:rFonts w:eastAsiaTheme="minorHAnsi"/>
        </w:rPr>
      </w:pPr>
      <w:bookmarkStart w:id="47" w:name="_Certification_Period"/>
      <w:bookmarkStart w:id="48" w:name="_Toc345573353"/>
      <w:bookmarkStart w:id="49" w:name="_Toc226106166"/>
      <w:bookmarkEnd w:id="47"/>
      <w:r>
        <w:rPr>
          <w:rFonts w:eastAsiaTheme="minorHAnsi"/>
        </w:rPr>
        <w:t xml:space="preserve">Ordering Practitioner </w:t>
      </w:r>
      <w:r w:rsidR="005E752F" w:rsidRPr="005E752F">
        <w:rPr>
          <w:rFonts w:eastAsiaTheme="minorHAnsi"/>
        </w:rPr>
        <w:t>Certification</w:t>
      </w:r>
      <w:bookmarkEnd w:id="48"/>
      <w:bookmarkEnd w:id="49"/>
      <w:r w:rsidR="007A7E1B">
        <w:rPr>
          <w:rFonts w:eastAsiaTheme="minorHAnsi"/>
        </w:rPr>
        <w:t xml:space="preserve"> </w:t>
      </w:r>
    </w:p>
    <w:p w14:paraId="78BCE1AD" w14:textId="02E6A57D" w:rsidR="00384ACF" w:rsidRPr="005E752F" w:rsidRDefault="00384ACF" w:rsidP="00384ACF">
      <w:pPr>
        <w:tabs>
          <w:tab w:val="left" w:pos="720"/>
          <w:tab w:val="left" w:pos="1680"/>
          <w:tab w:val="left" w:pos="2400"/>
          <w:tab w:val="left" w:pos="3120"/>
        </w:tabs>
        <w:rPr>
          <w:rFonts w:cs="Tahoma"/>
          <w:szCs w:val="23"/>
        </w:rPr>
      </w:pPr>
      <w:r w:rsidRPr="005E752F">
        <w:rPr>
          <w:rFonts w:cs="Tahoma"/>
          <w:szCs w:val="23"/>
        </w:rPr>
        <w:t xml:space="preserve">The </w:t>
      </w:r>
      <w:r>
        <w:rPr>
          <w:rFonts w:cs="Tahoma"/>
          <w:szCs w:val="23"/>
        </w:rPr>
        <w:t>HHA</w:t>
      </w:r>
      <w:r w:rsidRPr="005E752F">
        <w:rPr>
          <w:rFonts w:cs="Tahoma"/>
          <w:szCs w:val="23"/>
        </w:rPr>
        <w:t xml:space="preserve"> must be acting upon the ordering practitioner’s certification</w:t>
      </w:r>
      <w:r w:rsidR="00CD6E9F">
        <w:rPr>
          <w:rFonts w:cs="Tahoma"/>
          <w:szCs w:val="23"/>
        </w:rPr>
        <w:t>,</w:t>
      </w:r>
      <w:r w:rsidRPr="005E752F">
        <w:rPr>
          <w:rFonts w:cs="Tahoma"/>
          <w:szCs w:val="23"/>
        </w:rPr>
        <w:t xml:space="preserve"> which is part of the </w:t>
      </w:r>
      <w:proofErr w:type="gramStart"/>
      <w:r w:rsidRPr="005E752F">
        <w:rPr>
          <w:rFonts w:cs="Tahoma"/>
          <w:szCs w:val="23"/>
        </w:rPr>
        <w:t>plan of care</w:t>
      </w:r>
      <w:proofErr w:type="gramEnd"/>
      <w:r w:rsidRPr="005E752F">
        <w:rPr>
          <w:rFonts w:cs="Tahoma"/>
          <w:szCs w:val="23"/>
        </w:rPr>
        <w:t>. The ordering practitioner must certify that:</w:t>
      </w:r>
      <w:r w:rsidRPr="005E752F">
        <w:rPr>
          <w:rFonts w:cs="Tahoma"/>
          <w:szCs w:val="23"/>
        </w:rPr>
        <w:tab/>
      </w:r>
    </w:p>
    <w:p w14:paraId="012AAAE1" w14:textId="77777777" w:rsidR="00384ACF" w:rsidRPr="005E752F" w:rsidRDefault="00384ACF" w:rsidP="0039534A">
      <w:pPr>
        <w:pStyle w:val="ListBullet"/>
        <w:rPr>
          <w:rFonts w:eastAsiaTheme="minorHAnsi"/>
        </w:rPr>
      </w:pPr>
      <w:r w:rsidRPr="005E752F">
        <w:rPr>
          <w:rFonts w:eastAsiaTheme="minorHAnsi"/>
        </w:rPr>
        <w:t>The participant requires intermittent skilled nursing services which are reasonable and necessary for the treatment of an injury or illness</w:t>
      </w:r>
      <w:r>
        <w:rPr>
          <w:rFonts w:eastAsiaTheme="minorHAnsi"/>
        </w:rPr>
        <w:t>;</w:t>
      </w:r>
      <w:r w:rsidRPr="005E752F">
        <w:rPr>
          <w:rFonts w:eastAsiaTheme="minorHAnsi"/>
        </w:rPr>
        <w:t xml:space="preserve"> or</w:t>
      </w:r>
    </w:p>
    <w:p w14:paraId="5CEA251F" w14:textId="066B6685" w:rsidR="00384ACF" w:rsidRPr="005E752F" w:rsidRDefault="00C80ACE" w:rsidP="0039534A">
      <w:pPr>
        <w:pStyle w:val="ListBullet"/>
        <w:rPr>
          <w:rFonts w:eastAsiaTheme="minorHAnsi"/>
        </w:rPr>
      </w:pPr>
      <w:r>
        <w:rPr>
          <w:rFonts w:eastAsiaTheme="minorHAnsi"/>
        </w:rPr>
        <w:t>PT, OT, and ST</w:t>
      </w:r>
      <w:r w:rsidR="00384ACF" w:rsidRPr="005E752F">
        <w:rPr>
          <w:rFonts w:eastAsiaTheme="minorHAnsi"/>
        </w:rPr>
        <w:t xml:space="preserve"> are necessary for </w:t>
      </w:r>
      <w:r w:rsidR="00212D00">
        <w:rPr>
          <w:rFonts w:eastAsiaTheme="minorHAnsi"/>
        </w:rPr>
        <w:t xml:space="preserve">treatment of the participant’s </w:t>
      </w:r>
      <w:proofErr w:type="gramStart"/>
      <w:r w:rsidR="00384ACF" w:rsidRPr="005E752F">
        <w:rPr>
          <w:rFonts w:eastAsiaTheme="minorHAnsi"/>
        </w:rPr>
        <w:t>conditions</w:t>
      </w:r>
      <w:r w:rsidR="00384ACF">
        <w:rPr>
          <w:rFonts w:eastAsiaTheme="minorHAnsi"/>
        </w:rPr>
        <w:t>;</w:t>
      </w:r>
      <w:proofErr w:type="gramEnd"/>
    </w:p>
    <w:p w14:paraId="1D9EF6A0" w14:textId="77777777" w:rsidR="00384ACF" w:rsidRPr="005E752F" w:rsidRDefault="00384ACF" w:rsidP="0039534A">
      <w:pPr>
        <w:pStyle w:val="ListBullet"/>
        <w:rPr>
          <w:rFonts w:eastAsiaTheme="minorHAnsi"/>
        </w:rPr>
      </w:pPr>
      <w:r w:rsidRPr="005E752F">
        <w:rPr>
          <w:rFonts w:eastAsiaTheme="minorHAnsi"/>
        </w:rPr>
        <w:t>A plan of care had been established while the individual was under the care of the ordering practitioner</w:t>
      </w:r>
      <w:r>
        <w:rPr>
          <w:rFonts w:eastAsiaTheme="minorHAnsi"/>
        </w:rPr>
        <w:t>;</w:t>
      </w:r>
      <w:r w:rsidRPr="005E752F">
        <w:rPr>
          <w:rFonts w:eastAsiaTheme="minorHAnsi"/>
        </w:rPr>
        <w:t xml:space="preserve"> and</w:t>
      </w:r>
    </w:p>
    <w:p w14:paraId="76680754" w14:textId="77777777" w:rsidR="00384ACF" w:rsidRPr="005E752F" w:rsidRDefault="00384ACF" w:rsidP="0039534A">
      <w:pPr>
        <w:pStyle w:val="ListBullet"/>
        <w:rPr>
          <w:rFonts w:eastAsiaTheme="minorHAnsi"/>
        </w:rPr>
      </w:pPr>
      <w:r w:rsidRPr="005E752F">
        <w:rPr>
          <w:rFonts w:eastAsiaTheme="minorHAnsi"/>
        </w:rPr>
        <w:t>The services were furnished while the individual was under the care of the ordering practitioner</w:t>
      </w:r>
    </w:p>
    <w:p w14:paraId="0FEE0BFE" w14:textId="77777777" w:rsidR="00384ACF" w:rsidRPr="005E752F" w:rsidRDefault="00384ACF" w:rsidP="00384ACF">
      <w:pPr>
        <w:tabs>
          <w:tab w:val="left" w:pos="720"/>
          <w:tab w:val="left" w:pos="1680"/>
          <w:tab w:val="left" w:pos="2400"/>
          <w:tab w:val="left" w:pos="3120"/>
        </w:tabs>
        <w:rPr>
          <w:rFonts w:cs="Tahoma"/>
          <w:szCs w:val="23"/>
        </w:rPr>
      </w:pPr>
      <w:r w:rsidRPr="005E752F">
        <w:rPr>
          <w:rFonts w:cs="Tahoma"/>
          <w:szCs w:val="23"/>
        </w:rPr>
        <w:t>The certification may cover a period less than but not greater than 60 days. The plan of care for any certification period must be signed and dated by the ordering practitioner before a claim is submitted for payment. The form may be signed by another practitioner who is authorized by the ordering practitioner to care for the participant in the ordering practitioner’s absence. If the ordering practitioner omits the date, the provider must enter the date the plan of care was received back from the ordering practitioner.</w:t>
      </w:r>
    </w:p>
    <w:p w14:paraId="106CA42F" w14:textId="6148B39D" w:rsidR="005E752F" w:rsidRPr="00E411E5" w:rsidRDefault="005E752F" w:rsidP="0039534A">
      <w:pPr>
        <w:pStyle w:val="Heading3"/>
        <w:rPr>
          <w:rFonts w:eastAsiaTheme="minorHAnsi"/>
        </w:rPr>
      </w:pPr>
      <w:bookmarkStart w:id="50" w:name="_Toc345573354"/>
      <w:bookmarkStart w:id="51" w:name="_Toc226106167"/>
      <w:r w:rsidRPr="00E411E5">
        <w:rPr>
          <w:rFonts w:eastAsiaTheme="minorHAnsi"/>
        </w:rPr>
        <w:t>2.</w:t>
      </w:r>
      <w:r w:rsidR="00C80ACE">
        <w:rPr>
          <w:rFonts w:eastAsiaTheme="minorHAnsi"/>
        </w:rPr>
        <w:t>6</w:t>
      </w:r>
      <w:r w:rsidR="009C3B03">
        <w:rPr>
          <w:rFonts w:eastAsiaTheme="minorHAnsi"/>
        </w:rPr>
        <w:t xml:space="preserve"> </w:t>
      </w:r>
      <w:r w:rsidRPr="00E411E5">
        <w:rPr>
          <w:rFonts w:eastAsiaTheme="minorHAnsi"/>
        </w:rPr>
        <w:t>Coverage Limitations</w:t>
      </w:r>
      <w:bookmarkEnd w:id="50"/>
      <w:bookmarkEnd w:id="51"/>
    </w:p>
    <w:p w14:paraId="32E35EB1" w14:textId="39B2E41A" w:rsidR="005E752F" w:rsidRPr="001464C5" w:rsidRDefault="005E752F" w:rsidP="0039534A">
      <w:pPr>
        <w:pStyle w:val="Heading4"/>
        <w:rPr>
          <w:rFonts w:eastAsiaTheme="minorHAnsi"/>
        </w:rPr>
      </w:pPr>
      <w:bookmarkStart w:id="52" w:name="_Toc345573355"/>
      <w:bookmarkStart w:id="53" w:name="_Toc226106168"/>
      <w:r w:rsidRPr="001464C5">
        <w:rPr>
          <w:rFonts w:eastAsiaTheme="minorHAnsi"/>
        </w:rPr>
        <w:t>Intermittent Skilled Nursing Services</w:t>
      </w:r>
      <w:bookmarkEnd w:id="52"/>
      <w:bookmarkEnd w:id="53"/>
    </w:p>
    <w:p w14:paraId="57B467F1" w14:textId="23120157" w:rsidR="005E752F" w:rsidRPr="005E752F" w:rsidRDefault="00CE0A18" w:rsidP="00772C81">
      <w:pPr>
        <w:tabs>
          <w:tab w:val="left" w:pos="720"/>
          <w:tab w:val="left" w:pos="1680"/>
          <w:tab w:val="left" w:pos="2400"/>
          <w:tab w:val="left" w:pos="3120"/>
        </w:tabs>
        <w:rPr>
          <w:rFonts w:cs="Tahoma"/>
          <w:szCs w:val="23"/>
        </w:rPr>
      </w:pPr>
      <w:r>
        <w:rPr>
          <w:rFonts w:cs="Tahoma"/>
          <w:szCs w:val="23"/>
        </w:rPr>
        <w:t>MHD</w:t>
      </w:r>
      <w:r w:rsidR="005E752F" w:rsidRPr="005E752F">
        <w:rPr>
          <w:rFonts w:cs="Tahoma"/>
          <w:szCs w:val="23"/>
        </w:rPr>
        <w:t xml:space="preserve"> adheres to the Medicare home health definition of </w:t>
      </w:r>
      <w:r w:rsidR="00EF7C3D">
        <w:rPr>
          <w:rFonts w:cs="Tahoma"/>
          <w:szCs w:val="23"/>
        </w:rPr>
        <w:t>‘</w:t>
      </w:r>
      <w:r w:rsidR="005E752F" w:rsidRPr="005E752F">
        <w:rPr>
          <w:rFonts w:cs="Tahoma"/>
          <w:szCs w:val="23"/>
        </w:rPr>
        <w:t>intermittent</w:t>
      </w:r>
      <w:r w:rsidR="00EF7C3D">
        <w:rPr>
          <w:rFonts w:cs="Tahoma"/>
          <w:szCs w:val="23"/>
        </w:rPr>
        <w:t>’</w:t>
      </w:r>
      <w:r w:rsidR="005E752F" w:rsidRPr="005E752F">
        <w:rPr>
          <w:rFonts w:cs="Tahoma"/>
          <w:szCs w:val="23"/>
        </w:rPr>
        <w:t xml:space="preserve"> as a medically predictable recurring need for skilled nursing services. In most instances, this definition refers to a participant requiring a skilled nursing service at least once every 60 days and in rare instances, every 90 days.</w:t>
      </w:r>
      <w:r w:rsidR="00EF7C3D">
        <w:rPr>
          <w:rFonts w:cs="Tahoma"/>
          <w:szCs w:val="23"/>
        </w:rPr>
        <w:t xml:space="preserve"> </w:t>
      </w:r>
    </w:p>
    <w:p w14:paraId="3F0478DE" w14:textId="7B1CA752" w:rsidR="005E752F" w:rsidRPr="005E752F" w:rsidRDefault="00CE0A18" w:rsidP="00772C81">
      <w:pPr>
        <w:tabs>
          <w:tab w:val="left" w:pos="720"/>
          <w:tab w:val="left" w:pos="1680"/>
          <w:tab w:val="left" w:pos="2400"/>
          <w:tab w:val="left" w:pos="3120"/>
        </w:tabs>
        <w:rPr>
          <w:rFonts w:cs="Tahoma"/>
          <w:szCs w:val="23"/>
        </w:rPr>
      </w:pPr>
      <w:r>
        <w:rPr>
          <w:rFonts w:cs="Tahoma"/>
          <w:szCs w:val="23"/>
        </w:rPr>
        <w:t>MHD</w:t>
      </w:r>
      <w:r w:rsidR="005E752F" w:rsidRPr="005E752F">
        <w:rPr>
          <w:rFonts w:cs="Tahoma"/>
          <w:szCs w:val="23"/>
        </w:rPr>
        <w:t xml:space="preserve"> evaluates claims involving skilled nursing services furnished less frequently than once every 60 days. Payment is made only if documentation justifies a recurring need for reasonable, necessary</w:t>
      </w:r>
      <w:r w:rsidR="00EF7C3D">
        <w:rPr>
          <w:rFonts w:cs="Tahoma"/>
          <w:szCs w:val="23"/>
        </w:rPr>
        <w:t>,</w:t>
      </w:r>
      <w:r w:rsidR="005E752F" w:rsidRPr="005E752F">
        <w:rPr>
          <w:rFonts w:cs="Tahoma"/>
          <w:szCs w:val="23"/>
        </w:rPr>
        <w:t xml:space="preserve"> and medically predictable skilled nursing services. The following are examples of the need for infrequent, yet intermittent, skilled nursing services:</w:t>
      </w:r>
    </w:p>
    <w:p w14:paraId="299DC134" w14:textId="04CA3A28" w:rsidR="005E752F" w:rsidRPr="005E752F" w:rsidRDefault="005E752F" w:rsidP="0039534A">
      <w:pPr>
        <w:pStyle w:val="ListBullet"/>
        <w:rPr>
          <w:rFonts w:eastAsiaTheme="minorHAnsi"/>
        </w:rPr>
      </w:pPr>
      <w:r w:rsidRPr="005E752F">
        <w:rPr>
          <w:rFonts w:eastAsiaTheme="minorHAnsi"/>
        </w:rPr>
        <w:t xml:space="preserve">The </w:t>
      </w:r>
      <w:r w:rsidR="00590904">
        <w:rPr>
          <w:rFonts w:eastAsiaTheme="minorHAnsi"/>
        </w:rPr>
        <w:t>participant</w:t>
      </w:r>
      <w:r w:rsidR="00590904" w:rsidRPr="005E752F">
        <w:rPr>
          <w:rFonts w:eastAsiaTheme="minorHAnsi"/>
        </w:rPr>
        <w:t xml:space="preserve"> </w:t>
      </w:r>
      <w:r w:rsidRPr="005E752F">
        <w:rPr>
          <w:rFonts w:eastAsiaTheme="minorHAnsi"/>
        </w:rPr>
        <w:t>with an indwelling silicone catheter who generally needs a catheter change only at 90-day intervals or three</w:t>
      </w:r>
      <w:r w:rsidR="00CE0A18">
        <w:rPr>
          <w:rFonts w:eastAsiaTheme="minorHAnsi"/>
        </w:rPr>
        <w:t xml:space="preserve"> (3)</w:t>
      </w:r>
      <w:r w:rsidRPr="005E752F">
        <w:rPr>
          <w:rFonts w:eastAsiaTheme="minorHAnsi"/>
        </w:rPr>
        <w:t xml:space="preserve"> months</w:t>
      </w:r>
    </w:p>
    <w:p w14:paraId="2409B897" w14:textId="5D25B1F3" w:rsidR="005E752F" w:rsidRPr="005E752F" w:rsidRDefault="005E752F" w:rsidP="0039534A">
      <w:pPr>
        <w:pStyle w:val="ListBullet"/>
        <w:rPr>
          <w:rFonts w:eastAsiaTheme="minorHAnsi"/>
        </w:rPr>
      </w:pPr>
      <w:r w:rsidRPr="005E752F">
        <w:rPr>
          <w:rFonts w:eastAsiaTheme="minorHAnsi"/>
        </w:rPr>
        <w:t xml:space="preserve">The </w:t>
      </w:r>
      <w:r w:rsidR="00590904">
        <w:rPr>
          <w:rFonts w:eastAsiaTheme="minorHAnsi"/>
        </w:rPr>
        <w:t>participant</w:t>
      </w:r>
      <w:r w:rsidR="00590904" w:rsidRPr="005E752F">
        <w:rPr>
          <w:rFonts w:eastAsiaTheme="minorHAnsi"/>
        </w:rPr>
        <w:t xml:space="preserve"> </w:t>
      </w:r>
      <w:r w:rsidRPr="005E752F">
        <w:rPr>
          <w:rFonts w:eastAsiaTheme="minorHAnsi"/>
        </w:rPr>
        <w:t>who experiences a fecal impaction due to the normal aging process (e.g., loss of bowel tone, restrictive mobility</w:t>
      </w:r>
      <w:r w:rsidR="00EF7C3D">
        <w:rPr>
          <w:rFonts w:eastAsiaTheme="minorHAnsi"/>
        </w:rPr>
        <w:t>,</w:t>
      </w:r>
      <w:r w:rsidRPr="005E752F">
        <w:rPr>
          <w:rFonts w:eastAsiaTheme="minorHAnsi"/>
        </w:rPr>
        <w:t xml:space="preserve"> and a breakdown in good health habits) and must be manually </w:t>
      </w:r>
      <w:proofErr w:type="spellStart"/>
      <w:r w:rsidRPr="005E752F">
        <w:rPr>
          <w:rFonts w:eastAsiaTheme="minorHAnsi"/>
        </w:rPr>
        <w:t>disimpacted</w:t>
      </w:r>
      <w:proofErr w:type="spellEnd"/>
      <w:r w:rsidRPr="005E752F">
        <w:rPr>
          <w:rFonts w:eastAsiaTheme="minorHAnsi"/>
        </w:rPr>
        <w:t>. Although these impactions are likely to recur, it is not possible to pinpoint a specific time frame</w:t>
      </w:r>
      <w:r w:rsidR="00CE0A18">
        <w:rPr>
          <w:rFonts w:eastAsiaTheme="minorHAnsi"/>
        </w:rPr>
        <w:t>.</w:t>
      </w:r>
    </w:p>
    <w:p w14:paraId="23FB4463" w14:textId="51653CCB" w:rsidR="005E752F" w:rsidRPr="005E752F" w:rsidRDefault="005E752F" w:rsidP="0039534A">
      <w:pPr>
        <w:pStyle w:val="ListBullet"/>
        <w:rPr>
          <w:rFonts w:eastAsiaTheme="minorHAnsi"/>
        </w:rPr>
      </w:pPr>
      <w:r w:rsidRPr="005E752F">
        <w:rPr>
          <w:rFonts w:eastAsiaTheme="minorHAnsi"/>
        </w:rPr>
        <w:t xml:space="preserve">The </w:t>
      </w:r>
      <w:r w:rsidR="00590904">
        <w:rPr>
          <w:rFonts w:eastAsiaTheme="minorHAnsi"/>
        </w:rPr>
        <w:t>participant</w:t>
      </w:r>
      <w:r w:rsidR="00590904" w:rsidRPr="005E752F">
        <w:rPr>
          <w:rFonts w:eastAsiaTheme="minorHAnsi"/>
        </w:rPr>
        <w:t xml:space="preserve"> </w:t>
      </w:r>
      <w:r w:rsidRPr="005E752F">
        <w:rPr>
          <w:rFonts w:eastAsiaTheme="minorHAnsi"/>
        </w:rPr>
        <w:t>who is blind, has diabetes</w:t>
      </w:r>
      <w:r w:rsidR="00EF7C3D">
        <w:rPr>
          <w:rFonts w:eastAsiaTheme="minorHAnsi"/>
        </w:rPr>
        <w:t>,</w:t>
      </w:r>
      <w:r w:rsidRPr="005E752F">
        <w:rPr>
          <w:rFonts w:eastAsiaTheme="minorHAnsi"/>
        </w:rPr>
        <w:t xml:space="preserve"> and self-</w:t>
      </w:r>
      <w:proofErr w:type="gramStart"/>
      <w:r w:rsidRPr="005E752F">
        <w:rPr>
          <w:rFonts w:eastAsiaTheme="minorHAnsi"/>
        </w:rPr>
        <w:t>injects</w:t>
      </w:r>
      <w:proofErr w:type="gramEnd"/>
      <w:r w:rsidRPr="005E752F">
        <w:rPr>
          <w:rFonts w:eastAsiaTheme="minorHAnsi"/>
        </w:rPr>
        <w:t xml:space="preserve"> insulin may have a </w:t>
      </w:r>
      <w:r w:rsidR="00AE0E39" w:rsidRPr="005E752F">
        <w:rPr>
          <w:rFonts w:eastAsiaTheme="minorHAnsi"/>
        </w:rPr>
        <w:t>medically predictable</w:t>
      </w:r>
      <w:r w:rsidRPr="005E752F">
        <w:rPr>
          <w:rFonts w:eastAsiaTheme="minorHAnsi"/>
        </w:rPr>
        <w:t xml:space="preserve"> recurring need for a skilled nursing visit at least every 90 days. These visits, for example, are to observe and determine the need for changes in the level and type of care which have been prescribed, thus supplementing the ordering practitioner’s contacts with the </w:t>
      </w:r>
      <w:r w:rsidR="00590904">
        <w:rPr>
          <w:rFonts w:eastAsiaTheme="minorHAnsi"/>
        </w:rPr>
        <w:t>participant</w:t>
      </w:r>
      <w:r w:rsidRPr="005E752F">
        <w:rPr>
          <w:rFonts w:eastAsiaTheme="minorHAnsi"/>
        </w:rPr>
        <w:t>.</w:t>
      </w:r>
    </w:p>
    <w:p w14:paraId="797B4109" w14:textId="51DB6267" w:rsidR="005E752F" w:rsidRPr="005E752F" w:rsidRDefault="005E752F" w:rsidP="00772C81">
      <w:pPr>
        <w:tabs>
          <w:tab w:val="left" w:pos="720"/>
          <w:tab w:val="left" w:pos="1680"/>
          <w:tab w:val="left" w:pos="2400"/>
          <w:tab w:val="left" w:pos="3120"/>
        </w:tabs>
        <w:rPr>
          <w:rFonts w:cs="Tahoma"/>
          <w:szCs w:val="23"/>
        </w:rPr>
      </w:pPr>
      <w:r w:rsidRPr="005E752F">
        <w:rPr>
          <w:rFonts w:cs="Tahoma"/>
          <w:szCs w:val="23"/>
        </w:rPr>
        <w:t>When the need for intermittent skilled nursing visits is medically predictable</w:t>
      </w:r>
      <w:r w:rsidR="00590904">
        <w:rPr>
          <w:rFonts w:cs="Tahoma"/>
          <w:szCs w:val="23"/>
        </w:rPr>
        <w:t>,</w:t>
      </w:r>
      <w:r w:rsidRPr="005E752F">
        <w:rPr>
          <w:rFonts w:cs="Tahoma"/>
          <w:szCs w:val="23"/>
        </w:rPr>
        <w:t xml:space="preserve"> but a situation arises after the first visit making additional visits unnecessary, e.g., the </w:t>
      </w:r>
      <w:r w:rsidR="00590904">
        <w:rPr>
          <w:rFonts w:cs="Tahoma"/>
          <w:szCs w:val="23"/>
        </w:rPr>
        <w:t>participant</w:t>
      </w:r>
      <w:r w:rsidR="00590904" w:rsidRPr="005E752F">
        <w:rPr>
          <w:rFonts w:cs="Tahoma"/>
          <w:szCs w:val="23"/>
        </w:rPr>
        <w:t xml:space="preserve"> </w:t>
      </w:r>
      <w:r w:rsidRPr="005E752F">
        <w:rPr>
          <w:rFonts w:cs="Tahoma"/>
          <w:szCs w:val="23"/>
        </w:rPr>
        <w:t>is institutionalized or dies, the one (1) visit is reimbursable. However, a one (1)-time order (e.g., to give gamma globulin following exposure to hepatitis) is not considered a need for intermittent skilled nursing care since a recurrence of the problems that require this service is not medically</w:t>
      </w:r>
      <w:r w:rsidR="00EF7C3D">
        <w:rPr>
          <w:rFonts w:cs="Tahoma"/>
          <w:szCs w:val="23"/>
        </w:rPr>
        <w:t xml:space="preserve"> </w:t>
      </w:r>
      <w:r w:rsidRPr="005E752F">
        <w:rPr>
          <w:rFonts w:cs="Tahoma"/>
          <w:szCs w:val="23"/>
        </w:rPr>
        <w:t>predictable.</w:t>
      </w:r>
    </w:p>
    <w:p w14:paraId="087AE385" w14:textId="4EC4151A" w:rsidR="005E752F" w:rsidRPr="005E752F" w:rsidRDefault="005E752F" w:rsidP="00772C81">
      <w:pPr>
        <w:tabs>
          <w:tab w:val="left" w:pos="720"/>
          <w:tab w:val="left" w:pos="1680"/>
          <w:tab w:val="left" w:pos="2400"/>
          <w:tab w:val="left" w:pos="3120"/>
        </w:tabs>
        <w:rPr>
          <w:rFonts w:cs="Tahoma"/>
          <w:szCs w:val="23"/>
        </w:rPr>
      </w:pPr>
      <w:r w:rsidRPr="005E752F">
        <w:rPr>
          <w:rFonts w:cs="Tahoma"/>
          <w:szCs w:val="23"/>
        </w:rPr>
        <w:t xml:space="preserve">Although most participants require services no more frequently than several times a week, </w:t>
      </w:r>
      <w:r w:rsidR="00CE0A18">
        <w:rPr>
          <w:rFonts w:cs="Tahoma"/>
          <w:szCs w:val="23"/>
        </w:rPr>
        <w:t>MHD</w:t>
      </w:r>
      <w:r w:rsidRPr="005E752F">
        <w:rPr>
          <w:rFonts w:cs="Tahoma"/>
          <w:szCs w:val="23"/>
        </w:rPr>
        <w:t xml:space="preserve"> pays for part-time medically</w:t>
      </w:r>
      <w:r w:rsidR="00EF7C3D">
        <w:rPr>
          <w:rFonts w:cs="Tahoma"/>
          <w:szCs w:val="23"/>
        </w:rPr>
        <w:t xml:space="preserve"> </w:t>
      </w:r>
      <w:r w:rsidRPr="005E752F">
        <w:rPr>
          <w:rFonts w:cs="Tahoma"/>
          <w:szCs w:val="23"/>
        </w:rPr>
        <w:t xml:space="preserve">reasonable and necessary skilled nursing care seven (7) days a week for a short period of time, between two (2) to three (3) weeks. </w:t>
      </w:r>
      <w:r w:rsidR="004714B5">
        <w:rPr>
          <w:rFonts w:cs="Tahoma"/>
          <w:szCs w:val="23"/>
        </w:rPr>
        <w:t>Refer to</w:t>
      </w:r>
      <w:r w:rsidRPr="005E752F">
        <w:rPr>
          <w:rFonts w:cs="Tahoma"/>
          <w:szCs w:val="23"/>
        </w:rPr>
        <w:t xml:space="preserve"> </w:t>
      </w:r>
      <w:hyperlink w:anchor="HOM13.24" w:history="1">
        <w:r w:rsidR="00C80ACE" w:rsidRPr="000D03CA">
          <w:rPr>
            <w:rStyle w:val="Hyperlink"/>
          </w:rPr>
          <w:t>Section 2.15</w:t>
        </w:r>
      </w:hyperlink>
      <w:r w:rsidR="00C80ACE" w:rsidRPr="005E752F">
        <w:rPr>
          <w:rFonts w:cs="Tahoma"/>
          <w:szCs w:val="23"/>
        </w:rPr>
        <w:t xml:space="preserve"> </w:t>
      </w:r>
      <w:r w:rsidRPr="005E752F">
        <w:rPr>
          <w:rFonts w:cs="Tahoma"/>
          <w:szCs w:val="23"/>
        </w:rPr>
        <w:t>of this manual for an explanation of MO HealthNet coverage of part-time and intermittent skilled nursing and home health aide services.</w:t>
      </w:r>
    </w:p>
    <w:p w14:paraId="6D77127F" w14:textId="536A6468" w:rsidR="005E752F" w:rsidRPr="005E752F" w:rsidRDefault="005E752F" w:rsidP="00772C81">
      <w:pPr>
        <w:tabs>
          <w:tab w:val="left" w:pos="720"/>
          <w:tab w:val="left" w:pos="1680"/>
          <w:tab w:val="left" w:pos="2400"/>
          <w:tab w:val="left" w:pos="3120"/>
        </w:tabs>
        <w:rPr>
          <w:rFonts w:cs="Tahoma"/>
          <w:szCs w:val="23"/>
        </w:rPr>
      </w:pPr>
      <w:r w:rsidRPr="005E752F">
        <w:rPr>
          <w:rFonts w:cs="Tahoma"/>
          <w:szCs w:val="23"/>
        </w:rPr>
        <w:t xml:space="preserve">There may also be a few cases involving unusual circumstances when the </w:t>
      </w:r>
      <w:r w:rsidR="00590904">
        <w:rPr>
          <w:rFonts w:cs="Tahoma"/>
          <w:szCs w:val="23"/>
        </w:rPr>
        <w:t>participant’s</w:t>
      </w:r>
      <w:r w:rsidR="00590904" w:rsidRPr="005E752F">
        <w:rPr>
          <w:rFonts w:cs="Tahoma"/>
          <w:szCs w:val="23"/>
        </w:rPr>
        <w:t xml:space="preserve"> </w:t>
      </w:r>
      <w:r w:rsidRPr="005E752F">
        <w:rPr>
          <w:rFonts w:cs="Tahoma"/>
          <w:szCs w:val="23"/>
        </w:rPr>
        <w:t xml:space="preserve">prognosis indicates the medical need for daily skilled services that extends beyond three (3) weeks. When the ordering practitioner makes this judgment, which usually should be made before the end of the three (3)-week period, the </w:t>
      </w:r>
      <w:r w:rsidR="00AB4181">
        <w:rPr>
          <w:rFonts w:cs="Tahoma"/>
          <w:szCs w:val="23"/>
        </w:rPr>
        <w:t>HHA</w:t>
      </w:r>
      <w:r w:rsidRPr="005E752F">
        <w:rPr>
          <w:rFonts w:cs="Tahoma"/>
          <w:szCs w:val="23"/>
        </w:rPr>
        <w:t xml:space="preserve"> must forward medical documentation justifying the need for such additional services and include an estimate of how much longer daily skilled services will be required.</w:t>
      </w:r>
    </w:p>
    <w:p w14:paraId="0C0D8049" w14:textId="339AD215" w:rsidR="005E752F" w:rsidRPr="005E752F" w:rsidRDefault="005E752F" w:rsidP="00772C81">
      <w:pPr>
        <w:tabs>
          <w:tab w:val="left" w:pos="720"/>
          <w:tab w:val="left" w:pos="1680"/>
          <w:tab w:val="left" w:pos="2400"/>
          <w:tab w:val="left" w:pos="3120"/>
        </w:tabs>
        <w:rPr>
          <w:rFonts w:cs="Tahoma"/>
          <w:szCs w:val="23"/>
        </w:rPr>
      </w:pPr>
      <w:r w:rsidRPr="005E752F">
        <w:rPr>
          <w:rFonts w:cs="Tahoma"/>
          <w:szCs w:val="23"/>
        </w:rPr>
        <w:t xml:space="preserve">A person expected to need </w:t>
      </w:r>
      <w:proofErr w:type="gramStart"/>
      <w:r w:rsidRPr="005E752F">
        <w:rPr>
          <w:rFonts w:cs="Tahoma"/>
          <w:szCs w:val="23"/>
        </w:rPr>
        <w:t>more or less full-time</w:t>
      </w:r>
      <w:proofErr w:type="gramEnd"/>
      <w:r w:rsidRPr="005E752F">
        <w:rPr>
          <w:rFonts w:cs="Tahoma"/>
          <w:szCs w:val="23"/>
        </w:rPr>
        <w:t xml:space="preserve"> skilled nursing care over an extended period of </w:t>
      </w:r>
      <w:r w:rsidR="000D03CA" w:rsidRPr="005E752F">
        <w:rPr>
          <w:rFonts w:cs="Tahoma"/>
          <w:szCs w:val="23"/>
        </w:rPr>
        <w:t>time,</w:t>
      </w:r>
      <w:r w:rsidRPr="005E752F">
        <w:rPr>
          <w:rFonts w:cs="Tahoma"/>
          <w:szCs w:val="23"/>
        </w:rPr>
        <w:t xml:space="preserve"> i.e. a </w:t>
      </w:r>
      <w:r w:rsidR="00590904">
        <w:rPr>
          <w:rFonts w:cs="Tahoma"/>
          <w:szCs w:val="23"/>
        </w:rPr>
        <w:t>participant</w:t>
      </w:r>
      <w:r w:rsidR="00590904" w:rsidRPr="005E752F">
        <w:rPr>
          <w:rFonts w:cs="Tahoma"/>
          <w:szCs w:val="23"/>
        </w:rPr>
        <w:t xml:space="preserve"> </w:t>
      </w:r>
      <w:r w:rsidRPr="005E752F">
        <w:rPr>
          <w:rFonts w:cs="Tahoma"/>
          <w:szCs w:val="23"/>
        </w:rPr>
        <w:t>who requires institutionalization, usually does not qualify for home health benefits.</w:t>
      </w:r>
    </w:p>
    <w:p w14:paraId="7CFF2497" w14:textId="464BCA6D" w:rsidR="005E752F" w:rsidRPr="00772C81" w:rsidRDefault="005E752F" w:rsidP="0039534A">
      <w:pPr>
        <w:pStyle w:val="Heading4"/>
        <w:rPr>
          <w:rFonts w:eastAsiaTheme="minorHAnsi"/>
        </w:rPr>
      </w:pPr>
      <w:bookmarkStart w:id="54" w:name="_Toc345573356"/>
      <w:bookmarkStart w:id="55" w:name="_Toc226106169"/>
      <w:r w:rsidRPr="00772C81">
        <w:rPr>
          <w:rFonts w:eastAsiaTheme="minorHAnsi"/>
        </w:rPr>
        <w:t>Daily Visits</w:t>
      </w:r>
      <w:bookmarkEnd w:id="54"/>
      <w:bookmarkEnd w:id="55"/>
    </w:p>
    <w:p w14:paraId="632BBE46" w14:textId="557A4379" w:rsidR="005E752F" w:rsidRPr="005E752F" w:rsidRDefault="005E752F" w:rsidP="00772C81">
      <w:pPr>
        <w:tabs>
          <w:tab w:val="left" w:pos="720"/>
          <w:tab w:val="left" w:pos="1680"/>
          <w:tab w:val="left" w:pos="2400"/>
          <w:tab w:val="left" w:pos="3120"/>
        </w:tabs>
        <w:rPr>
          <w:rFonts w:cs="Tahoma"/>
          <w:szCs w:val="23"/>
        </w:rPr>
      </w:pPr>
      <w:r w:rsidRPr="005E752F">
        <w:rPr>
          <w:rFonts w:cs="Tahoma"/>
          <w:szCs w:val="23"/>
        </w:rPr>
        <w:t xml:space="preserve">When a </w:t>
      </w:r>
      <w:r w:rsidR="00590904">
        <w:rPr>
          <w:rFonts w:cs="Tahoma"/>
          <w:szCs w:val="23"/>
        </w:rPr>
        <w:t>participant</w:t>
      </w:r>
      <w:r w:rsidR="00590904" w:rsidRPr="005E752F">
        <w:rPr>
          <w:rFonts w:cs="Tahoma"/>
          <w:szCs w:val="23"/>
        </w:rPr>
        <w:t xml:space="preserve"> </w:t>
      </w:r>
      <w:r w:rsidRPr="005E752F">
        <w:rPr>
          <w:rFonts w:cs="Tahoma"/>
          <w:szCs w:val="23"/>
        </w:rPr>
        <w:t xml:space="preserve">has a medical condition requiring daily visits and these visits are judged to be reasonable and necessary, three (3) weeks of service is paid beginning with the onset of daily visits. After this initial period, there must be medical documentation justifying </w:t>
      </w:r>
      <w:r w:rsidR="003E2302">
        <w:rPr>
          <w:rFonts w:cs="Tahoma"/>
          <w:szCs w:val="23"/>
        </w:rPr>
        <w:t xml:space="preserve">the </w:t>
      </w:r>
      <w:r w:rsidRPr="005E752F">
        <w:rPr>
          <w:rFonts w:cs="Tahoma"/>
          <w:szCs w:val="23"/>
        </w:rPr>
        <w:t>need for continued daily visits including an estimate of the length of time additional visits are necessary. Daily visits may be covered for up to three (3) weeks and, in unusual cases, for more than three (3) weeks. Documentation for all daily visits must include a projected stop date. Beyond three (3) weeks, the medical necessity and appropriateness of the service are very closely reviewed.</w:t>
      </w:r>
    </w:p>
    <w:p w14:paraId="202F625E" w14:textId="5DAC8A3E" w:rsidR="005E752F" w:rsidRPr="005E752F" w:rsidRDefault="005E752F" w:rsidP="0039534A">
      <w:pPr>
        <w:pStyle w:val="Heading4"/>
        <w:rPr>
          <w:rFonts w:eastAsiaTheme="minorHAnsi"/>
        </w:rPr>
      </w:pPr>
      <w:bookmarkStart w:id="56" w:name="_Toc345573357"/>
      <w:bookmarkStart w:id="57" w:name="_Toc226106170"/>
      <w:r w:rsidRPr="005E752F">
        <w:rPr>
          <w:rFonts w:eastAsiaTheme="minorHAnsi"/>
        </w:rPr>
        <w:t>Multiple</w:t>
      </w:r>
      <w:r w:rsidR="00EF7C3D">
        <w:rPr>
          <w:rFonts w:eastAsiaTheme="minorHAnsi"/>
        </w:rPr>
        <w:t xml:space="preserve"> </w:t>
      </w:r>
      <w:r w:rsidRPr="005E752F">
        <w:rPr>
          <w:rFonts w:eastAsiaTheme="minorHAnsi"/>
        </w:rPr>
        <w:t xml:space="preserve">Visits </w:t>
      </w:r>
      <w:r w:rsidR="00684C05">
        <w:rPr>
          <w:rFonts w:eastAsiaTheme="minorHAnsi"/>
        </w:rPr>
        <w:t>Per</w:t>
      </w:r>
      <w:r w:rsidR="00684C05" w:rsidRPr="005E752F">
        <w:rPr>
          <w:rFonts w:eastAsiaTheme="minorHAnsi"/>
        </w:rPr>
        <w:t xml:space="preserve"> </w:t>
      </w:r>
      <w:r w:rsidRPr="005E752F">
        <w:rPr>
          <w:rFonts w:eastAsiaTheme="minorHAnsi"/>
        </w:rPr>
        <w:t>Day</w:t>
      </w:r>
      <w:bookmarkEnd w:id="56"/>
      <w:bookmarkEnd w:id="57"/>
    </w:p>
    <w:p w14:paraId="54DD68F1" w14:textId="4E7B5C9C" w:rsidR="005E752F" w:rsidRPr="005E752F" w:rsidRDefault="003E2302" w:rsidP="00F152A3">
      <w:pPr>
        <w:tabs>
          <w:tab w:val="left" w:pos="720"/>
          <w:tab w:val="left" w:pos="1680"/>
          <w:tab w:val="left" w:pos="2400"/>
          <w:tab w:val="left" w:pos="3120"/>
        </w:tabs>
        <w:rPr>
          <w:rFonts w:cs="Tahoma"/>
          <w:szCs w:val="23"/>
        </w:rPr>
      </w:pPr>
      <w:r>
        <w:rPr>
          <w:rFonts w:cs="Tahoma"/>
          <w:szCs w:val="23"/>
        </w:rPr>
        <w:t>MHD</w:t>
      </w:r>
      <w:r w:rsidR="005E752F" w:rsidRPr="005E752F">
        <w:rPr>
          <w:rFonts w:cs="Tahoma"/>
          <w:szCs w:val="23"/>
        </w:rPr>
        <w:t xml:space="preserve"> pays for daily skilled nursing visits twice per day when documentation clearly substantiates that the service is reasonable and necessary for the active treatment of an illness or injury and that the need for such service is short-</w:t>
      </w:r>
      <w:proofErr w:type="gramStart"/>
      <w:r w:rsidR="005E752F" w:rsidRPr="005E752F">
        <w:rPr>
          <w:rFonts w:cs="Tahoma"/>
          <w:szCs w:val="23"/>
        </w:rPr>
        <w:t>term</w:t>
      </w:r>
      <w:proofErr w:type="gramEnd"/>
      <w:r w:rsidR="005E752F" w:rsidRPr="005E752F">
        <w:rPr>
          <w:rFonts w:cs="Tahoma"/>
          <w:szCs w:val="23"/>
        </w:rPr>
        <w:t xml:space="preserve">. </w:t>
      </w:r>
      <w:proofErr w:type="gramStart"/>
      <w:r w:rsidR="005E752F" w:rsidRPr="005E752F">
        <w:rPr>
          <w:rFonts w:cs="Tahoma"/>
          <w:szCs w:val="23"/>
        </w:rPr>
        <w:t>Twice a day</w:t>
      </w:r>
      <w:proofErr w:type="gramEnd"/>
      <w:r w:rsidR="005E752F" w:rsidRPr="005E752F">
        <w:rPr>
          <w:rFonts w:cs="Tahoma"/>
          <w:szCs w:val="23"/>
        </w:rPr>
        <w:t xml:space="preserve"> visits are not normally paid for more than seven (7) consecutive days, but the final decision on payment is based on the treatment being provided and the complexity of the </w:t>
      </w:r>
      <w:r w:rsidR="00590904">
        <w:rPr>
          <w:rFonts w:cs="Tahoma"/>
          <w:szCs w:val="23"/>
        </w:rPr>
        <w:t>participant’s</w:t>
      </w:r>
      <w:r w:rsidR="00590904" w:rsidRPr="005E752F">
        <w:rPr>
          <w:rFonts w:cs="Tahoma"/>
          <w:szCs w:val="23"/>
        </w:rPr>
        <w:t xml:space="preserve"> </w:t>
      </w:r>
      <w:r w:rsidR="005E752F" w:rsidRPr="005E752F">
        <w:rPr>
          <w:rFonts w:cs="Tahoma"/>
          <w:szCs w:val="23"/>
        </w:rPr>
        <w:t>condition.</w:t>
      </w:r>
    </w:p>
    <w:p w14:paraId="4D0FD99D" w14:textId="12885B66" w:rsidR="005E752F" w:rsidRPr="00F152A3" w:rsidRDefault="005E752F" w:rsidP="0039534A">
      <w:pPr>
        <w:pStyle w:val="Heading4"/>
        <w:rPr>
          <w:rFonts w:eastAsiaTheme="minorHAnsi"/>
        </w:rPr>
      </w:pPr>
      <w:bookmarkStart w:id="58" w:name="_Toc345573358"/>
      <w:bookmarkStart w:id="59" w:name="_Toc226106171"/>
      <w:r w:rsidRPr="00F152A3">
        <w:rPr>
          <w:rFonts w:eastAsiaTheme="minorHAnsi"/>
        </w:rPr>
        <w:t>First Visit Post-Hospitalization</w:t>
      </w:r>
      <w:bookmarkEnd w:id="58"/>
      <w:bookmarkEnd w:id="59"/>
    </w:p>
    <w:p w14:paraId="741C43BC" w14:textId="18BE3267" w:rsidR="005E752F" w:rsidRPr="005E752F" w:rsidRDefault="005E752F" w:rsidP="00F152A3">
      <w:pPr>
        <w:tabs>
          <w:tab w:val="left" w:pos="720"/>
          <w:tab w:val="left" w:pos="1680"/>
          <w:tab w:val="left" w:pos="2400"/>
          <w:tab w:val="left" w:pos="3120"/>
        </w:tabs>
      </w:pPr>
      <w:r w:rsidRPr="005E752F">
        <w:rPr>
          <w:rFonts w:cs="Tahoma"/>
          <w:szCs w:val="23"/>
        </w:rPr>
        <w:t xml:space="preserve">The first visit after a </w:t>
      </w:r>
      <w:r w:rsidR="00590904">
        <w:rPr>
          <w:rFonts w:cs="Tahoma"/>
          <w:szCs w:val="23"/>
        </w:rPr>
        <w:t>participant</w:t>
      </w:r>
      <w:r w:rsidR="00590904" w:rsidRPr="005E752F">
        <w:rPr>
          <w:rFonts w:cs="Tahoma"/>
          <w:szCs w:val="23"/>
        </w:rPr>
        <w:t xml:space="preserve"> </w:t>
      </w:r>
      <w:r w:rsidRPr="005E752F">
        <w:rPr>
          <w:rFonts w:cs="Tahoma"/>
          <w:szCs w:val="23"/>
        </w:rPr>
        <w:t xml:space="preserve">has been discharged from the hospital is not reviewed </w:t>
      </w:r>
      <w:proofErr w:type="gramStart"/>
      <w:r w:rsidRPr="005E752F">
        <w:rPr>
          <w:rFonts w:cs="Tahoma"/>
          <w:szCs w:val="23"/>
        </w:rPr>
        <w:t>on the basis of</w:t>
      </w:r>
      <w:proofErr w:type="gramEnd"/>
      <w:r w:rsidRPr="005E752F">
        <w:rPr>
          <w:rFonts w:cs="Tahoma"/>
          <w:szCs w:val="23"/>
        </w:rPr>
        <w:t xml:space="preserve"> the time that has elapsed since discharge. The review focuses on whether a reasonable and necessary skilled service for the treatment of the </w:t>
      </w:r>
      <w:r w:rsidR="00590904">
        <w:rPr>
          <w:rFonts w:cs="Tahoma"/>
          <w:szCs w:val="23"/>
        </w:rPr>
        <w:t>participant’s</w:t>
      </w:r>
      <w:r w:rsidR="00590904" w:rsidRPr="005E752F">
        <w:rPr>
          <w:rFonts w:cs="Tahoma"/>
          <w:szCs w:val="23"/>
        </w:rPr>
        <w:t xml:space="preserve"> </w:t>
      </w:r>
      <w:r w:rsidRPr="005E752F">
        <w:rPr>
          <w:rFonts w:cs="Tahoma"/>
          <w:szCs w:val="23"/>
        </w:rPr>
        <w:t xml:space="preserve">illness or injury has been delivered. If the only service provided during the initial visit consists of evaluation, it must be an evaluation of the </w:t>
      </w:r>
      <w:r w:rsidR="00590904">
        <w:rPr>
          <w:rFonts w:cs="Tahoma"/>
          <w:szCs w:val="23"/>
        </w:rPr>
        <w:t>participant’s</w:t>
      </w:r>
      <w:r w:rsidR="00590904" w:rsidRPr="005E752F">
        <w:rPr>
          <w:rFonts w:cs="Tahoma"/>
          <w:szCs w:val="23"/>
        </w:rPr>
        <w:t xml:space="preserve"> </w:t>
      </w:r>
      <w:r w:rsidRPr="005E752F">
        <w:rPr>
          <w:rFonts w:cs="Tahoma"/>
          <w:szCs w:val="23"/>
        </w:rPr>
        <w:t xml:space="preserve">unstable medical condition, supported by the diagnosis and treatment(s) ordered and meeting the other requirements for the payment of skilled observation and evaluation. The service provided in this situation may be provided simultaneously with, but is distinct from, the initial assessment of environmental factors, attitude of family members, etc., required for determining whether the provider accepts the </w:t>
      </w:r>
      <w:r w:rsidR="00590904">
        <w:rPr>
          <w:rFonts w:cs="Tahoma"/>
          <w:szCs w:val="23"/>
        </w:rPr>
        <w:t>participant</w:t>
      </w:r>
      <w:r w:rsidR="00590904" w:rsidRPr="005E752F">
        <w:rPr>
          <w:rFonts w:cs="Tahoma"/>
          <w:szCs w:val="23"/>
        </w:rPr>
        <w:t xml:space="preserve"> </w:t>
      </w:r>
      <w:r w:rsidRPr="005E752F">
        <w:rPr>
          <w:rFonts w:cs="Tahoma"/>
          <w:szCs w:val="23"/>
        </w:rPr>
        <w:t xml:space="preserve">for care. Such initial assessment, by itself, does not qualify for </w:t>
      </w:r>
      <w:r w:rsidR="007641CF">
        <w:rPr>
          <w:rFonts w:cs="Tahoma"/>
          <w:szCs w:val="23"/>
        </w:rPr>
        <w:t xml:space="preserve">MHD </w:t>
      </w:r>
      <w:r w:rsidRPr="005E752F">
        <w:rPr>
          <w:rFonts w:cs="Tahoma"/>
          <w:szCs w:val="23"/>
        </w:rPr>
        <w:t>payment.</w:t>
      </w:r>
    </w:p>
    <w:p w14:paraId="7B5F6C1E" w14:textId="5662DDAA" w:rsidR="005E752F" w:rsidRPr="00F152A3" w:rsidRDefault="005E752F" w:rsidP="0039534A">
      <w:pPr>
        <w:pStyle w:val="Heading4"/>
        <w:rPr>
          <w:rFonts w:eastAsiaTheme="minorHAnsi"/>
        </w:rPr>
      </w:pPr>
      <w:bookmarkStart w:id="60" w:name="_Toc345573359"/>
      <w:bookmarkStart w:id="61" w:name="_Toc226106172"/>
      <w:r w:rsidRPr="00F152A3">
        <w:rPr>
          <w:rFonts w:eastAsiaTheme="minorHAnsi"/>
        </w:rPr>
        <w:t xml:space="preserve">Visits Made When Participant is </w:t>
      </w:r>
      <w:r w:rsidR="00EF7C3D">
        <w:rPr>
          <w:rFonts w:eastAsiaTheme="minorHAnsi"/>
        </w:rPr>
        <w:t>N</w:t>
      </w:r>
      <w:r w:rsidRPr="00F152A3">
        <w:rPr>
          <w:rFonts w:eastAsiaTheme="minorHAnsi"/>
        </w:rPr>
        <w:t>ot at Home</w:t>
      </w:r>
      <w:bookmarkEnd w:id="60"/>
      <w:bookmarkEnd w:id="61"/>
    </w:p>
    <w:p w14:paraId="16C3BF99" w14:textId="29367051" w:rsidR="005E752F" w:rsidRPr="005E752F" w:rsidRDefault="005E752F" w:rsidP="00F152A3">
      <w:pPr>
        <w:tabs>
          <w:tab w:val="left" w:pos="720"/>
          <w:tab w:val="left" w:pos="1680"/>
          <w:tab w:val="left" w:pos="2400"/>
          <w:tab w:val="left" w:pos="3120"/>
        </w:tabs>
        <w:rPr>
          <w:rFonts w:cs="Tahoma"/>
          <w:szCs w:val="23"/>
        </w:rPr>
      </w:pPr>
      <w:r w:rsidRPr="005E752F">
        <w:rPr>
          <w:rFonts w:cs="Tahoma"/>
          <w:szCs w:val="23"/>
        </w:rPr>
        <w:t xml:space="preserve">Home health services are not covered while the </w:t>
      </w:r>
      <w:r w:rsidR="00590904">
        <w:rPr>
          <w:rFonts w:cs="Tahoma"/>
          <w:szCs w:val="23"/>
        </w:rPr>
        <w:t>participant</w:t>
      </w:r>
      <w:r w:rsidR="00590904" w:rsidRPr="005E752F">
        <w:rPr>
          <w:rFonts w:cs="Tahoma"/>
          <w:szCs w:val="23"/>
        </w:rPr>
        <w:t xml:space="preserve"> </w:t>
      </w:r>
      <w:r w:rsidRPr="005E752F">
        <w:rPr>
          <w:rFonts w:cs="Tahoma"/>
          <w:szCs w:val="23"/>
        </w:rPr>
        <w:t xml:space="preserve">is in a hospital, skilled nursing facility (SNF), or intermediate care facility (ICF). No payment is made for services that were not delivered due to the </w:t>
      </w:r>
      <w:r w:rsidR="00590904">
        <w:rPr>
          <w:rFonts w:cs="Tahoma"/>
          <w:szCs w:val="23"/>
        </w:rPr>
        <w:t>participant’s</w:t>
      </w:r>
      <w:r w:rsidR="00590904" w:rsidRPr="005E752F">
        <w:rPr>
          <w:rFonts w:cs="Tahoma"/>
          <w:szCs w:val="23"/>
        </w:rPr>
        <w:t xml:space="preserve"> </w:t>
      </w:r>
      <w:r w:rsidRPr="005E752F">
        <w:rPr>
          <w:rFonts w:cs="Tahoma"/>
          <w:szCs w:val="23"/>
        </w:rPr>
        <w:t xml:space="preserve">absence, except for one (1) visit when the </w:t>
      </w:r>
      <w:r w:rsidR="00590904">
        <w:rPr>
          <w:rFonts w:cs="Tahoma"/>
          <w:szCs w:val="23"/>
        </w:rPr>
        <w:t>participant’s</w:t>
      </w:r>
      <w:r w:rsidR="00590904" w:rsidRPr="005E752F">
        <w:rPr>
          <w:rFonts w:cs="Tahoma"/>
          <w:szCs w:val="23"/>
        </w:rPr>
        <w:t xml:space="preserve"> </w:t>
      </w:r>
      <w:r w:rsidRPr="005E752F">
        <w:rPr>
          <w:rFonts w:cs="Tahoma"/>
          <w:szCs w:val="23"/>
        </w:rPr>
        <w:t>absence was due to death, hospitalization</w:t>
      </w:r>
      <w:r w:rsidR="00EF7C3D">
        <w:rPr>
          <w:rFonts w:cs="Tahoma"/>
          <w:szCs w:val="23"/>
        </w:rPr>
        <w:t>,</w:t>
      </w:r>
      <w:r w:rsidRPr="005E752F">
        <w:rPr>
          <w:rFonts w:cs="Tahoma"/>
          <w:szCs w:val="23"/>
        </w:rPr>
        <w:t xml:space="preserve"> or placement in a nursing home, if the provider was unaware of the absence. The provider must document the circumstances on the medical update or addendum.</w:t>
      </w:r>
    </w:p>
    <w:p w14:paraId="6E9A1E6E" w14:textId="4D153F65" w:rsidR="005E752F" w:rsidRPr="00F152A3" w:rsidRDefault="005E752F" w:rsidP="0039534A">
      <w:pPr>
        <w:pStyle w:val="Heading4"/>
        <w:rPr>
          <w:rFonts w:eastAsiaTheme="minorHAnsi"/>
        </w:rPr>
      </w:pPr>
      <w:bookmarkStart w:id="62" w:name="_Toc345573360"/>
      <w:bookmarkStart w:id="63" w:name="_Toc226106173"/>
      <w:r w:rsidRPr="00F152A3">
        <w:rPr>
          <w:rFonts w:eastAsiaTheme="minorHAnsi"/>
        </w:rPr>
        <w:t xml:space="preserve">Duplication of Home Health Care </w:t>
      </w:r>
      <w:r w:rsidR="00FF6D55">
        <w:rPr>
          <w:rFonts w:eastAsiaTheme="minorHAnsi"/>
        </w:rPr>
        <w:t>w</w:t>
      </w:r>
      <w:r w:rsidRPr="00F152A3">
        <w:rPr>
          <w:rFonts w:eastAsiaTheme="minorHAnsi"/>
        </w:rPr>
        <w:t>ith Physician/Clinic Visits</w:t>
      </w:r>
      <w:bookmarkEnd w:id="62"/>
      <w:bookmarkEnd w:id="63"/>
    </w:p>
    <w:p w14:paraId="298E579A" w14:textId="287F8B66" w:rsidR="005E752F" w:rsidRPr="005E752F" w:rsidRDefault="005E752F" w:rsidP="00F152A3">
      <w:pPr>
        <w:tabs>
          <w:tab w:val="left" w:pos="720"/>
          <w:tab w:val="left" w:pos="1680"/>
          <w:tab w:val="left" w:pos="2400"/>
          <w:tab w:val="left" w:pos="3120"/>
        </w:tabs>
        <w:rPr>
          <w:rFonts w:cs="Tahoma"/>
          <w:szCs w:val="23"/>
        </w:rPr>
      </w:pPr>
      <w:r w:rsidRPr="005E752F">
        <w:rPr>
          <w:rFonts w:cs="Tahoma"/>
          <w:szCs w:val="23"/>
        </w:rPr>
        <w:t xml:space="preserve">When the claims review process indicates that a participant has routinely and frequently visited a physician or clinic, </w:t>
      </w:r>
      <w:r w:rsidR="007641CF">
        <w:rPr>
          <w:rFonts w:cs="Tahoma"/>
          <w:szCs w:val="23"/>
        </w:rPr>
        <w:t>MHD</w:t>
      </w:r>
      <w:r w:rsidRPr="005E752F">
        <w:rPr>
          <w:rFonts w:cs="Tahoma"/>
          <w:szCs w:val="23"/>
        </w:rPr>
        <w:t xml:space="preserve"> will question </w:t>
      </w:r>
      <w:r w:rsidR="00F85303">
        <w:rPr>
          <w:rFonts w:cs="Tahoma"/>
          <w:szCs w:val="23"/>
        </w:rPr>
        <w:t>the reason</w:t>
      </w:r>
      <w:r w:rsidR="00F85303" w:rsidRPr="005E752F">
        <w:rPr>
          <w:rFonts w:cs="Tahoma"/>
          <w:szCs w:val="23"/>
        </w:rPr>
        <w:t xml:space="preserve"> </w:t>
      </w:r>
      <w:r w:rsidRPr="005E752F">
        <w:rPr>
          <w:rFonts w:cs="Tahoma"/>
          <w:szCs w:val="23"/>
        </w:rPr>
        <w:t>home health skilled nursing services cannot be provided in the physician's office or clinic.</w:t>
      </w:r>
    </w:p>
    <w:p w14:paraId="54C36950" w14:textId="77777777" w:rsidR="005E752F" w:rsidRPr="005E752F" w:rsidRDefault="005E752F" w:rsidP="00F152A3">
      <w:pPr>
        <w:tabs>
          <w:tab w:val="left" w:pos="720"/>
          <w:tab w:val="left" w:pos="1680"/>
          <w:tab w:val="left" w:pos="2400"/>
          <w:tab w:val="left" w:pos="3120"/>
        </w:tabs>
        <w:rPr>
          <w:rFonts w:cs="Tahoma"/>
          <w:szCs w:val="23"/>
        </w:rPr>
      </w:pPr>
      <w:r w:rsidRPr="005E752F">
        <w:rPr>
          <w:rFonts w:cs="Tahoma"/>
          <w:szCs w:val="23"/>
        </w:rPr>
        <w:t xml:space="preserve">Documentation supporting the need for the home health visit in addition to the routine visit to the physician must be entered </w:t>
      </w:r>
      <w:proofErr w:type="gramStart"/>
      <w:r w:rsidRPr="005E752F">
        <w:rPr>
          <w:rFonts w:cs="Tahoma"/>
          <w:szCs w:val="23"/>
        </w:rPr>
        <w:t>on</w:t>
      </w:r>
      <w:proofErr w:type="gramEnd"/>
      <w:r w:rsidRPr="005E752F">
        <w:rPr>
          <w:rFonts w:cs="Tahoma"/>
          <w:szCs w:val="23"/>
        </w:rPr>
        <w:t xml:space="preserve"> the plan of care. </w:t>
      </w:r>
    </w:p>
    <w:p w14:paraId="67AC0F02" w14:textId="08394EC8" w:rsidR="005E752F" w:rsidRPr="00F152A3" w:rsidRDefault="005E752F" w:rsidP="0039534A">
      <w:pPr>
        <w:pStyle w:val="Heading4"/>
        <w:rPr>
          <w:rFonts w:eastAsiaTheme="minorHAnsi"/>
        </w:rPr>
      </w:pPr>
      <w:bookmarkStart w:id="64" w:name="_Toc345573361"/>
      <w:bookmarkStart w:id="65" w:name="_Toc226106174"/>
      <w:r w:rsidRPr="00F152A3">
        <w:rPr>
          <w:rFonts w:eastAsiaTheme="minorHAnsi"/>
        </w:rPr>
        <w:t>Administrative Evaluation Visits</w:t>
      </w:r>
      <w:bookmarkEnd w:id="64"/>
      <w:bookmarkEnd w:id="65"/>
    </w:p>
    <w:p w14:paraId="4EC89D9C" w14:textId="11340EBF" w:rsidR="005E752F" w:rsidRPr="005E752F" w:rsidRDefault="005E752F" w:rsidP="00F152A3">
      <w:pPr>
        <w:tabs>
          <w:tab w:val="left" w:pos="720"/>
          <w:tab w:val="left" w:pos="1680"/>
          <w:tab w:val="left" w:pos="2400"/>
          <w:tab w:val="left" w:pos="3120"/>
        </w:tabs>
        <w:rPr>
          <w:rFonts w:cs="Tahoma"/>
          <w:szCs w:val="23"/>
        </w:rPr>
      </w:pPr>
      <w:r w:rsidRPr="005E752F">
        <w:rPr>
          <w:rFonts w:cs="Tahoma"/>
          <w:szCs w:val="23"/>
        </w:rPr>
        <w:t xml:space="preserve">Home health agencies are required by regulation to have written policies concerning the acceptance of </w:t>
      </w:r>
      <w:r w:rsidR="00590904">
        <w:rPr>
          <w:rFonts w:cs="Tahoma"/>
          <w:szCs w:val="23"/>
        </w:rPr>
        <w:t>participants</w:t>
      </w:r>
      <w:r w:rsidR="00590904" w:rsidRPr="005E752F">
        <w:rPr>
          <w:rFonts w:cs="Tahoma"/>
          <w:szCs w:val="23"/>
        </w:rPr>
        <w:t xml:space="preserve"> </w:t>
      </w:r>
      <w:r w:rsidRPr="005E752F">
        <w:rPr>
          <w:rFonts w:cs="Tahoma"/>
          <w:szCs w:val="23"/>
        </w:rPr>
        <w:t xml:space="preserve">by the agency. These include consideration of the physical facilities available in the </w:t>
      </w:r>
      <w:r w:rsidR="004B7F60">
        <w:rPr>
          <w:rFonts w:cs="Tahoma"/>
          <w:szCs w:val="23"/>
        </w:rPr>
        <w:t>participant’s home</w:t>
      </w:r>
      <w:r w:rsidRPr="005E752F">
        <w:rPr>
          <w:rFonts w:cs="Tahoma"/>
          <w:szCs w:val="23"/>
        </w:rPr>
        <w:t xml:space="preserve"> and the attitudes of family members for the purpose of evaluating the feasibility of meeting the </w:t>
      </w:r>
      <w:r w:rsidR="008D39A1">
        <w:rPr>
          <w:rFonts w:cs="Tahoma"/>
          <w:szCs w:val="23"/>
        </w:rPr>
        <w:t>participant’s</w:t>
      </w:r>
      <w:r w:rsidR="008D39A1" w:rsidRPr="005E752F">
        <w:rPr>
          <w:rFonts w:cs="Tahoma"/>
          <w:szCs w:val="23"/>
        </w:rPr>
        <w:t xml:space="preserve"> </w:t>
      </w:r>
      <w:r w:rsidRPr="005E752F">
        <w:rPr>
          <w:rFonts w:cs="Tahoma"/>
          <w:szCs w:val="23"/>
        </w:rPr>
        <w:t xml:space="preserve">medical needs in the home health setting. When personnel of the agency make such an initial evaluation visit, the cost of the visit is considered an administrative cost of the agency and is not chargeable as a visit since at this point the </w:t>
      </w:r>
      <w:r w:rsidR="008D39A1">
        <w:rPr>
          <w:rFonts w:cs="Tahoma"/>
          <w:szCs w:val="23"/>
        </w:rPr>
        <w:t>participant</w:t>
      </w:r>
      <w:r w:rsidR="008D39A1" w:rsidRPr="005E752F">
        <w:rPr>
          <w:rFonts w:cs="Tahoma"/>
          <w:szCs w:val="23"/>
        </w:rPr>
        <w:t xml:space="preserve"> </w:t>
      </w:r>
      <w:r w:rsidRPr="005E752F">
        <w:rPr>
          <w:rFonts w:cs="Tahoma"/>
          <w:szCs w:val="23"/>
        </w:rPr>
        <w:t xml:space="preserve">has not yet been accepted for care. If, however, </w:t>
      </w:r>
      <w:proofErr w:type="gramStart"/>
      <w:r w:rsidRPr="005E752F">
        <w:rPr>
          <w:rFonts w:cs="Tahoma"/>
          <w:szCs w:val="23"/>
        </w:rPr>
        <w:t>during the course of</w:t>
      </w:r>
      <w:proofErr w:type="gramEnd"/>
      <w:r w:rsidRPr="005E752F">
        <w:rPr>
          <w:rFonts w:cs="Tahoma"/>
          <w:szCs w:val="23"/>
        </w:rPr>
        <w:t xml:space="preserve"> this initial evaluation visit, the </w:t>
      </w:r>
      <w:r w:rsidR="008D39A1">
        <w:rPr>
          <w:rFonts w:cs="Tahoma"/>
          <w:szCs w:val="23"/>
        </w:rPr>
        <w:t>participant</w:t>
      </w:r>
      <w:r w:rsidR="008D39A1" w:rsidRPr="005E752F">
        <w:rPr>
          <w:rFonts w:cs="Tahoma"/>
          <w:szCs w:val="23"/>
        </w:rPr>
        <w:t xml:space="preserve"> </w:t>
      </w:r>
      <w:r w:rsidRPr="005E752F">
        <w:rPr>
          <w:rFonts w:cs="Tahoma"/>
          <w:szCs w:val="23"/>
        </w:rPr>
        <w:t xml:space="preserve">is determined suitable for home health care by the agency and is also </w:t>
      </w:r>
      <w:proofErr w:type="gramStart"/>
      <w:r w:rsidRPr="005E752F">
        <w:rPr>
          <w:rFonts w:cs="Tahoma"/>
          <w:szCs w:val="23"/>
        </w:rPr>
        <w:t>furnished</w:t>
      </w:r>
      <w:proofErr w:type="gramEnd"/>
      <w:r w:rsidRPr="005E752F">
        <w:rPr>
          <w:rFonts w:cs="Tahoma"/>
          <w:szCs w:val="23"/>
        </w:rPr>
        <w:t xml:space="preserve"> the first skilled service as ordered under the plan of </w:t>
      </w:r>
      <w:r w:rsidR="00A07BCA">
        <w:rPr>
          <w:rFonts w:cs="Tahoma"/>
          <w:szCs w:val="23"/>
        </w:rPr>
        <w:t>care</w:t>
      </w:r>
      <w:r w:rsidRPr="005E752F">
        <w:rPr>
          <w:rFonts w:cs="Tahoma"/>
          <w:szCs w:val="23"/>
        </w:rPr>
        <w:t>, the visit becomes the first billable visit.</w:t>
      </w:r>
    </w:p>
    <w:p w14:paraId="399410B9" w14:textId="77777777" w:rsidR="00A16AC5" w:rsidRDefault="005E752F" w:rsidP="00A16AC5">
      <w:pPr>
        <w:tabs>
          <w:tab w:val="left" w:pos="720"/>
          <w:tab w:val="left" w:pos="1680"/>
          <w:tab w:val="left" w:pos="2400"/>
          <w:tab w:val="left" w:pos="3120"/>
        </w:tabs>
        <w:rPr>
          <w:rFonts w:cs="Tahoma"/>
          <w:szCs w:val="23"/>
        </w:rPr>
      </w:pPr>
      <w:r w:rsidRPr="005E752F">
        <w:rPr>
          <w:rFonts w:cs="Tahoma"/>
          <w:szCs w:val="23"/>
        </w:rPr>
        <w:t>NOTE</w:t>
      </w:r>
      <w:proofErr w:type="gramStart"/>
      <w:r w:rsidRPr="005E752F">
        <w:rPr>
          <w:rFonts w:cs="Tahoma"/>
          <w:szCs w:val="23"/>
        </w:rPr>
        <w:t>:  The</w:t>
      </w:r>
      <w:proofErr w:type="gramEnd"/>
      <w:r w:rsidRPr="005E752F">
        <w:rPr>
          <w:rFonts w:cs="Tahoma"/>
          <w:szCs w:val="23"/>
        </w:rPr>
        <w:t xml:space="preserve"> plan of care must be established with evidence of orders to justify reimbursement for the evaluation visit as a skilled visit.</w:t>
      </w:r>
      <w:bookmarkStart w:id="66" w:name="_Toc345573362"/>
    </w:p>
    <w:p w14:paraId="75BE82D0" w14:textId="06AD1890" w:rsidR="005E752F" w:rsidRPr="004C4281" w:rsidRDefault="005E752F" w:rsidP="0039534A">
      <w:pPr>
        <w:pStyle w:val="Heading5"/>
        <w:rPr>
          <w:b/>
        </w:rPr>
      </w:pPr>
      <w:r w:rsidRPr="004C4281">
        <w:rPr>
          <w:rFonts w:eastAsiaTheme="minorHAnsi"/>
        </w:rPr>
        <w:t>Supervisory Visit</w:t>
      </w:r>
      <w:bookmarkEnd w:id="66"/>
    </w:p>
    <w:p w14:paraId="28AD6E62" w14:textId="702FC0F3" w:rsidR="005E752F" w:rsidRPr="005E752F" w:rsidRDefault="005E752F" w:rsidP="00F152A3">
      <w:pPr>
        <w:tabs>
          <w:tab w:val="left" w:pos="720"/>
          <w:tab w:val="left" w:pos="1680"/>
          <w:tab w:val="left" w:pos="2400"/>
          <w:tab w:val="left" w:pos="3120"/>
        </w:tabs>
        <w:rPr>
          <w:rFonts w:cs="Tahoma"/>
          <w:szCs w:val="23"/>
        </w:rPr>
      </w:pPr>
      <w:r w:rsidRPr="005E752F">
        <w:rPr>
          <w:rFonts w:cs="Tahoma"/>
          <w:szCs w:val="23"/>
        </w:rPr>
        <w:t xml:space="preserve">A supervisory visit made by a nurse or other appropriate personnel to evaluate the specific personal care needs of the </w:t>
      </w:r>
      <w:r w:rsidR="008D39A1">
        <w:rPr>
          <w:rFonts w:cs="Tahoma"/>
          <w:szCs w:val="23"/>
        </w:rPr>
        <w:t>participant</w:t>
      </w:r>
      <w:r w:rsidR="008D39A1" w:rsidRPr="005E752F">
        <w:rPr>
          <w:rFonts w:cs="Tahoma"/>
          <w:szCs w:val="23"/>
        </w:rPr>
        <w:t xml:space="preserve"> </w:t>
      </w:r>
      <w:r w:rsidRPr="005E752F">
        <w:rPr>
          <w:rFonts w:cs="Tahoma"/>
          <w:szCs w:val="23"/>
        </w:rPr>
        <w:t xml:space="preserve">or to review the </w:t>
      </w:r>
      <w:proofErr w:type="gramStart"/>
      <w:r w:rsidRPr="005E752F">
        <w:rPr>
          <w:rFonts w:cs="Tahoma"/>
          <w:szCs w:val="23"/>
        </w:rPr>
        <w:t>manner in which</w:t>
      </w:r>
      <w:proofErr w:type="gramEnd"/>
      <w:r w:rsidRPr="005E752F">
        <w:rPr>
          <w:rFonts w:cs="Tahoma"/>
          <w:szCs w:val="23"/>
        </w:rPr>
        <w:t xml:space="preserve"> the personal care needs of the </w:t>
      </w:r>
      <w:r w:rsidR="008D39A1">
        <w:rPr>
          <w:rFonts w:cs="Tahoma"/>
          <w:szCs w:val="23"/>
        </w:rPr>
        <w:t>participant</w:t>
      </w:r>
      <w:r w:rsidR="008D39A1" w:rsidRPr="005E752F">
        <w:rPr>
          <w:rFonts w:cs="Tahoma"/>
          <w:szCs w:val="23"/>
        </w:rPr>
        <w:t xml:space="preserve"> </w:t>
      </w:r>
      <w:r w:rsidRPr="005E752F">
        <w:rPr>
          <w:rFonts w:cs="Tahoma"/>
          <w:szCs w:val="23"/>
        </w:rPr>
        <w:t xml:space="preserve">are being met by the </w:t>
      </w:r>
      <w:proofErr w:type="gramStart"/>
      <w:r w:rsidRPr="005E752F">
        <w:rPr>
          <w:rFonts w:cs="Tahoma"/>
          <w:szCs w:val="23"/>
        </w:rPr>
        <w:t>aide</w:t>
      </w:r>
      <w:proofErr w:type="gramEnd"/>
      <w:r w:rsidRPr="005E752F">
        <w:rPr>
          <w:rFonts w:cs="Tahoma"/>
          <w:szCs w:val="23"/>
        </w:rPr>
        <w:t xml:space="preserve"> is considered an administrative function and is not chargeable to </w:t>
      </w:r>
      <w:r w:rsidR="007641CF">
        <w:rPr>
          <w:rFonts w:cs="Tahoma"/>
          <w:szCs w:val="23"/>
        </w:rPr>
        <w:t>MHD</w:t>
      </w:r>
      <w:r w:rsidRPr="005E752F">
        <w:rPr>
          <w:rFonts w:cs="Tahoma"/>
          <w:szCs w:val="23"/>
        </w:rPr>
        <w:t xml:space="preserve"> or the </w:t>
      </w:r>
      <w:r w:rsidR="008D39A1">
        <w:rPr>
          <w:rFonts w:cs="Tahoma"/>
          <w:szCs w:val="23"/>
        </w:rPr>
        <w:t>participant</w:t>
      </w:r>
      <w:r w:rsidR="008D39A1" w:rsidRPr="005E752F">
        <w:rPr>
          <w:rFonts w:cs="Tahoma"/>
          <w:szCs w:val="23"/>
        </w:rPr>
        <w:t xml:space="preserve"> </w:t>
      </w:r>
      <w:r w:rsidRPr="005E752F">
        <w:rPr>
          <w:rFonts w:cs="Tahoma"/>
          <w:szCs w:val="23"/>
        </w:rPr>
        <w:t>as a skilled visit.</w:t>
      </w:r>
    </w:p>
    <w:p w14:paraId="20707E8B" w14:textId="0892512A" w:rsidR="005E752F" w:rsidRPr="00F152A3" w:rsidRDefault="005E752F" w:rsidP="0039534A">
      <w:pPr>
        <w:pStyle w:val="Heading4"/>
        <w:rPr>
          <w:rFonts w:eastAsiaTheme="minorHAnsi"/>
        </w:rPr>
      </w:pPr>
      <w:bookmarkStart w:id="67" w:name="_Toc345573363"/>
      <w:bookmarkStart w:id="68" w:name="_Toc226106175"/>
      <w:r w:rsidRPr="00F152A3">
        <w:rPr>
          <w:rFonts w:eastAsiaTheme="minorHAnsi"/>
        </w:rPr>
        <w:t>Impact of Other Available Caregivers</w:t>
      </w:r>
      <w:bookmarkEnd w:id="67"/>
      <w:bookmarkEnd w:id="68"/>
    </w:p>
    <w:p w14:paraId="16B36547" w14:textId="651B6450" w:rsidR="005E752F" w:rsidRPr="005E752F" w:rsidRDefault="005E752F" w:rsidP="00F152A3">
      <w:pPr>
        <w:tabs>
          <w:tab w:val="left" w:pos="720"/>
          <w:tab w:val="left" w:pos="1680"/>
          <w:tab w:val="left" w:pos="2400"/>
          <w:tab w:val="left" w:pos="3120"/>
        </w:tabs>
        <w:rPr>
          <w:rFonts w:cs="Tahoma"/>
          <w:szCs w:val="23"/>
        </w:rPr>
      </w:pPr>
      <w:r w:rsidRPr="005E752F">
        <w:rPr>
          <w:rFonts w:cs="Tahoma"/>
          <w:szCs w:val="23"/>
        </w:rPr>
        <w:t>A MO HealthNet</w:t>
      </w:r>
      <w:r w:rsidR="007641CF">
        <w:rPr>
          <w:rFonts w:cs="Tahoma"/>
          <w:szCs w:val="23"/>
        </w:rPr>
        <w:t xml:space="preserve"> </w:t>
      </w:r>
      <w:r w:rsidRPr="005E752F">
        <w:rPr>
          <w:rFonts w:cs="Tahoma"/>
          <w:szCs w:val="23"/>
        </w:rPr>
        <w:t xml:space="preserve">eligible participant who meets the criteria for coverage of home health services is entitled to have the costs of reasonable and necessary services reimbursed by </w:t>
      </w:r>
      <w:r w:rsidR="007641CF">
        <w:rPr>
          <w:rFonts w:cs="Tahoma"/>
          <w:szCs w:val="23"/>
        </w:rPr>
        <w:t xml:space="preserve">MHD </w:t>
      </w:r>
      <w:r w:rsidRPr="005E752F">
        <w:rPr>
          <w:rFonts w:cs="Tahoma"/>
          <w:szCs w:val="23"/>
        </w:rPr>
        <w:t xml:space="preserve">without regard to whether there is someone available </w:t>
      </w:r>
      <w:r w:rsidR="00275DB8">
        <w:rPr>
          <w:rFonts w:cs="Tahoma"/>
          <w:szCs w:val="23"/>
        </w:rPr>
        <w:t xml:space="preserve">to the participant </w:t>
      </w:r>
      <w:r w:rsidRPr="005E752F">
        <w:rPr>
          <w:rFonts w:cs="Tahoma"/>
          <w:szCs w:val="23"/>
        </w:rPr>
        <w:t xml:space="preserve">to furnish them. However, when a family member or other caring person is or will be providing services that adequately meet the </w:t>
      </w:r>
      <w:r w:rsidR="008D39A1">
        <w:rPr>
          <w:rFonts w:cs="Tahoma"/>
          <w:szCs w:val="23"/>
        </w:rPr>
        <w:t>participant’s</w:t>
      </w:r>
      <w:r w:rsidR="008D39A1" w:rsidRPr="005E752F">
        <w:rPr>
          <w:rFonts w:cs="Tahoma"/>
          <w:szCs w:val="23"/>
        </w:rPr>
        <w:t xml:space="preserve"> </w:t>
      </w:r>
      <w:r w:rsidRPr="005E752F">
        <w:rPr>
          <w:rFonts w:cs="Tahoma"/>
          <w:szCs w:val="23"/>
        </w:rPr>
        <w:t xml:space="preserve">needs, it is not considered reasonable and necessary for </w:t>
      </w:r>
      <w:r w:rsidR="00AB4181">
        <w:rPr>
          <w:rFonts w:cs="Tahoma"/>
          <w:szCs w:val="23"/>
        </w:rPr>
        <w:t>HHA</w:t>
      </w:r>
      <w:r w:rsidRPr="005E752F">
        <w:rPr>
          <w:rFonts w:cs="Tahoma"/>
          <w:szCs w:val="23"/>
        </w:rPr>
        <w:t xml:space="preserve"> personnel to furnish such services.</w:t>
      </w:r>
    </w:p>
    <w:p w14:paraId="7B4112E8" w14:textId="25502640" w:rsidR="005E752F" w:rsidRPr="005E752F" w:rsidRDefault="005E752F" w:rsidP="00F152A3">
      <w:pPr>
        <w:tabs>
          <w:tab w:val="left" w:pos="720"/>
          <w:tab w:val="left" w:pos="1680"/>
          <w:tab w:val="left" w:pos="2400"/>
          <w:tab w:val="left" w:pos="3120"/>
        </w:tabs>
      </w:pPr>
      <w:r w:rsidRPr="005E752F">
        <w:rPr>
          <w:rFonts w:cs="Tahoma"/>
          <w:szCs w:val="23"/>
        </w:rPr>
        <w:t xml:space="preserve">Home health services are reimbursable by </w:t>
      </w:r>
      <w:r w:rsidR="007641CF">
        <w:rPr>
          <w:rFonts w:cs="Tahoma"/>
          <w:szCs w:val="23"/>
        </w:rPr>
        <w:t>MHD</w:t>
      </w:r>
      <w:r w:rsidRPr="005E752F">
        <w:rPr>
          <w:rFonts w:cs="Tahoma"/>
          <w:szCs w:val="23"/>
        </w:rPr>
        <w:t xml:space="preserve"> even if the participant qualifies for institutional care (e.g., hospital care or </w:t>
      </w:r>
      <w:r w:rsidR="007641CF">
        <w:rPr>
          <w:rFonts w:cs="Tahoma"/>
          <w:szCs w:val="23"/>
        </w:rPr>
        <w:t>SNF</w:t>
      </w:r>
      <w:r w:rsidRPr="005E752F">
        <w:rPr>
          <w:rFonts w:cs="Tahoma"/>
          <w:szCs w:val="23"/>
        </w:rPr>
        <w:t xml:space="preserve"> care), </w:t>
      </w:r>
      <w:proofErr w:type="gramStart"/>
      <w:r w:rsidRPr="005E752F">
        <w:rPr>
          <w:rFonts w:cs="Tahoma"/>
          <w:szCs w:val="23"/>
        </w:rPr>
        <w:t>as long as</w:t>
      </w:r>
      <w:proofErr w:type="gramEnd"/>
      <w:r w:rsidRPr="005E752F">
        <w:rPr>
          <w:rFonts w:cs="Tahoma"/>
          <w:szCs w:val="23"/>
        </w:rPr>
        <w:t xml:space="preserve"> the care is reasonable and necessary and can be safely delivered in the home</w:t>
      </w:r>
      <w:r w:rsidR="00AA0F8A">
        <w:rPr>
          <w:rFonts w:cs="Tahoma"/>
          <w:szCs w:val="23"/>
        </w:rPr>
        <w:t xml:space="preserve"> </w:t>
      </w:r>
      <w:r w:rsidR="00275DB8">
        <w:rPr>
          <w:rFonts w:cs="Tahoma"/>
          <w:szCs w:val="23"/>
        </w:rPr>
        <w:t xml:space="preserve">health </w:t>
      </w:r>
      <w:r w:rsidR="00AA0F8A">
        <w:rPr>
          <w:rFonts w:cs="Tahoma"/>
          <w:szCs w:val="23"/>
        </w:rPr>
        <w:t>setting</w:t>
      </w:r>
      <w:r w:rsidRPr="005E752F">
        <w:rPr>
          <w:rFonts w:cs="Tahoma"/>
          <w:szCs w:val="23"/>
        </w:rPr>
        <w:t>.</w:t>
      </w:r>
    </w:p>
    <w:p w14:paraId="0A7F3E61" w14:textId="5C205CA3" w:rsidR="005E752F" w:rsidRPr="005E752F" w:rsidRDefault="00597C46" w:rsidP="0039534A">
      <w:pPr>
        <w:pStyle w:val="Heading4"/>
        <w:rPr>
          <w:rFonts w:eastAsiaTheme="minorHAnsi"/>
        </w:rPr>
      </w:pPr>
      <w:bookmarkStart w:id="69" w:name="_Toc226106176"/>
      <w:bookmarkStart w:id="70" w:name="_Toc345573364"/>
      <w:r>
        <w:rPr>
          <w:rFonts w:eastAsiaTheme="minorHAnsi"/>
        </w:rPr>
        <w:t xml:space="preserve">Eligible for </w:t>
      </w:r>
      <w:r w:rsidR="005E752F" w:rsidRPr="0043306E">
        <w:rPr>
          <w:rFonts w:eastAsiaTheme="minorHAnsi"/>
        </w:rPr>
        <w:t>Medicare</w:t>
      </w:r>
      <w:r>
        <w:rPr>
          <w:rFonts w:eastAsiaTheme="minorHAnsi"/>
        </w:rPr>
        <w:t xml:space="preserve"> and </w:t>
      </w:r>
      <w:r w:rsidR="005E752F" w:rsidRPr="0043306E">
        <w:rPr>
          <w:rFonts w:eastAsiaTheme="minorHAnsi"/>
        </w:rPr>
        <w:t xml:space="preserve">MO HealthNet </w:t>
      </w:r>
      <w:r>
        <w:rPr>
          <w:rFonts w:eastAsiaTheme="minorHAnsi"/>
        </w:rPr>
        <w:t>Coverage</w:t>
      </w:r>
      <w:bookmarkEnd w:id="69"/>
      <w:bookmarkEnd w:id="70"/>
    </w:p>
    <w:p w14:paraId="4E88B886" w14:textId="39BC2023" w:rsidR="005E752F" w:rsidRPr="005E752F" w:rsidRDefault="005E752F" w:rsidP="00174FC5">
      <w:r w:rsidRPr="005E752F">
        <w:t xml:space="preserve">When a participant of home health services is eligible for both Medicare and MO HealthNet, and the services are covered by both Medicare and MO HealthNet, the provider must bill Medicare first. If Medicare denies the claim, it may be submitted to </w:t>
      </w:r>
      <w:r w:rsidR="00C6425D">
        <w:t>MHD</w:t>
      </w:r>
      <w:r w:rsidRPr="005E752F">
        <w:t xml:space="preserve"> with the Medicare denial information attached, for consideration of payment.</w:t>
      </w:r>
    </w:p>
    <w:p w14:paraId="6E1BC9BD" w14:textId="17280FE1" w:rsidR="005E752F" w:rsidRPr="005E752F" w:rsidRDefault="005E752F" w:rsidP="00174FC5">
      <w:r w:rsidRPr="005E752F">
        <w:t xml:space="preserve">The </w:t>
      </w:r>
      <w:r w:rsidR="00C6425D">
        <w:t>MHD</w:t>
      </w:r>
      <w:r w:rsidRPr="005E752F">
        <w:t xml:space="preserve"> fiscal agent automatically denies all home health claims for services to Medicare/MO HealthNet</w:t>
      </w:r>
      <w:r w:rsidR="00C6425D">
        <w:t xml:space="preserve"> </w:t>
      </w:r>
      <w:r w:rsidRPr="005E752F">
        <w:t xml:space="preserve">eligible participants, unless the claim is accompanied by evidence of a Medicare denial. Those claims that have </w:t>
      </w:r>
      <w:proofErr w:type="gramStart"/>
      <w:r w:rsidRPr="005E752F">
        <w:t>such an</w:t>
      </w:r>
      <w:proofErr w:type="gramEnd"/>
      <w:r w:rsidRPr="005E752F">
        <w:t xml:space="preserve"> attachment are reviewed to determine if they met MO HealthNet criteria, despite the Medicare denial.</w:t>
      </w:r>
    </w:p>
    <w:p w14:paraId="3B17486E" w14:textId="265068E6" w:rsidR="005E752F" w:rsidRPr="005E752F" w:rsidRDefault="00597C46" w:rsidP="00174FC5">
      <w:r>
        <w:t>T</w:t>
      </w:r>
      <w:r w:rsidR="005E752F" w:rsidRPr="005E752F">
        <w:t xml:space="preserve">o permit </w:t>
      </w:r>
      <w:r w:rsidR="00C6425D">
        <w:t>MHD</w:t>
      </w:r>
      <w:r w:rsidR="005E752F" w:rsidRPr="005E752F">
        <w:t xml:space="preserve"> reimbursement for services that are not payable by Medicare, there must be one (1) of the following valid attachments on the submitted claim:</w:t>
      </w:r>
    </w:p>
    <w:p w14:paraId="074265AD" w14:textId="64E919D0" w:rsidR="005E752F" w:rsidRPr="005E752F" w:rsidRDefault="005E752F" w:rsidP="00174FC5">
      <w:pPr>
        <w:rPr>
          <w:rFonts w:eastAsiaTheme="minorHAnsi"/>
        </w:rPr>
      </w:pPr>
      <w:r w:rsidRPr="005E752F">
        <w:rPr>
          <w:rFonts w:eastAsiaTheme="minorHAnsi"/>
        </w:rPr>
        <w:t>A denial letter from Medicare referring to the service billed</w:t>
      </w:r>
    </w:p>
    <w:p w14:paraId="19435CCA" w14:textId="53B8BE12" w:rsidR="005E752F" w:rsidRPr="005E752F" w:rsidRDefault="005E752F" w:rsidP="00174FC5">
      <w:pPr>
        <w:rPr>
          <w:rFonts w:eastAsiaTheme="minorHAnsi"/>
        </w:rPr>
      </w:pPr>
      <w:r w:rsidRPr="005E752F">
        <w:rPr>
          <w:rFonts w:eastAsiaTheme="minorHAnsi"/>
        </w:rPr>
        <w:t xml:space="preserve">A Medicare </w:t>
      </w:r>
      <w:r w:rsidR="00C6425D">
        <w:rPr>
          <w:rFonts w:eastAsiaTheme="minorHAnsi"/>
        </w:rPr>
        <w:t>Remittance Advice (</w:t>
      </w:r>
      <w:r w:rsidRPr="005E752F">
        <w:rPr>
          <w:rFonts w:eastAsiaTheme="minorHAnsi"/>
        </w:rPr>
        <w:t>RA</w:t>
      </w:r>
      <w:r w:rsidR="00C6425D">
        <w:rPr>
          <w:rFonts w:eastAsiaTheme="minorHAnsi"/>
        </w:rPr>
        <w:t>)</w:t>
      </w:r>
      <w:r w:rsidRPr="005E752F">
        <w:rPr>
          <w:rFonts w:eastAsiaTheme="minorHAnsi"/>
        </w:rPr>
        <w:t>/</w:t>
      </w:r>
      <w:r w:rsidR="00C6425D">
        <w:rPr>
          <w:rFonts w:eastAsiaTheme="minorHAnsi"/>
        </w:rPr>
        <w:t>Explanation of Medical Benefits (</w:t>
      </w:r>
      <w:r w:rsidRPr="005E752F">
        <w:rPr>
          <w:rFonts w:eastAsiaTheme="minorHAnsi"/>
        </w:rPr>
        <w:t>EOMB</w:t>
      </w:r>
      <w:r w:rsidR="00C6425D">
        <w:rPr>
          <w:rFonts w:eastAsiaTheme="minorHAnsi"/>
        </w:rPr>
        <w:t>)</w:t>
      </w:r>
      <w:r w:rsidRPr="005E752F">
        <w:rPr>
          <w:rFonts w:eastAsiaTheme="minorHAnsi"/>
        </w:rPr>
        <w:t xml:space="preserve"> that denies the service (e.g., exhaustion of benefits part of the service not covered, participant ineligible for Medicare on date of service)</w:t>
      </w:r>
    </w:p>
    <w:p w14:paraId="484B7B0A" w14:textId="6024DB88" w:rsidR="005E752F" w:rsidRPr="005E752F" w:rsidRDefault="005E752F" w:rsidP="00174FC5">
      <w:pPr>
        <w:rPr>
          <w:rFonts w:eastAsiaTheme="minorHAnsi"/>
        </w:rPr>
      </w:pPr>
      <w:r w:rsidRPr="005E752F">
        <w:rPr>
          <w:rFonts w:eastAsiaTheme="minorHAnsi"/>
        </w:rPr>
        <w:t>A CMS-</w:t>
      </w:r>
      <w:r w:rsidR="0069590C">
        <w:rPr>
          <w:rFonts w:eastAsiaTheme="minorHAnsi"/>
        </w:rPr>
        <w:t>1600</w:t>
      </w:r>
      <w:r w:rsidRPr="005E752F">
        <w:rPr>
          <w:rFonts w:eastAsiaTheme="minorHAnsi"/>
        </w:rPr>
        <w:t xml:space="preserve"> form (request for claim number verification) which is dated no earlier than 365 days before the date of service</w:t>
      </w:r>
    </w:p>
    <w:p w14:paraId="12BBF751" w14:textId="75D512F2" w:rsidR="005E752F" w:rsidRPr="005E752F" w:rsidRDefault="005E752F" w:rsidP="00174FC5">
      <w:r w:rsidRPr="005E752F">
        <w:t>For further information regarding billing instructions for participan</w:t>
      </w:r>
      <w:r w:rsidR="004714B5">
        <w:t xml:space="preserve">t’s over 65 years of age, refer to </w:t>
      </w:r>
      <w:hyperlink w:anchor="_SECTION_15-BILLING_INSTRUCTIONS" w:history="1">
        <w:r w:rsidRPr="000D03CA">
          <w:rPr>
            <w:rStyle w:val="Hyperlink"/>
          </w:rPr>
          <w:t>Section 4</w:t>
        </w:r>
      </w:hyperlink>
      <w:r w:rsidRPr="005E752F">
        <w:t xml:space="preserve"> of this manual</w:t>
      </w:r>
      <w:r w:rsidR="00597C46">
        <w:t xml:space="preserve"> and the </w:t>
      </w:r>
      <w:hyperlink r:id="rId27" w:history="1">
        <w:r w:rsidR="00597C46" w:rsidRPr="000D03CA">
          <w:rPr>
            <w:rStyle w:val="Hyperlink"/>
          </w:rPr>
          <w:t>Medicare/Medicaid Claims Processing Provider Manual</w:t>
        </w:r>
      </w:hyperlink>
      <w:r w:rsidR="00597C46">
        <w:t>.</w:t>
      </w:r>
    </w:p>
    <w:p w14:paraId="500B993E" w14:textId="0A44D47D" w:rsidR="005E752F" w:rsidRPr="004714B5" w:rsidRDefault="005E752F" w:rsidP="0039534A">
      <w:pPr>
        <w:pStyle w:val="Heading3"/>
        <w:rPr>
          <w:rFonts w:eastAsiaTheme="minorHAnsi"/>
        </w:rPr>
      </w:pPr>
      <w:bookmarkStart w:id="71" w:name="_Toc345573365"/>
      <w:bookmarkStart w:id="72" w:name="_Toc226106177"/>
      <w:r w:rsidRPr="005E752F">
        <w:rPr>
          <w:rFonts w:eastAsiaTheme="minorHAnsi"/>
        </w:rPr>
        <w:t>2.</w:t>
      </w:r>
      <w:r w:rsidR="00C80ACE">
        <w:rPr>
          <w:rFonts w:eastAsiaTheme="minorHAnsi"/>
        </w:rPr>
        <w:t>7</w:t>
      </w:r>
      <w:r w:rsidR="009C3B03">
        <w:rPr>
          <w:rFonts w:eastAsiaTheme="minorHAnsi"/>
        </w:rPr>
        <w:t xml:space="preserve"> </w:t>
      </w:r>
      <w:r w:rsidRPr="005E752F">
        <w:rPr>
          <w:rFonts w:eastAsiaTheme="minorHAnsi"/>
        </w:rPr>
        <w:t>Skilled Nursing Care Services</w:t>
      </w:r>
      <w:bookmarkEnd w:id="71"/>
      <w:bookmarkEnd w:id="72"/>
    </w:p>
    <w:p w14:paraId="6802CFEA" w14:textId="77777777" w:rsidR="005E752F" w:rsidRPr="005E752F" w:rsidRDefault="005E752F" w:rsidP="00174FC5">
      <w:r w:rsidRPr="005E752F">
        <w:t xml:space="preserve">Skilled nursing care is a covered home health service and is reimbursable under the MO HealthNet Program </w:t>
      </w:r>
      <w:proofErr w:type="gramStart"/>
      <w:r w:rsidRPr="005E752F">
        <w:t>provided that</w:t>
      </w:r>
      <w:proofErr w:type="gramEnd"/>
      <w:r w:rsidRPr="005E752F">
        <w:t xml:space="preserve"> all of the following conditions are met:</w:t>
      </w:r>
    </w:p>
    <w:p w14:paraId="4EEF2F88" w14:textId="6F7D564D" w:rsidR="005E752F" w:rsidRPr="005E752F" w:rsidRDefault="005E752F" w:rsidP="0039534A">
      <w:pPr>
        <w:pStyle w:val="ListBullet"/>
        <w:rPr>
          <w:rFonts w:eastAsiaTheme="minorHAnsi"/>
        </w:rPr>
      </w:pPr>
      <w:r w:rsidRPr="005E752F">
        <w:rPr>
          <w:rFonts w:eastAsiaTheme="minorHAnsi"/>
        </w:rPr>
        <w:t xml:space="preserve">The services are ordered by and included in the plan of care established by the ordering practitioner for the </w:t>
      </w:r>
      <w:r w:rsidR="008D39A1">
        <w:rPr>
          <w:rFonts w:eastAsiaTheme="minorHAnsi"/>
        </w:rPr>
        <w:t>participant</w:t>
      </w:r>
    </w:p>
    <w:p w14:paraId="48FF40FC" w14:textId="7B074E55" w:rsidR="005E752F" w:rsidRPr="005E752F" w:rsidRDefault="005E752F" w:rsidP="0039534A">
      <w:pPr>
        <w:pStyle w:val="ListBullet"/>
        <w:rPr>
          <w:rFonts w:eastAsiaTheme="minorHAnsi"/>
        </w:rPr>
      </w:pPr>
      <w:r w:rsidRPr="005E752F">
        <w:rPr>
          <w:rFonts w:eastAsiaTheme="minorHAnsi"/>
        </w:rPr>
        <w:t>The services are required on an intermittent basis</w:t>
      </w:r>
    </w:p>
    <w:p w14:paraId="036CCF74" w14:textId="3664C255" w:rsidR="005E752F" w:rsidRPr="005E752F" w:rsidRDefault="005E752F" w:rsidP="0039534A">
      <w:pPr>
        <w:pStyle w:val="ListBullet"/>
        <w:rPr>
          <w:rFonts w:eastAsiaTheme="minorHAnsi"/>
        </w:rPr>
      </w:pPr>
      <w:r w:rsidRPr="005E752F">
        <w:rPr>
          <w:rFonts w:eastAsiaTheme="minorHAnsi"/>
        </w:rPr>
        <w:t xml:space="preserve">The services are performed by or under the direct supervision of a licensed nurse (RN or </w:t>
      </w:r>
      <w:r w:rsidR="00C6425D">
        <w:rPr>
          <w:rFonts w:eastAsiaTheme="minorHAnsi"/>
        </w:rPr>
        <w:t>Licensed Practical Nurse (</w:t>
      </w:r>
      <w:r w:rsidRPr="005E752F">
        <w:rPr>
          <w:rFonts w:eastAsiaTheme="minorHAnsi"/>
        </w:rPr>
        <w:t>LPN</w:t>
      </w:r>
      <w:r w:rsidR="00C6425D">
        <w:rPr>
          <w:rFonts w:eastAsiaTheme="minorHAnsi"/>
        </w:rPr>
        <w:t>)</w:t>
      </w:r>
      <w:r w:rsidRPr="005E752F">
        <w:rPr>
          <w:rFonts w:eastAsiaTheme="minorHAnsi"/>
        </w:rPr>
        <w:t xml:space="preserve">) to assure the safety of the </w:t>
      </w:r>
      <w:r w:rsidR="008D39A1">
        <w:rPr>
          <w:rFonts w:eastAsiaTheme="minorHAnsi"/>
        </w:rPr>
        <w:t>participant</w:t>
      </w:r>
      <w:r w:rsidR="008D39A1" w:rsidRPr="005E752F">
        <w:rPr>
          <w:rFonts w:eastAsiaTheme="minorHAnsi"/>
        </w:rPr>
        <w:t xml:space="preserve"> </w:t>
      </w:r>
      <w:r w:rsidRPr="005E752F">
        <w:rPr>
          <w:rFonts w:eastAsiaTheme="minorHAnsi"/>
        </w:rPr>
        <w:t>and to achieve the medically desired result</w:t>
      </w:r>
    </w:p>
    <w:p w14:paraId="005F48B2" w14:textId="46CAF441" w:rsidR="005E752F" w:rsidRPr="005E752F" w:rsidRDefault="005E752F" w:rsidP="0039534A">
      <w:pPr>
        <w:pStyle w:val="ListBullet"/>
        <w:rPr>
          <w:rFonts w:eastAsiaTheme="minorHAnsi"/>
        </w:rPr>
      </w:pPr>
      <w:r w:rsidRPr="005E752F">
        <w:rPr>
          <w:rFonts w:eastAsiaTheme="minorHAnsi"/>
        </w:rPr>
        <w:t xml:space="preserve">The services are reasonable and necessary </w:t>
      </w:r>
      <w:proofErr w:type="gramStart"/>
      <w:r w:rsidRPr="005E752F">
        <w:rPr>
          <w:rFonts w:eastAsiaTheme="minorHAnsi"/>
        </w:rPr>
        <w:t>to</w:t>
      </w:r>
      <w:proofErr w:type="gramEnd"/>
      <w:r w:rsidRPr="005E752F">
        <w:rPr>
          <w:rFonts w:eastAsiaTheme="minorHAnsi"/>
        </w:rPr>
        <w:t xml:space="preserve"> the treatment of an illness or injury</w:t>
      </w:r>
    </w:p>
    <w:p w14:paraId="627486F0" w14:textId="5280022E" w:rsidR="005E752F" w:rsidRPr="005E752F" w:rsidRDefault="005E752F" w:rsidP="00174FC5">
      <w:r w:rsidRPr="005E752F">
        <w:t xml:space="preserve">Services for skilled nursing care can be paid without regard to whether the </w:t>
      </w:r>
      <w:r w:rsidR="008D39A1">
        <w:t>participant</w:t>
      </w:r>
      <w:r w:rsidR="008D39A1" w:rsidRPr="005E752F">
        <w:t xml:space="preserve"> </w:t>
      </w:r>
      <w:r w:rsidRPr="005E752F">
        <w:t xml:space="preserve">has a terminal, chronic or acute illness or the condition is stable or unstable, </w:t>
      </w:r>
      <w:proofErr w:type="gramStart"/>
      <w:r w:rsidRPr="005E752F">
        <w:t>as long as</w:t>
      </w:r>
      <w:proofErr w:type="gramEnd"/>
      <w:r w:rsidRPr="005E752F">
        <w:t xml:space="preserve"> the skilled nursing care is reasonable and necessary to treat an illness or injury.</w:t>
      </w:r>
    </w:p>
    <w:p w14:paraId="2B69A0D2" w14:textId="77777777" w:rsidR="005E752F" w:rsidRPr="005E752F" w:rsidRDefault="005E752F" w:rsidP="00174FC5">
      <w:r w:rsidRPr="005E752F">
        <w:t xml:space="preserve">Services are considered reimbursable skilled nursing services </w:t>
      </w:r>
      <w:proofErr w:type="gramStart"/>
      <w:r w:rsidRPr="005E752F">
        <w:t>on the basis of</w:t>
      </w:r>
      <w:proofErr w:type="gramEnd"/>
      <w:r w:rsidRPr="005E752F">
        <w:t xml:space="preserve"> complexity, e.g., intravenous and intramuscular injections or insertion of catheters, or based on the condition of the participant. Following are examples in which the condition of the participant may cause a service that is ordinarily considered unskilled to be considered a skilled nursing service.</w:t>
      </w:r>
    </w:p>
    <w:p w14:paraId="0E4B7547" w14:textId="13E08D9C" w:rsidR="005E752F" w:rsidRPr="005E752F" w:rsidRDefault="005E752F" w:rsidP="000334AE">
      <w:pPr>
        <w:pStyle w:val="ListBullet"/>
      </w:pPr>
      <w:r w:rsidRPr="005E752F">
        <w:rPr>
          <w:b/>
          <w:i/>
        </w:rPr>
        <w:t>Example 1</w:t>
      </w:r>
      <w:proofErr w:type="gramStart"/>
      <w:r w:rsidRPr="005E752F">
        <w:rPr>
          <w:b/>
        </w:rPr>
        <w:t>:</w:t>
      </w:r>
      <w:r w:rsidR="00E7286A">
        <w:t xml:space="preserve">  </w:t>
      </w:r>
      <w:r w:rsidRPr="005E752F">
        <w:t>The</w:t>
      </w:r>
      <w:proofErr w:type="gramEnd"/>
      <w:r w:rsidRPr="005E752F">
        <w:t xml:space="preserve"> presence of a plaster cast on an extremity generally does not indicate a need for skilled care. However, the </w:t>
      </w:r>
      <w:r w:rsidR="008D39A1">
        <w:t>participant</w:t>
      </w:r>
      <w:r w:rsidR="008D39A1" w:rsidRPr="005E752F">
        <w:t xml:space="preserve"> </w:t>
      </w:r>
      <w:r w:rsidRPr="005E752F">
        <w:t xml:space="preserve">with a pre-existing peripheral vascular or circulatory condition might need skilled nursing to </w:t>
      </w:r>
      <w:proofErr w:type="gramStart"/>
      <w:r w:rsidRPr="005E752F">
        <w:t>observe for</w:t>
      </w:r>
      <w:proofErr w:type="gramEnd"/>
      <w:r w:rsidRPr="005E752F">
        <w:t xml:space="preserve"> complications and to monitor medication administration for pain control.</w:t>
      </w:r>
    </w:p>
    <w:p w14:paraId="7FDEE83A" w14:textId="18203C5B" w:rsidR="005E752F" w:rsidRPr="005E752F" w:rsidRDefault="005E752F" w:rsidP="000334AE">
      <w:pPr>
        <w:pStyle w:val="ListBullet"/>
      </w:pPr>
      <w:r w:rsidRPr="005E752F">
        <w:rPr>
          <w:b/>
          <w:i/>
        </w:rPr>
        <w:t>Example 2</w:t>
      </w:r>
      <w:proofErr w:type="gramStart"/>
      <w:r w:rsidR="00E7286A">
        <w:t xml:space="preserve">:  </w:t>
      </w:r>
      <w:r w:rsidRPr="005E752F">
        <w:t>The</w:t>
      </w:r>
      <w:proofErr w:type="gramEnd"/>
      <w:r w:rsidRPr="005E752F">
        <w:t xml:space="preserve"> condition of a participant who has irritable bowel syndrome, or who is recovering from rectal surgery, may be such that the participant can be given an enema safely and effectively only by a skilled nurse. If the </w:t>
      </w:r>
      <w:proofErr w:type="gramStart"/>
      <w:r w:rsidRPr="005E752F">
        <w:t>enema</w:t>
      </w:r>
      <w:proofErr w:type="gramEnd"/>
      <w:r w:rsidRPr="005E752F">
        <w:t xml:space="preserve"> is necessary to treat the illness or injury, then the visit is covered as a skilled nursing service.</w:t>
      </w:r>
    </w:p>
    <w:p w14:paraId="257FE532" w14:textId="77777777" w:rsidR="005E752F" w:rsidRPr="005E752F" w:rsidRDefault="005E752F" w:rsidP="005E752F">
      <w:pPr>
        <w:tabs>
          <w:tab w:val="left" w:pos="720"/>
          <w:tab w:val="left" w:pos="1680"/>
          <w:tab w:val="left" w:pos="2400"/>
          <w:tab w:val="left" w:pos="3120"/>
        </w:tabs>
        <w:rPr>
          <w:rFonts w:cs="Tahoma"/>
          <w:szCs w:val="23"/>
        </w:rPr>
      </w:pPr>
      <w:r w:rsidRPr="005E752F">
        <w:rPr>
          <w:rFonts w:cs="Tahoma"/>
          <w:szCs w:val="23"/>
        </w:rPr>
        <w:t>A service is not considered skilled because it is performed by a nurse. The unavailability of a competent person to provide a non-skilled service does not make it a skilled service even if a skilled nurse provides it.</w:t>
      </w:r>
    </w:p>
    <w:p w14:paraId="368866D6" w14:textId="679087DB" w:rsidR="005E752F" w:rsidRPr="005E752F" w:rsidRDefault="005E752F" w:rsidP="005E752F">
      <w:pPr>
        <w:tabs>
          <w:tab w:val="left" w:pos="720"/>
          <w:tab w:val="left" w:pos="1680"/>
          <w:tab w:val="left" w:pos="2400"/>
          <w:tab w:val="left" w:pos="3120"/>
        </w:tabs>
        <w:rPr>
          <w:rFonts w:cs="Tahoma"/>
          <w:szCs w:val="23"/>
        </w:rPr>
      </w:pPr>
      <w:r w:rsidRPr="005E752F">
        <w:rPr>
          <w:rFonts w:cs="Tahoma"/>
          <w:szCs w:val="23"/>
        </w:rPr>
        <w:t xml:space="preserve">A service that requires the skills of a licensed nurse is considered a skilled service even if it is taught to the </w:t>
      </w:r>
      <w:r w:rsidR="008D39A1">
        <w:rPr>
          <w:rFonts w:cs="Tahoma"/>
          <w:szCs w:val="23"/>
        </w:rPr>
        <w:t>participant</w:t>
      </w:r>
      <w:r w:rsidRPr="005E752F">
        <w:rPr>
          <w:rFonts w:cs="Tahoma"/>
          <w:szCs w:val="23"/>
        </w:rPr>
        <w:t>, the</w:t>
      </w:r>
      <w:r w:rsidR="008D39A1">
        <w:rPr>
          <w:rFonts w:cs="Tahoma"/>
          <w:szCs w:val="23"/>
        </w:rPr>
        <w:t>ir</w:t>
      </w:r>
      <w:r w:rsidRPr="005E752F">
        <w:rPr>
          <w:rFonts w:cs="Tahoma"/>
          <w:szCs w:val="23"/>
        </w:rPr>
        <w:t xml:space="preserve"> family</w:t>
      </w:r>
      <w:r w:rsidR="00290DDF">
        <w:rPr>
          <w:rFonts w:cs="Tahoma"/>
          <w:szCs w:val="23"/>
        </w:rPr>
        <w:t>,</w:t>
      </w:r>
      <w:r w:rsidRPr="005E752F">
        <w:rPr>
          <w:rFonts w:cs="Tahoma"/>
          <w:szCs w:val="23"/>
        </w:rPr>
        <w:t xml:space="preserve"> or other caregivers.</w:t>
      </w:r>
    </w:p>
    <w:p w14:paraId="29DDF802" w14:textId="51C88C40" w:rsidR="005E752F" w:rsidRPr="007B6C38" w:rsidRDefault="002A0983" w:rsidP="000334AE">
      <w:pPr>
        <w:pStyle w:val="ListBullet"/>
      </w:pPr>
      <w:r>
        <w:rPr>
          <w:b/>
          <w:i/>
        </w:rPr>
        <w:t xml:space="preserve">Example </w:t>
      </w:r>
      <w:r w:rsidR="005E752F" w:rsidRPr="005E752F">
        <w:rPr>
          <w:b/>
          <w:i/>
        </w:rPr>
        <w:t>3</w:t>
      </w:r>
      <w:proofErr w:type="gramStart"/>
      <w:r w:rsidR="005E752F" w:rsidRPr="005E752F">
        <w:rPr>
          <w:i/>
        </w:rPr>
        <w:t>:</w:t>
      </w:r>
      <w:r w:rsidR="00E7286A">
        <w:t xml:space="preserve">  </w:t>
      </w:r>
      <w:r w:rsidR="005E752F" w:rsidRPr="005E752F">
        <w:t>A</w:t>
      </w:r>
      <w:proofErr w:type="gramEnd"/>
      <w:r w:rsidR="005E752F" w:rsidRPr="005E752F">
        <w:t xml:space="preserve"> participant was discharged from the hospital with an open draining wound that required irrigation, packing</w:t>
      </w:r>
      <w:r w:rsidR="00290DDF">
        <w:t>,</w:t>
      </w:r>
      <w:r w:rsidR="005E752F" w:rsidRPr="005E752F">
        <w:t xml:space="preserve"> and dressing twice each day. The </w:t>
      </w:r>
      <w:r w:rsidR="00AB4181">
        <w:t>HHA</w:t>
      </w:r>
      <w:r w:rsidR="005E752F" w:rsidRPr="005E752F">
        <w:t xml:space="preserve"> has taught the family to perform the dressing changes. The </w:t>
      </w:r>
      <w:r w:rsidR="00AB4181">
        <w:t>HHA</w:t>
      </w:r>
      <w:r w:rsidR="005E752F" w:rsidRPr="005E752F">
        <w:t xml:space="preserve"> continues to see the </w:t>
      </w:r>
      <w:r w:rsidR="008D39A1">
        <w:t>participant</w:t>
      </w:r>
      <w:r w:rsidR="008D39A1" w:rsidRPr="005E752F">
        <w:t xml:space="preserve"> </w:t>
      </w:r>
      <w:r w:rsidR="005E752F" w:rsidRPr="005E752F">
        <w:t xml:space="preserve">for the wound care that is needed during the time that the family is not available and willing to provide it. The wound care continues to be skilled nursing care, notwithstanding that the family provides </w:t>
      </w:r>
      <w:proofErr w:type="gramStart"/>
      <w:r w:rsidR="005E752F" w:rsidRPr="005E752F">
        <w:t>it</w:t>
      </w:r>
      <w:proofErr w:type="gramEnd"/>
      <w:r w:rsidR="005E752F" w:rsidRPr="005E752F">
        <w:t xml:space="preserve"> part of the time and may be covered </w:t>
      </w:r>
      <w:proofErr w:type="gramStart"/>
      <w:r w:rsidR="005E752F" w:rsidRPr="005E752F">
        <w:t>as long as</w:t>
      </w:r>
      <w:proofErr w:type="gramEnd"/>
      <w:r w:rsidR="005E752F" w:rsidRPr="005E752F">
        <w:t xml:space="preserve"> it is required by the </w:t>
      </w:r>
      <w:r w:rsidR="008D39A1">
        <w:t>participant</w:t>
      </w:r>
      <w:r w:rsidR="005E752F" w:rsidRPr="005E752F">
        <w:t>.</w:t>
      </w:r>
    </w:p>
    <w:p w14:paraId="43803D84" w14:textId="68AA386E" w:rsidR="005E752F" w:rsidRPr="0043306E" w:rsidRDefault="005E752F" w:rsidP="0039534A">
      <w:pPr>
        <w:pStyle w:val="Heading4"/>
        <w:rPr>
          <w:rFonts w:eastAsiaTheme="minorHAnsi"/>
        </w:rPr>
      </w:pPr>
      <w:bookmarkStart w:id="73" w:name="_Toc345573366"/>
      <w:bookmarkStart w:id="74" w:name="_Toc226106178"/>
      <w:r w:rsidRPr="0043306E">
        <w:rPr>
          <w:rFonts w:eastAsiaTheme="minorHAnsi"/>
        </w:rPr>
        <w:t>Skilled Observation and Evaluation</w:t>
      </w:r>
      <w:bookmarkEnd w:id="73"/>
      <w:bookmarkEnd w:id="74"/>
    </w:p>
    <w:p w14:paraId="29C4D429" w14:textId="00427A5F" w:rsidR="005E752F" w:rsidRPr="005E752F" w:rsidRDefault="005E752F" w:rsidP="0043306E">
      <w:pPr>
        <w:tabs>
          <w:tab w:val="left" w:pos="720"/>
          <w:tab w:val="left" w:pos="1680"/>
          <w:tab w:val="left" w:pos="2400"/>
          <w:tab w:val="left" w:pos="3120"/>
        </w:tabs>
        <w:rPr>
          <w:rFonts w:cs="Tahoma"/>
          <w:szCs w:val="23"/>
        </w:rPr>
      </w:pPr>
      <w:r w:rsidRPr="005E752F">
        <w:rPr>
          <w:rFonts w:cs="Tahoma"/>
          <w:szCs w:val="23"/>
        </w:rPr>
        <w:t xml:space="preserve">For skilled observation and evaluation to be considered a reasonable and necessary active treatment for an injury or illness, a probability must exist that significant change(s) will occur in the </w:t>
      </w:r>
      <w:r w:rsidR="008D39A1">
        <w:rPr>
          <w:rFonts w:cs="Tahoma"/>
          <w:szCs w:val="23"/>
        </w:rPr>
        <w:t>participant’s</w:t>
      </w:r>
      <w:r w:rsidR="008D39A1" w:rsidRPr="005E752F">
        <w:rPr>
          <w:rFonts w:cs="Tahoma"/>
          <w:szCs w:val="23"/>
        </w:rPr>
        <w:t xml:space="preserve"> </w:t>
      </w:r>
      <w:r w:rsidRPr="005E752F">
        <w:rPr>
          <w:rFonts w:cs="Tahoma"/>
          <w:szCs w:val="23"/>
        </w:rPr>
        <w:t xml:space="preserve">condition. This probability derives from the onset of a new condition or exacerbation of a previously existing condition and is no longer considered a reasonable probability when there is a three (3)-week period in which no significant change in the </w:t>
      </w:r>
      <w:r w:rsidR="008D39A1">
        <w:rPr>
          <w:rFonts w:cs="Tahoma"/>
          <w:szCs w:val="23"/>
        </w:rPr>
        <w:t>participant’s</w:t>
      </w:r>
      <w:r w:rsidR="008D39A1" w:rsidRPr="005E752F">
        <w:rPr>
          <w:rFonts w:cs="Tahoma"/>
          <w:szCs w:val="23"/>
        </w:rPr>
        <w:t xml:space="preserve"> </w:t>
      </w:r>
      <w:r w:rsidRPr="005E752F">
        <w:rPr>
          <w:rFonts w:cs="Tahoma"/>
          <w:szCs w:val="23"/>
        </w:rPr>
        <w:t xml:space="preserve">condition </w:t>
      </w:r>
      <w:proofErr w:type="gramStart"/>
      <w:r w:rsidRPr="005E752F">
        <w:rPr>
          <w:rFonts w:cs="Tahoma"/>
          <w:szCs w:val="23"/>
        </w:rPr>
        <w:t>actually occurs</w:t>
      </w:r>
      <w:proofErr w:type="gramEnd"/>
      <w:r w:rsidRPr="005E752F">
        <w:rPr>
          <w:rFonts w:cs="Tahoma"/>
          <w:szCs w:val="23"/>
        </w:rPr>
        <w:t>. Suitable documentation of a significant change in condition includes either a recent exacerbation of condition or a change in medication or treatment order.</w:t>
      </w:r>
    </w:p>
    <w:p w14:paraId="7F0BEF40" w14:textId="099E3962" w:rsidR="005E752F" w:rsidRPr="005E752F" w:rsidRDefault="005E752F" w:rsidP="0043306E">
      <w:pPr>
        <w:tabs>
          <w:tab w:val="left" w:pos="720"/>
          <w:tab w:val="left" w:pos="1680"/>
          <w:tab w:val="left" w:pos="2400"/>
          <w:tab w:val="left" w:pos="3120"/>
        </w:tabs>
        <w:rPr>
          <w:rFonts w:cs="Tahoma"/>
          <w:szCs w:val="23"/>
        </w:rPr>
      </w:pPr>
      <w:r w:rsidRPr="005E752F">
        <w:rPr>
          <w:rFonts w:cs="Tahoma"/>
          <w:szCs w:val="23"/>
        </w:rPr>
        <w:t xml:space="preserve">Observation of fluctuating vital signs does not suffice, in most cases, as the sole documentation of the need for observation and evaluation. Indications such as abnormal/fluctuating vital signs, weight changes, edema, symptoms of drug toxicity, abnormal/fluctuating lab values and respiratory changes on auscultation may justify skilled observation and assessment when these indications are likely to result in changes to the treatment of the participant. Observation and evaluation by a skilled nurse </w:t>
      </w:r>
      <w:proofErr w:type="gramStart"/>
      <w:r w:rsidRPr="005E752F">
        <w:rPr>
          <w:rFonts w:cs="Tahoma"/>
          <w:szCs w:val="23"/>
        </w:rPr>
        <w:t>is</w:t>
      </w:r>
      <w:proofErr w:type="gramEnd"/>
      <w:r w:rsidRPr="005E752F">
        <w:rPr>
          <w:rFonts w:cs="Tahoma"/>
          <w:szCs w:val="23"/>
        </w:rPr>
        <w:t xml:space="preserve"> not reasonable and necessary to the treatment of </w:t>
      </w:r>
      <w:proofErr w:type="gramStart"/>
      <w:r w:rsidRPr="005E752F">
        <w:rPr>
          <w:rFonts w:cs="Tahoma"/>
          <w:szCs w:val="23"/>
        </w:rPr>
        <w:t>the illness</w:t>
      </w:r>
      <w:proofErr w:type="gramEnd"/>
      <w:r w:rsidRPr="005E752F">
        <w:rPr>
          <w:rFonts w:cs="Tahoma"/>
          <w:szCs w:val="23"/>
        </w:rPr>
        <w:t xml:space="preserve"> or injury when these indications are part of a long-standing pattern of the participant’s condition, and there is no attempt to change the treatment to resolve them.</w:t>
      </w:r>
    </w:p>
    <w:p w14:paraId="07E65999" w14:textId="254DB3D7" w:rsidR="005E752F" w:rsidRPr="005E752F" w:rsidRDefault="005E752F" w:rsidP="00B5659F">
      <w:pPr>
        <w:tabs>
          <w:tab w:val="left" w:pos="720"/>
          <w:tab w:val="left" w:pos="1680"/>
          <w:tab w:val="left" w:pos="2400"/>
          <w:tab w:val="left" w:pos="3120"/>
        </w:tabs>
        <w:rPr>
          <w:rFonts w:cs="Tahoma"/>
          <w:szCs w:val="23"/>
        </w:rPr>
      </w:pPr>
      <w:r w:rsidRPr="005E752F">
        <w:rPr>
          <w:rFonts w:cs="Tahoma"/>
          <w:szCs w:val="23"/>
        </w:rPr>
        <w:t>The plan of care must document all significant changes in condition: vital signs and symptoms should be included, together with ordering practitioner contacts</w:t>
      </w:r>
      <w:r w:rsidR="00290DDF">
        <w:rPr>
          <w:rFonts w:cs="Tahoma"/>
          <w:szCs w:val="23"/>
        </w:rPr>
        <w:t>,</w:t>
      </w:r>
      <w:r w:rsidRPr="005E752F">
        <w:rPr>
          <w:rFonts w:cs="Tahoma"/>
          <w:szCs w:val="23"/>
        </w:rPr>
        <w:t xml:space="preserve"> and subsequent changes in treatment. All observations and activities should be dated.</w:t>
      </w:r>
    </w:p>
    <w:p w14:paraId="2B07F310" w14:textId="41D0578D" w:rsidR="005E752F" w:rsidRPr="005E752F" w:rsidRDefault="005E752F" w:rsidP="00B5659F">
      <w:pPr>
        <w:tabs>
          <w:tab w:val="left" w:pos="720"/>
          <w:tab w:val="left" w:pos="1680"/>
          <w:tab w:val="left" w:pos="2400"/>
          <w:tab w:val="left" w:pos="3120"/>
        </w:tabs>
      </w:pPr>
      <w:r w:rsidRPr="005E752F">
        <w:rPr>
          <w:rFonts w:cs="Tahoma"/>
          <w:szCs w:val="23"/>
        </w:rPr>
        <w:t>The frequency of covered visits solely for observation and evaluation depends on the complexity of the participant’s condition and the necessity for the service. In general, however, reimbursement is made for one</w:t>
      </w:r>
      <w:r w:rsidR="007B6C38">
        <w:rPr>
          <w:rFonts w:cs="Tahoma"/>
          <w:szCs w:val="23"/>
        </w:rPr>
        <w:t xml:space="preserve"> (1)</w:t>
      </w:r>
      <w:r w:rsidRPr="005E752F">
        <w:rPr>
          <w:rFonts w:cs="Tahoma"/>
          <w:szCs w:val="23"/>
        </w:rPr>
        <w:t xml:space="preserve"> visit per week unless documentation justifies greater frequency. Providers should note, however, that when the </w:t>
      </w:r>
      <w:r w:rsidR="008D39A1">
        <w:rPr>
          <w:rFonts w:cs="Tahoma"/>
          <w:szCs w:val="23"/>
        </w:rPr>
        <w:t>participant</w:t>
      </w:r>
      <w:r w:rsidR="008D39A1" w:rsidRPr="005E752F">
        <w:rPr>
          <w:rFonts w:cs="Tahoma"/>
          <w:szCs w:val="23"/>
        </w:rPr>
        <w:t xml:space="preserve"> </w:t>
      </w:r>
      <w:r w:rsidRPr="005E752F">
        <w:rPr>
          <w:rFonts w:cs="Tahoma"/>
          <w:szCs w:val="23"/>
        </w:rPr>
        <w:t xml:space="preserve">is visiting the ordering practitioner once per week, the necessity for additional nurse visits </w:t>
      </w:r>
      <w:r w:rsidR="00874422">
        <w:rPr>
          <w:rFonts w:cs="Tahoma"/>
          <w:szCs w:val="23"/>
        </w:rPr>
        <w:t>diminishes</w:t>
      </w:r>
      <w:r w:rsidRPr="005E752F">
        <w:rPr>
          <w:rFonts w:cs="Tahoma"/>
          <w:szCs w:val="23"/>
        </w:rPr>
        <w:t>.</w:t>
      </w:r>
    </w:p>
    <w:p w14:paraId="6B04744B" w14:textId="70BB8302" w:rsidR="005E752F" w:rsidRPr="00B5659F" w:rsidRDefault="005E752F" w:rsidP="0039534A">
      <w:pPr>
        <w:pStyle w:val="Heading4"/>
        <w:rPr>
          <w:rFonts w:eastAsiaTheme="minorHAnsi"/>
        </w:rPr>
      </w:pPr>
      <w:bookmarkStart w:id="75" w:name="_Toc345573367"/>
      <w:bookmarkStart w:id="76" w:name="_Toc226106179"/>
      <w:r w:rsidRPr="00B5659F">
        <w:rPr>
          <w:rFonts w:eastAsiaTheme="minorHAnsi"/>
        </w:rPr>
        <w:t xml:space="preserve">Management and Evaluation of </w:t>
      </w:r>
      <w:r w:rsidR="008D39A1">
        <w:rPr>
          <w:rFonts w:eastAsiaTheme="minorHAnsi"/>
        </w:rPr>
        <w:t xml:space="preserve">the </w:t>
      </w:r>
      <w:r w:rsidRPr="00B5659F">
        <w:rPr>
          <w:rFonts w:eastAsiaTheme="minorHAnsi"/>
        </w:rPr>
        <w:t>Care Plan</w:t>
      </w:r>
      <w:bookmarkEnd w:id="75"/>
      <w:bookmarkEnd w:id="76"/>
    </w:p>
    <w:p w14:paraId="24EE4607" w14:textId="0F7C61F8" w:rsidR="005E752F" w:rsidRPr="005E752F" w:rsidRDefault="005E752F" w:rsidP="0065032B">
      <w:pPr>
        <w:tabs>
          <w:tab w:val="left" w:pos="720"/>
          <w:tab w:val="left" w:pos="1680"/>
          <w:tab w:val="left" w:pos="2400"/>
          <w:tab w:val="left" w:pos="3120"/>
        </w:tabs>
        <w:rPr>
          <w:rFonts w:cs="Tahoma"/>
          <w:szCs w:val="23"/>
        </w:rPr>
      </w:pPr>
      <w:r w:rsidRPr="005E752F">
        <w:rPr>
          <w:rFonts w:cs="Tahoma"/>
          <w:szCs w:val="23"/>
        </w:rPr>
        <w:t xml:space="preserve">Skilled nursing visits for management and evaluation of the </w:t>
      </w:r>
      <w:r w:rsidR="008D39A1">
        <w:rPr>
          <w:rFonts w:cs="Tahoma"/>
          <w:szCs w:val="23"/>
        </w:rPr>
        <w:t>participant’s</w:t>
      </w:r>
      <w:r w:rsidR="008D39A1" w:rsidRPr="005E752F">
        <w:rPr>
          <w:rFonts w:cs="Tahoma"/>
          <w:szCs w:val="23"/>
        </w:rPr>
        <w:t xml:space="preserve"> </w:t>
      </w:r>
      <w:r w:rsidRPr="005E752F">
        <w:rPr>
          <w:rFonts w:cs="Tahoma"/>
          <w:szCs w:val="23"/>
        </w:rPr>
        <w:t xml:space="preserve">care plan are also reasonable and necessary when underlying conditions or complications require that only </w:t>
      </w:r>
      <w:proofErr w:type="gramStart"/>
      <w:r w:rsidRPr="005E752F">
        <w:rPr>
          <w:rFonts w:cs="Tahoma"/>
          <w:szCs w:val="23"/>
        </w:rPr>
        <w:t xml:space="preserve">a </w:t>
      </w:r>
      <w:r w:rsidR="0016057A">
        <w:rPr>
          <w:rFonts w:cs="Tahoma"/>
          <w:szCs w:val="23"/>
        </w:rPr>
        <w:t>RN</w:t>
      </w:r>
      <w:proofErr w:type="gramEnd"/>
      <w:r w:rsidRPr="005E752F">
        <w:rPr>
          <w:rFonts w:cs="Tahoma"/>
          <w:szCs w:val="23"/>
        </w:rPr>
        <w:t xml:space="preserve"> can ensure that essential non-skilled care is achieving its purpose. For skilled nursing care to be reasonable and necessary for management and evaluation of the participant’s plan of care, the complexity of the necessary unskilled services which are a necessary part of the medical treatment must require the involvement of skilled nursing personnel to promote the </w:t>
      </w:r>
      <w:r w:rsidR="008D39A1">
        <w:rPr>
          <w:rFonts w:cs="Tahoma"/>
          <w:szCs w:val="23"/>
        </w:rPr>
        <w:t>participant’s</w:t>
      </w:r>
      <w:r w:rsidR="008D39A1" w:rsidRPr="005E752F">
        <w:rPr>
          <w:rFonts w:cs="Tahoma"/>
          <w:szCs w:val="23"/>
        </w:rPr>
        <w:t xml:space="preserve"> </w:t>
      </w:r>
      <w:r w:rsidRPr="005E752F">
        <w:rPr>
          <w:rFonts w:cs="Tahoma"/>
          <w:szCs w:val="23"/>
        </w:rPr>
        <w:t>recovery and medical safety in view of the participant’s overall condition. The management and evaluation of the care plan must be identifiable in the nursing documentation.</w:t>
      </w:r>
    </w:p>
    <w:p w14:paraId="640139DB" w14:textId="1B820A4C" w:rsidR="005E752F" w:rsidRPr="005E752F" w:rsidRDefault="005E752F" w:rsidP="0039534A">
      <w:pPr>
        <w:pStyle w:val="Heading4"/>
        <w:rPr>
          <w:rFonts w:eastAsiaTheme="minorHAnsi"/>
        </w:rPr>
      </w:pPr>
      <w:bookmarkStart w:id="77" w:name="_Toc345573368"/>
      <w:bookmarkStart w:id="78" w:name="_Toc226106180"/>
      <w:r w:rsidRPr="00B5659F">
        <w:rPr>
          <w:rFonts w:eastAsiaTheme="minorHAnsi"/>
        </w:rPr>
        <w:t>Teaching and Training</w:t>
      </w:r>
      <w:bookmarkEnd w:id="77"/>
      <w:bookmarkEnd w:id="78"/>
    </w:p>
    <w:p w14:paraId="1E15730F" w14:textId="61FEEF5E" w:rsidR="005E752F" w:rsidRPr="005E752F" w:rsidRDefault="005E752F" w:rsidP="00B5659F">
      <w:pPr>
        <w:tabs>
          <w:tab w:val="left" w:pos="720"/>
          <w:tab w:val="left" w:pos="1680"/>
          <w:tab w:val="left" w:pos="2400"/>
          <w:tab w:val="left" w:pos="3120"/>
        </w:tabs>
        <w:rPr>
          <w:rFonts w:cs="Tahoma"/>
          <w:szCs w:val="23"/>
        </w:rPr>
      </w:pPr>
      <w:r w:rsidRPr="005E752F">
        <w:rPr>
          <w:rFonts w:cs="Tahoma"/>
          <w:szCs w:val="23"/>
        </w:rPr>
        <w:t>Teaching and training a participant, the participant’s family or caregivers how to manage the treatment regimen are MO HealthNet-covered home health services under the following conditions:</w:t>
      </w:r>
    </w:p>
    <w:p w14:paraId="37EBBA86" w14:textId="1E9F65F0" w:rsidR="005E752F" w:rsidRPr="005E752F" w:rsidRDefault="005E752F" w:rsidP="0039534A">
      <w:pPr>
        <w:pStyle w:val="ListBullet"/>
        <w:rPr>
          <w:rFonts w:eastAsiaTheme="minorHAnsi"/>
        </w:rPr>
      </w:pPr>
      <w:proofErr w:type="gramStart"/>
      <w:r w:rsidRPr="005E752F">
        <w:rPr>
          <w:rFonts w:eastAsiaTheme="minorHAnsi"/>
        </w:rPr>
        <w:t>The teaching</w:t>
      </w:r>
      <w:proofErr w:type="gramEnd"/>
      <w:r w:rsidRPr="005E752F">
        <w:rPr>
          <w:rFonts w:eastAsiaTheme="minorHAnsi"/>
        </w:rPr>
        <w:t xml:space="preserve"> and training </w:t>
      </w:r>
      <w:proofErr w:type="gramStart"/>
      <w:r w:rsidRPr="005E752F">
        <w:rPr>
          <w:rFonts w:eastAsiaTheme="minorHAnsi"/>
        </w:rPr>
        <w:t>is</w:t>
      </w:r>
      <w:proofErr w:type="gramEnd"/>
      <w:r w:rsidRPr="005E752F">
        <w:rPr>
          <w:rFonts w:eastAsiaTheme="minorHAnsi"/>
        </w:rPr>
        <w:t xml:space="preserve"> reasonable and necessary to the treatment of the illness or injury</w:t>
      </w:r>
    </w:p>
    <w:p w14:paraId="695F89BC" w14:textId="0998DDED" w:rsidR="005E752F" w:rsidRPr="005E752F" w:rsidRDefault="005E752F" w:rsidP="0039534A">
      <w:pPr>
        <w:pStyle w:val="ListBullet"/>
        <w:rPr>
          <w:rFonts w:eastAsiaTheme="minorHAnsi"/>
        </w:rPr>
      </w:pPr>
      <w:r w:rsidRPr="005E752F">
        <w:rPr>
          <w:rFonts w:eastAsiaTheme="minorHAnsi"/>
        </w:rPr>
        <w:t xml:space="preserve">The teaching and training activities require the skills or knowledge of a nurse </w:t>
      </w:r>
    </w:p>
    <w:p w14:paraId="1133D016" w14:textId="34A7F9DC" w:rsidR="005E752F" w:rsidRPr="005E752F" w:rsidRDefault="005E752F" w:rsidP="0039534A">
      <w:pPr>
        <w:pStyle w:val="ListBullet"/>
      </w:pPr>
      <w:r w:rsidRPr="005E752F">
        <w:rPr>
          <w:rFonts w:eastAsiaTheme="minorHAnsi"/>
        </w:rPr>
        <w:t>The teaching and training must be documented in the record</w:t>
      </w:r>
    </w:p>
    <w:p w14:paraId="0BC286DB" w14:textId="77777777" w:rsidR="005E752F" w:rsidRPr="005E752F" w:rsidRDefault="005E752F" w:rsidP="00B5659F">
      <w:pPr>
        <w:tabs>
          <w:tab w:val="left" w:pos="720"/>
          <w:tab w:val="left" w:pos="1680"/>
          <w:tab w:val="left" w:pos="2400"/>
          <w:tab w:val="left" w:pos="3120"/>
        </w:tabs>
        <w:rPr>
          <w:rFonts w:cs="Tahoma"/>
          <w:szCs w:val="23"/>
        </w:rPr>
      </w:pPr>
      <w:r w:rsidRPr="005E752F">
        <w:rPr>
          <w:rFonts w:cs="Tahoma"/>
          <w:szCs w:val="23"/>
        </w:rPr>
        <w:t>The test of whether a nursing service is skilled relates to the skill required to teach and not to the nature of what is being taught.</w:t>
      </w:r>
    </w:p>
    <w:p w14:paraId="40BC2F23" w14:textId="3D9B2CFD" w:rsidR="005E752F" w:rsidRPr="005E752F" w:rsidRDefault="005E752F" w:rsidP="00B5659F">
      <w:pPr>
        <w:tabs>
          <w:tab w:val="left" w:pos="720"/>
          <w:tab w:val="left" w:pos="1680"/>
          <w:tab w:val="left" w:pos="2400"/>
          <w:tab w:val="left" w:pos="3120"/>
        </w:tabs>
        <w:rPr>
          <w:rFonts w:cs="Tahoma"/>
          <w:szCs w:val="23"/>
        </w:rPr>
      </w:pPr>
      <w:r w:rsidRPr="005E752F">
        <w:rPr>
          <w:rFonts w:cs="Tahoma"/>
          <w:szCs w:val="23"/>
        </w:rPr>
        <w:t xml:space="preserve">When it becomes apparent after a reasonable </w:t>
      </w:r>
      <w:proofErr w:type="gramStart"/>
      <w:r w:rsidRPr="005E752F">
        <w:rPr>
          <w:rFonts w:cs="Tahoma"/>
          <w:szCs w:val="23"/>
        </w:rPr>
        <w:t>period of time</w:t>
      </w:r>
      <w:proofErr w:type="gramEnd"/>
      <w:r w:rsidRPr="005E752F">
        <w:rPr>
          <w:rFonts w:cs="Tahoma"/>
          <w:szCs w:val="23"/>
        </w:rPr>
        <w:t xml:space="preserve"> that the </w:t>
      </w:r>
      <w:r w:rsidR="008D39A1">
        <w:rPr>
          <w:rFonts w:cs="Tahoma"/>
          <w:szCs w:val="23"/>
        </w:rPr>
        <w:t>participant</w:t>
      </w:r>
      <w:r w:rsidRPr="005E752F">
        <w:rPr>
          <w:rFonts w:cs="Tahoma"/>
          <w:szCs w:val="23"/>
        </w:rPr>
        <w:t xml:space="preserve">, family or caregiver will not or is not able to learn or be trained, then further teaching and training ceases to be reasonable and necessary. The reason that the </w:t>
      </w:r>
      <w:r w:rsidR="008D39A1">
        <w:rPr>
          <w:rFonts w:cs="Tahoma"/>
          <w:szCs w:val="23"/>
        </w:rPr>
        <w:t>participant</w:t>
      </w:r>
      <w:r w:rsidRPr="005E752F">
        <w:rPr>
          <w:rFonts w:cs="Tahoma"/>
          <w:szCs w:val="23"/>
        </w:rPr>
        <w:t xml:space="preserve">, family or caregiver will not or is not able to learn or be trained should be documented in the record. Notwithstanding that the teaching or training was unsuccessful, the services for teaching and training </w:t>
      </w:r>
      <w:proofErr w:type="gramStart"/>
      <w:r w:rsidRPr="005E752F">
        <w:rPr>
          <w:rFonts w:cs="Tahoma"/>
          <w:szCs w:val="23"/>
        </w:rPr>
        <w:t>is considered to be</w:t>
      </w:r>
      <w:proofErr w:type="gramEnd"/>
      <w:r w:rsidRPr="005E752F">
        <w:rPr>
          <w:rFonts w:cs="Tahoma"/>
          <w:szCs w:val="23"/>
        </w:rPr>
        <w:t xml:space="preserve"> reasonable and necessary prior to the point that it became apparent that the teaching or training was unsuccessful, as long as such services were appropriate to the participant’s illness, functional loss or injury.</w:t>
      </w:r>
    </w:p>
    <w:p w14:paraId="0E6938AB" w14:textId="478D454E" w:rsidR="005E752F" w:rsidRPr="005E752F" w:rsidRDefault="005E752F" w:rsidP="00B5659F">
      <w:pPr>
        <w:tabs>
          <w:tab w:val="left" w:pos="720"/>
          <w:tab w:val="left" w:pos="1680"/>
          <w:tab w:val="left" w:pos="2400"/>
          <w:tab w:val="left" w:pos="3120"/>
        </w:tabs>
        <w:rPr>
          <w:rFonts w:cs="Tahoma"/>
          <w:szCs w:val="23"/>
        </w:rPr>
      </w:pPr>
      <w:r w:rsidRPr="005E752F">
        <w:rPr>
          <w:rFonts w:cs="Tahoma"/>
          <w:szCs w:val="23"/>
        </w:rPr>
        <w:t xml:space="preserve">In determining the reasonable and necessary number of teaching and training visits, consideration is given to whether the teaching provided in the home </w:t>
      </w:r>
      <w:r w:rsidR="00275DB8">
        <w:rPr>
          <w:rFonts w:cs="Tahoma"/>
          <w:szCs w:val="23"/>
        </w:rPr>
        <w:t xml:space="preserve">health setting </w:t>
      </w:r>
      <w:r w:rsidRPr="005E752F">
        <w:rPr>
          <w:rFonts w:cs="Tahoma"/>
          <w:szCs w:val="23"/>
        </w:rPr>
        <w:t xml:space="preserve">constitutes a reinforcement of teaching provided in an institutional setting or constitutes the initial instruction received by the </w:t>
      </w:r>
      <w:r w:rsidR="008D39A1">
        <w:rPr>
          <w:rFonts w:cs="Tahoma"/>
          <w:szCs w:val="23"/>
        </w:rPr>
        <w:t>participant</w:t>
      </w:r>
      <w:r w:rsidRPr="005E752F">
        <w:rPr>
          <w:rFonts w:cs="Tahoma"/>
          <w:szCs w:val="23"/>
        </w:rPr>
        <w:t xml:space="preserve">. If it constitutes reinforcement of training previously received, fewer visits should normally be required than for initial training. However, this does not preclude payment for more than the average number of visits when the facts indicate that the ability of the </w:t>
      </w:r>
      <w:r w:rsidR="008D39A1">
        <w:rPr>
          <w:rFonts w:cs="Tahoma"/>
          <w:szCs w:val="23"/>
        </w:rPr>
        <w:t>participant</w:t>
      </w:r>
      <w:r w:rsidR="008D39A1" w:rsidRPr="005E752F">
        <w:rPr>
          <w:rFonts w:cs="Tahoma"/>
          <w:szCs w:val="23"/>
        </w:rPr>
        <w:t xml:space="preserve"> </w:t>
      </w:r>
      <w:r w:rsidRPr="005E752F">
        <w:rPr>
          <w:rFonts w:cs="Tahoma"/>
          <w:szCs w:val="23"/>
        </w:rPr>
        <w:t xml:space="preserve">to comprehend and utilize the teaching given in the hospital in the home </w:t>
      </w:r>
      <w:r w:rsidR="00275DB8">
        <w:rPr>
          <w:rFonts w:cs="Tahoma"/>
          <w:szCs w:val="23"/>
        </w:rPr>
        <w:t xml:space="preserve">health </w:t>
      </w:r>
      <w:r w:rsidRPr="005E752F">
        <w:rPr>
          <w:rFonts w:cs="Tahoma"/>
          <w:szCs w:val="23"/>
        </w:rPr>
        <w:t xml:space="preserve">setting is such that additional teaching visits were required. Visits made solely to remind or emphasize to the </w:t>
      </w:r>
      <w:r w:rsidR="008D39A1">
        <w:rPr>
          <w:rFonts w:cs="Tahoma"/>
          <w:szCs w:val="23"/>
        </w:rPr>
        <w:t>participant</w:t>
      </w:r>
      <w:r w:rsidR="008D39A1" w:rsidRPr="005E752F">
        <w:rPr>
          <w:rFonts w:cs="Tahoma"/>
          <w:szCs w:val="23"/>
        </w:rPr>
        <w:t xml:space="preserve"> </w:t>
      </w:r>
      <w:r w:rsidRPr="005E752F">
        <w:rPr>
          <w:rFonts w:cs="Tahoma"/>
          <w:szCs w:val="23"/>
        </w:rPr>
        <w:t>or the</w:t>
      </w:r>
      <w:r w:rsidR="008D39A1">
        <w:rPr>
          <w:rFonts w:cs="Tahoma"/>
          <w:szCs w:val="23"/>
        </w:rPr>
        <w:t xml:space="preserve">ir </w:t>
      </w:r>
      <w:r w:rsidRPr="005E752F">
        <w:rPr>
          <w:rFonts w:cs="Tahoma"/>
          <w:szCs w:val="23"/>
        </w:rPr>
        <w:t>family the need to follow the instruction provided do not require the skills of a nurse.</w:t>
      </w:r>
    </w:p>
    <w:p w14:paraId="75AFC19F" w14:textId="11A8AF7C" w:rsidR="005E752F" w:rsidRPr="005E752F" w:rsidRDefault="005E752F" w:rsidP="00B5659F">
      <w:pPr>
        <w:tabs>
          <w:tab w:val="left" w:pos="720"/>
          <w:tab w:val="left" w:pos="1680"/>
          <w:tab w:val="left" w:pos="2400"/>
          <w:tab w:val="left" w:pos="3120"/>
        </w:tabs>
        <w:rPr>
          <w:rFonts w:cs="Tahoma"/>
          <w:szCs w:val="23"/>
        </w:rPr>
      </w:pPr>
      <w:r w:rsidRPr="005E752F">
        <w:rPr>
          <w:rFonts w:cs="Tahoma"/>
          <w:szCs w:val="23"/>
        </w:rPr>
        <w:t xml:space="preserve">Visits by a nurse as part of an initial training program to supervise and evaluate the practical application of the training provided requires the skills of a nurse and is considered reasonable and necessary when the complexity of the service being taught indicates such visits are warranted, for example, insulin injections or preparation of formula feedings for </w:t>
      </w:r>
      <w:r w:rsidR="006C6F0A">
        <w:rPr>
          <w:rFonts w:cs="Tahoma"/>
          <w:szCs w:val="23"/>
        </w:rPr>
        <w:t xml:space="preserve">participants with </w:t>
      </w:r>
      <w:r w:rsidRPr="005E752F">
        <w:rPr>
          <w:rFonts w:cs="Tahoma"/>
          <w:szCs w:val="23"/>
        </w:rPr>
        <w:t xml:space="preserve">gastrostomy </w:t>
      </w:r>
      <w:r w:rsidR="006C6F0A">
        <w:rPr>
          <w:rFonts w:cs="Tahoma"/>
          <w:szCs w:val="23"/>
        </w:rPr>
        <w:t>needs</w:t>
      </w:r>
      <w:r w:rsidRPr="005E752F">
        <w:rPr>
          <w:rFonts w:cs="Tahoma"/>
          <w:szCs w:val="23"/>
        </w:rPr>
        <w:t>.</w:t>
      </w:r>
    </w:p>
    <w:p w14:paraId="72A3F83B" w14:textId="6793526D" w:rsidR="005E752F" w:rsidRPr="005E752F" w:rsidRDefault="005E752F" w:rsidP="00B5659F">
      <w:pPr>
        <w:tabs>
          <w:tab w:val="left" w:pos="720"/>
          <w:tab w:val="left" w:pos="1680"/>
          <w:tab w:val="left" w:pos="2400"/>
          <w:tab w:val="left" w:pos="3120"/>
        </w:tabs>
        <w:rPr>
          <w:rFonts w:cs="Tahoma"/>
          <w:szCs w:val="23"/>
        </w:rPr>
      </w:pPr>
      <w:r w:rsidRPr="005E752F">
        <w:rPr>
          <w:rFonts w:cs="Tahoma"/>
          <w:szCs w:val="23"/>
        </w:rPr>
        <w:t xml:space="preserve">If a physical or occupational therapist is visiting the </w:t>
      </w:r>
      <w:r w:rsidR="00AA0F8A">
        <w:rPr>
          <w:rFonts w:cs="Tahoma"/>
          <w:szCs w:val="23"/>
        </w:rPr>
        <w:t>participant,</w:t>
      </w:r>
      <w:r w:rsidR="00AA0F8A" w:rsidRPr="005E752F">
        <w:rPr>
          <w:rFonts w:cs="Tahoma"/>
          <w:szCs w:val="23"/>
        </w:rPr>
        <w:t xml:space="preserve"> </w:t>
      </w:r>
      <w:r w:rsidRPr="005E752F">
        <w:rPr>
          <w:rFonts w:cs="Tahoma"/>
          <w:szCs w:val="23"/>
        </w:rPr>
        <w:t xml:space="preserve">it is not considered necessary to have a licensed nurse visit the </w:t>
      </w:r>
      <w:r w:rsidR="00AA0F8A">
        <w:rPr>
          <w:rFonts w:cs="Tahoma"/>
          <w:szCs w:val="23"/>
        </w:rPr>
        <w:t>participant</w:t>
      </w:r>
      <w:r w:rsidR="00AA0F8A" w:rsidRPr="005E752F">
        <w:rPr>
          <w:rFonts w:cs="Tahoma"/>
          <w:szCs w:val="23"/>
        </w:rPr>
        <w:t xml:space="preserve"> </w:t>
      </w:r>
      <w:r w:rsidRPr="005E752F">
        <w:rPr>
          <w:rFonts w:cs="Tahoma"/>
          <w:szCs w:val="23"/>
        </w:rPr>
        <w:t xml:space="preserve">to provide instruction in the use of supportive devices, self-care activities, body alignment and positioning and transfer activities since such activities are generally carried out within the physical or occupational therapy program established for the </w:t>
      </w:r>
      <w:r w:rsidR="008D39A1">
        <w:rPr>
          <w:rFonts w:cs="Tahoma"/>
          <w:szCs w:val="23"/>
        </w:rPr>
        <w:t>participant</w:t>
      </w:r>
      <w:r w:rsidRPr="005E752F">
        <w:rPr>
          <w:rFonts w:cs="Tahoma"/>
          <w:szCs w:val="23"/>
        </w:rPr>
        <w:t>.</w:t>
      </w:r>
    </w:p>
    <w:p w14:paraId="1776D8DC" w14:textId="77777777" w:rsidR="005E752F" w:rsidRPr="005E752F" w:rsidRDefault="005E752F" w:rsidP="00B5659F">
      <w:pPr>
        <w:tabs>
          <w:tab w:val="left" w:pos="720"/>
          <w:tab w:val="left" w:pos="1680"/>
          <w:tab w:val="left" w:pos="2400"/>
          <w:tab w:val="left" w:pos="3120"/>
        </w:tabs>
        <w:rPr>
          <w:rFonts w:cs="Tahoma"/>
          <w:szCs w:val="23"/>
        </w:rPr>
      </w:pPr>
      <w:r w:rsidRPr="005E752F">
        <w:rPr>
          <w:rFonts w:cs="Tahoma"/>
          <w:szCs w:val="23"/>
        </w:rPr>
        <w:t>If visits to provide needed training exceed the usual number of visits required to teach the average non-medical person how to perform a particular procedure or service, the provider is required to furnish documentation as to why the additional visits were necessary upon submission of the claim.</w:t>
      </w:r>
    </w:p>
    <w:p w14:paraId="456A3947" w14:textId="77777777" w:rsidR="005E752F" w:rsidRPr="005E752F" w:rsidRDefault="005E752F" w:rsidP="00B5659F">
      <w:pPr>
        <w:tabs>
          <w:tab w:val="left" w:pos="720"/>
          <w:tab w:val="left" w:pos="1680"/>
          <w:tab w:val="left" w:pos="2400"/>
          <w:tab w:val="left" w:pos="3120"/>
        </w:tabs>
      </w:pPr>
      <w:r w:rsidRPr="005E752F">
        <w:rPr>
          <w:rFonts w:cs="Tahoma"/>
          <w:szCs w:val="23"/>
        </w:rPr>
        <w:t xml:space="preserve">Re-teaching and retraining for an appropriate period may be considered reasonable and necessary when there is a change in the procedure or the participant’s condition that requires re-teaching, or when the participant, family or caregiver is not properly carrying out the task. The plan of care should document the reason that </w:t>
      </w:r>
      <w:proofErr w:type="gramStart"/>
      <w:r w:rsidRPr="005E752F">
        <w:rPr>
          <w:rFonts w:cs="Tahoma"/>
          <w:szCs w:val="23"/>
        </w:rPr>
        <w:t>the re</w:t>
      </w:r>
      <w:proofErr w:type="gramEnd"/>
      <w:r w:rsidRPr="005E752F">
        <w:rPr>
          <w:rFonts w:cs="Tahoma"/>
          <w:szCs w:val="23"/>
        </w:rPr>
        <w:t>-teaching or retraining is required.</w:t>
      </w:r>
    </w:p>
    <w:p w14:paraId="17242BF7" w14:textId="77777777" w:rsidR="005E752F" w:rsidRPr="005E752F" w:rsidRDefault="005E752F" w:rsidP="00B5659F">
      <w:pPr>
        <w:tabs>
          <w:tab w:val="left" w:pos="720"/>
          <w:tab w:val="left" w:pos="1680"/>
          <w:tab w:val="left" w:pos="2400"/>
          <w:tab w:val="left" w:pos="3120"/>
        </w:tabs>
        <w:rPr>
          <w:rFonts w:cs="Tahoma"/>
          <w:szCs w:val="23"/>
        </w:rPr>
      </w:pPr>
      <w:r w:rsidRPr="005E752F">
        <w:rPr>
          <w:rFonts w:cs="Tahoma"/>
          <w:szCs w:val="23"/>
        </w:rPr>
        <w:t>Teaching and training activities that require the skills of a licensed nurse include, but are not</w:t>
      </w:r>
      <w:r w:rsidRPr="005E752F">
        <w:rPr>
          <w:rFonts w:cs="Tahoma"/>
          <w:i/>
          <w:szCs w:val="23"/>
        </w:rPr>
        <w:t xml:space="preserve"> </w:t>
      </w:r>
      <w:r w:rsidRPr="005E752F">
        <w:rPr>
          <w:rFonts w:cs="Tahoma"/>
          <w:szCs w:val="23"/>
        </w:rPr>
        <w:t>limited to the following:</w:t>
      </w:r>
    </w:p>
    <w:p w14:paraId="61B76E08" w14:textId="236CE851" w:rsidR="005E752F" w:rsidRPr="005E752F" w:rsidRDefault="005E752F" w:rsidP="0039534A">
      <w:pPr>
        <w:pStyle w:val="ListBullet"/>
        <w:rPr>
          <w:rFonts w:eastAsiaTheme="minorHAnsi"/>
        </w:rPr>
      </w:pPr>
      <w:r w:rsidRPr="005E752F">
        <w:rPr>
          <w:rFonts w:eastAsiaTheme="minorHAnsi"/>
        </w:rPr>
        <w:t>Teaching administration of medical gases</w:t>
      </w:r>
    </w:p>
    <w:p w14:paraId="550517CD" w14:textId="53968109" w:rsidR="005E752F" w:rsidRPr="005E752F" w:rsidRDefault="005E752F" w:rsidP="0039534A">
      <w:pPr>
        <w:pStyle w:val="ListBullet"/>
        <w:rPr>
          <w:rFonts w:eastAsiaTheme="minorHAnsi"/>
        </w:rPr>
      </w:pPr>
      <w:r w:rsidRPr="005E752F">
        <w:rPr>
          <w:rFonts w:eastAsiaTheme="minorHAnsi"/>
        </w:rPr>
        <w:t>Teaching wound care when the complexity of the wound, the overall condition of the participant or the ability of the caregiver makes teaching necessary</w:t>
      </w:r>
    </w:p>
    <w:p w14:paraId="3F6EE6B8" w14:textId="035B2A14" w:rsidR="005E752F" w:rsidRPr="005E752F" w:rsidRDefault="005E752F" w:rsidP="0039534A">
      <w:pPr>
        <w:pStyle w:val="ListBullet"/>
        <w:rPr>
          <w:rFonts w:eastAsiaTheme="minorHAnsi"/>
        </w:rPr>
      </w:pPr>
      <w:r w:rsidRPr="005E752F">
        <w:rPr>
          <w:rFonts w:eastAsiaTheme="minorHAnsi"/>
        </w:rPr>
        <w:t>Teaching care for a recent ostomy or when reinforcement of ostomy care is needed</w:t>
      </w:r>
    </w:p>
    <w:p w14:paraId="1C95F31E" w14:textId="388BBAF2" w:rsidR="005E752F" w:rsidRPr="005E752F" w:rsidRDefault="005E752F" w:rsidP="0039534A">
      <w:pPr>
        <w:pStyle w:val="ListBullet"/>
        <w:rPr>
          <w:rFonts w:eastAsiaTheme="minorHAnsi"/>
        </w:rPr>
      </w:pPr>
      <w:r w:rsidRPr="005E752F">
        <w:rPr>
          <w:rFonts w:eastAsiaTheme="minorHAnsi"/>
        </w:rPr>
        <w:t>Teaching self-catheterization</w:t>
      </w:r>
    </w:p>
    <w:p w14:paraId="3F9C8A4F" w14:textId="1FBDFF0C" w:rsidR="005E752F" w:rsidRPr="005E752F" w:rsidRDefault="005E752F" w:rsidP="0039534A">
      <w:pPr>
        <w:pStyle w:val="ListBullet"/>
        <w:rPr>
          <w:rFonts w:eastAsiaTheme="minorHAnsi"/>
        </w:rPr>
      </w:pPr>
      <w:r w:rsidRPr="005E752F">
        <w:rPr>
          <w:rFonts w:eastAsiaTheme="minorHAnsi"/>
        </w:rPr>
        <w:t>Teaching self-administration of gastrostomy or enteral feedings</w:t>
      </w:r>
    </w:p>
    <w:p w14:paraId="7372CC51" w14:textId="1551D3E6" w:rsidR="005E752F" w:rsidRPr="005E752F" w:rsidRDefault="005E752F" w:rsidP="0039534A">
      <w:pPr>
        <w:pStyle w:val="ListBullet"/>
        <w:rPr>
          <w:rFonts w:eastAsiaTheme="minorHAnsi"/>
        </w:rPr>
      </w:pPr>
      <w:r w:rsidRPr="005E752F">
        <w:rPr>
          <w:rFonts w:eastAsiaTheme="minorHAnsi"/>
        </w:rPr>
        <w:t>Teaching bowel or bladder training when bowel or bladder dysfunction exists</w:t>
      </w:r>
    </w:p>
    <w:p w14:paraId="1615348B" w14:textId="0CD3356C" w:rsidR="005E752F" w:rsidRPr="005E752F" w:rsidRDefault="005E752F" w:rsidP="0039534A">
      <w:pPr>
        <w:pStyle w:val="ListBullet"/>
        <w:rPr>
          <w:rFonts w:eastAsiaTheme="minorHAnsi"/>
        </w:rPr>
      </w:pPr>
      <w:r w:rsidRPr="005E752F">
        <w:rPr>
          <w:rFonts w:eastAsiaTheme="minorHAnsi"/>
        </w:rPr>
        <w:t>Teaching how to perform the activities of daily living when the participant or caregiver must use special techniques and adaptive devices due to a loss of function</w:t>
      </w:r>
    </w:p>
    <w:p w14:paraId="468D6860" w14:textId="07E9922D" w:rsidR="005E752F" w:rsidRPr="005E752F" w:rsidRDefault="005E752F" w:rsidP="0039534A">
      <w:pPr>
        <w:pStyle w:val="ListBullet"/>
        <w:rPr>
          <w:rFonts w:eastAsiaTheme="minorHAnsi"/>
        </w:rPr>
      </w:pPr>
      <w:r w:rsidRPr="005E752F">
        <w:rPr>
          <w:rFonts w:eastAsiaTheme="minorHAnsi"/>
        </w:rPr>
        <w:t>Teaching transfer techniques, e.g., from bed to chair, which are needed for safe transfer</w:t>
      </w:r>
    </w:p>
    <w:p w14:paraId="39EA0756" w14:textId="775A329B" w:rsidR="005E752F" w:rsidRPr="005E752F" w:rsidRDefault="005E752F" w:rsidP="0039534A">
      <w:pPr>
        <w:pStyle w:val="ListBullet"/>
        <w:rPr>
          <w:rFonts w:eastAsiaTheme="minorHAnsi"/>
        </w:rPr>
      </w:pPr>
      <w:r w:rsidRPr="005E752F">
        <w:rPr>
          <w:rFonts w:eastAsiaTheme="minorHAnsi"/>
        </w:rPr>
        <w:t>Teaching proper body alignment and positioning, and timing techniques of a bed-bound participant</w:t>
      </w:r>
    </w:p>
    <w:p w14:paraId="62284DA0" w14:textId="7426D7D2" w:rsidR="005E752F" w:rsidRPr="005E752F" w:rsidRDefault="005E752F" w:rsidP="0039534A">
      <w:pPr>
        <w:pStyle w:val="ListBullet"/>
        <w:rPr>
          <w:rFonts w:eastAsiaTheme="minorHAnsi"/>
        </w:rPr>
      </w:pPr>
      <w:r w:rsidRPr="005E752F">
        <w:rPr>
          <w:rFonts w:eastAsiaTheme="minorHAnsi"/>
        </w:rPr>
        <w:t>Teaching ambulation with prescribed assistive devices (such as crutches, walker, cane, etc.) that are needed due to recent functional loss</w:t>
      </w:r>
    </w:p>
    <w:p w14:paraId="3F36D5BB" w14:textId="7E5C284E" w:rsidR="005E752F" w:rsidRPr="005E752F" w:rsidRDefault="005E752F" w:rsidP="0039534A">
      <w:pPr>
        <w:pStyle w:val="ListBullet"/>
        <w:rPr>
          <w:rFonts w:eastAsiaTheme="minorHAnsi"/>
        </w:rPr>
      </w:pPr>
      <w:r w:rsidRPr="005E752F">
        <w:rPr>
          <w:rFonts w:eastAsiaTheme="minorHAnsi"/>
        </w:rPr>
        <w:t>Teaching prosthesis care and gait training</w:t>
      </w:r>
    </w:p>
    <w:p w14:paraId="35B24246" w14:textId="2901B932" w:rsidR="005E752F" w:rsidRPr="005E752F" w:rsidRDefault="005E752F" w:rsidP="0039534A">
      <w:pPr>
        <w:pStyle w:val="ListBullet"/>
        <w:rPr>
          <w:rFonts w:eastAsiaTheme="minorHAnsi"/>
        </w:rPr>
      </w:pPr>
      <w:r w:rsidRPr="005E752F">
        <w:rPr>
          <w:rFonts w:eastAsiaTheme="minorHAnsi"/>
        </w:rPr>
        <w:t>Teaching the use and care of braces, splints and orthotics and associated skin care</w:t>
      </w:r>
    </w:p>
    <w:p w14:paraId="12A53B05" w14:textId="7A7424D8" w:rsidR="005E752F" w:rsidRPr="005E752F" w:rsidRDefault="005E752F" w:rsidP="0039534A">
      <w:pPr>
        <w:pStyle w:val="ListBullet"/>
        <w:rPr>
          <w:rFonts w:eastAsiaTheme="minorHAnsi"/>
        </w:rPr>
      </w:pPr>
      <w:r w:rsidRPr="005E752F">
        <w:rPr>
          <w:rFonts w:eastAsiaTheme="minorHAnsi"/>
        </w:rPr>
        <w:t>Teaching the proper care and application of any specialized dressings or skin treatments (for example, dressings or treatments needed by participants with severe or widespread fungal infections, active or severe psoriasis or eczema or due to skin deterioration from radiation treatments)</w:t>
      </w:r>
    </w:p>
    <w:p w14:paraId="67D5DC25" w14:textId="3357D745" w:rsidR="005E752F" w:rsidRPr="005E752F" w:rsidRDefault="005E752F" w:rsidP="0039534A">
      <w:pPr>
        <w:pStyle w:val="ListBullet"/>
        <w:rPr>
          <w:rFonts w:eastAsiaTheme="minorHAnsi"/>
        </w:rPr>
      </w:pPr>
      <w:r w:rsidRPr="005E752F">
        <w:rPr>
          <w:rFonts w:eastAsiaTheme="minorHAnsi"/>
        </w:rPr>
        <w:t xml:space="preserve">Teaching the preparation and maintenance of a therapeutic diet </w:t>
      </w:r>
    </w:p>
    <w:p w14:paraId="126B7387" w14:textId="753D9922" w:rsidR="005E752F" w:rsidRPr="005E752F" w:rsidRDefault="005E752F" w:rsidP="0039534A">
      <w:pPr>
        <w:pStyle w:val="ListBullet"/>
        <w:rPr>
          <w:rFonts w:eastAsiaTheme="minorHAnsi"/>
        </w:rPr>
      </w:pPr>
      <w:r w:rsidRPr="005E752F">
        <w:rPr>
          <w:rFonts w:eastAsiaTheme="minorHAnsi"/>
        </w:rPr>
        <w:t>Teaching proper administration of oral medication, including signs of side-effects and avoidance of interaction with other medications and food</w:t>
      </w:r>
    </w:p>
    <w:p w14:paraId="3F3BADBA" w14:textId="2779BC59" w:rsidR="005E752F" w:rsidRPr="00B5659F" w:rsidRDefault="005E752F" w:rsidP="0039534A">
      <w:pPr>
        <w:pStyle w:val="Heading4"/>
        <w:rPr>
          <w:rFonts w:eastAsiaTheme="minorHAnsi"/>
        </w:rPr>
      </w:pPr>
      <w:bookmarkStart w:id="79" w:name="_Toc345573370"/>
      <w:bookmarkStart w:id="80" w:name="_Toc226106181"/>
      <w:r w:rsidRPr="00B5659F">
        <w:rPr>
          <w:rFonts w:eastAsiaTheme="minorHAnsi"/>
        </w:rPr>
        <w:t>Administration of Medications</w:t>
      </w:r>
      <w:bookmarkEnd w:id="79"/>
      <w:bookmarkEnd w:id="80"/>
    </w:p>
    <w:p w14:paraId="6F848E70" w14:textId="77777777" w:rsidR="005E752F" w:rsidRPr="005E752F" w:rsidRDefault="005E752F" w:rsidP="00B5659F">
      <w:pPr>
        <w:tabs>
          <w:tab w:val="left" w:pos="720"/>
          <w:tab w:val="left" w:pos="1680"/>
          <w:tab w:val="left" w:pos="2400"/>
          <w:tab w:val="left" w:pos="3120"/>
        </w:tabs>
        <w:rPr>
          <w:rFonts w:cs="Tahoma"/>
          <w:szCs w:val="23"/>
        </w:rPr>
      </w:pPr>
      <w:r w:rsidRPr="005E752F">
        <w:rPr>
          <w:rFonts w:cs="Tahoma"/>
          <w:szCs w:val="23"/>
        </w:rPr>
        <w:t>Drugs and biologicals are specifically excluded from MO HealthNet coverage under the Home Health Program. However, the services of a licensed nurse that is required to administer the medications safely and effectively may be covered if they are reasonable and necessary to the treatment of the illness or injury.</w:t>
      </w:r>
    </w:p>
    <w:p w14:paraId="4B593EAC" w14:textId="77777777" w:rsidR="005E752F" w:rsidRPr="005E752F" w:rsidRDefault="005E752F" w:rsidP="00B5659F">
      <w:pPr>
        <w:tabs>
          <w:tab w:val="left" w:pos="720"/>
          <w:tab w:val="left" w:pos="1680"/>
          <w:tab w:val="left" w:pos="2400"/>
          <w:tab w:val="left" w:pos="3120"/>
        </w:tabs>
        <w:rPr>
          <w:rFonts w:cs="Tahoma"/>
          <w:szCs w:val="23"/>
        </w:rPr>
      </w:pPr>
      <w:r w:rsidRPr="005E752F">
        <w:rPr>
          <w:rFonts w:cs="Tahoma"/>
          <w:szCs w:val="23"/>
        </w:rPr>
        <w:t xml:space="preserve">Intravenous, intramuscular, or subcutaneous injections and infusions, and hypodermoclysis or intravenous feedings require the skills of a licensed nurse to be performed (or taught) safely and effectively. When these services are reasonable and necessary to treat </w:t>
      </w:r>
      <w:proofErr w:type="gramStart"/>
      <w:r w:rsidRPr="005E752F">
        <w:rPr>
          <w:rFonts w:cs="Tahoma"/>
          <w:szCs w:val="23"/>
        </w:rPr>
        <w:t>the illness</w:t>
      </w:r>
      <w:proofErr w:type="gramEnd"/>
      <w:r w:rsidRPr="005E752F">
        <w:rPr>
          <w:rFonts w:cs="Tahoma"/>
          <w:szCs w:val="23"/>
        </w:rPr>
        <w:t xml:space="preserve"> or injury, they may be covered. For these services to be reasonable and necessary, the medication being administered must be accepted as safe and effective treatment of the participant’s illness or injury, and there must be a medical reason that the parenteral medication cannot be taken orally. Moreover, the frequency and duration of the administration of the medication must be within accepted standards of medical practice, or there must be a valid explanation regarding the extenuating circumstances which justify the need for the additional injections.</w:t>
      </w:r>
    </w:p>
    <w:p w14:paraId="0661AB29" w14:textId="77777777" w:rsidR="006037D2" w:rsidRDefault="005E752F" w:rsidP="0039534A">
      <w:pPr>
        <w:pStyle w:val="Heading4"/>
        <w:rPr>
          <w:sz w:val="23"/>
          <w:szCs w:val="23"/>
        </w:rPr>
      </w:pPr>
      <w:bookmarkStart w:id="81" w:name="_Toc226106182"/>
      <w:r w:rsidRPr="006037D2">
        <w:rPr>
          <w:rFonts w:eastAsiaTheme="minorHAnsi"/>
        </w:rPr>
        <w:t>Vitamin B-12</w:t>
      </w:r>
      <w:bookmarkEnd w:id="81"/>
      <w:r w:rsidRPr="005E752F">
        <w:rPr>
          <w:sz w:val="23"/>
          <w:szCs w:val="23"/>
        </w:rPr>
        <w:t xml:space="preserve"> </w:t>
      </w:r>
    </w:p>
    <w:p w14:paraId="39C61A30" w14:textId="7572F112" w:rsidR="005E752F" w:rsidRPr="005E752F" w:rsidRDefault="006037D2" w:rsidP="00B5659F">
      <w:pPr>
        <w:tabs>
          <w:tab w:val="left" w:pos="720"/>
          <w:tab w:val="left" w:pos="1680"/>
          <w:tab w:val="left" w:pos="2400"/>
          <w:tab w:val="left" w:pos="3120"/>
        </w:tabs>
        <w:rPr>
          <w:rFonts w:cs="Tahoma"/>
          <w:szCs w:val="23"/>
        </w:rPr>
      </w:pPr>
      <w:r>
        <w:rPr>
          <w:rFonts w:cs="Tahoma"/>
          <w:szCs w:val="23"/>
        </w:rPr>
        <w:t>I</w:t>
      </w:r>
      <w:r w:rsidRPr="005E752F">
        <w:rPr>
          <w:rFonts w:cs="Tahoma"/>
          <w:szCs w:val="23"/>
        </w:rPr>
        <w:t xml:space="preserve">njections </w:t>
      </w:r>
      <w:r w:rsidR="005E752F" w:rsidRPr="005E752F">
        <w:rPr>
          <w:rFonts w:cs="Tahoma"/>
          <w:szCs w:val="23"/>
        </w:rPr>
        <w:t>are considered specific therapy only for the following conditions:</w:t>
      </w:r>
    </w:p>
    <w:p w14:paraId="7FE764C5" w14:textId="6FF26BC3" w:rsidR="005E752F" w:rsidRPr="005E752F" w:rsidRDefault="005E752F" w:rsidP="0039534A">
      <w:pPr>
        <w:pStyle w:val="ListBullet"/>
        <w:rPr>
          <w:rFonts w:eastAsiaTheme="minorHAnsi"/>
        </w:rPr>
      </w:pPr>
      <w:r w:rsidRPr="005E752F">
        <w:rPr>
          <w:rFonts w:eastAsiaTheme="minorHAnsi"/>
        </w:rPr>
        <w:t>Specified anemias: pernicious anemia, megaloblastic anemias, macrocytic anemias, fish tapeworm anemia</w:t>
      </w:r>
    </w:p>
    <w:p w14:paraId="6B11E8C1" w14:textId="6AE1020B" w:rsidR="005E752F" w:rsidRPr="005E752F" w:rsidRDefault="005E752F" w:rsidP="0039534A">
      <w:pPr>
        <w:pStyle w:val="ListBullet"/>
        <w:rPr>
          <w:rFonts w:eastAsiaTheme="minorHAnsi"/>
        </w:rPr>
      </w:pPr>
      <w:r w:rsidRPr="005E752F">
        <w:rPr>
          <w:rFonts w:eastAsiaTheme="minorHAnsi"/>
        </w:rPr>
        <w:t xml:space="preserve">Specified gastrointestinal disorders: gastrectomy, malabsorption syndromes such as sprue and idiopathic steatorrhea, surgical and mechanical disorders such as resection of the small intestine, strictures, anastomosis and blind loop syndrome </w:t>
      </w:r>
    </w:p>
    <w:p w14:paraId="291B1273" w14:textId="106193E8" w:rsidR="005E752F" w:rsidRPr="005E752F" w:rsidRDefault="005E752F" w:rsidP="0039534A">
      <w:pPr>
        <w:pStyle w:val="ListBullet"/>
        <w:rPr>
          <w:rFonts w:eastAsiaTheme="minorHAnsi"/>
        </w:rPr>
      </w:pPr>
      <w:r w:rsidRPr="005E752F">
        <w:rPr>
          <w:rFonts w:eastAsiaTheme="minorHAnsi"/>
        </w:rPr>
        <w:t xml:space="preserve">Certain neuropathies: posterolateral sclerosis, other neuropathies associated with pernicious anemia, during the acute phase or acute exacerbation of </w:t>
      </w:r>
      <w:proofErr w:type="gramStart"/>
      <w:r w:rsidRPr="005E752F">
        <w:rPr>
          <w:rFonts w:eastAsiaTheme="minorHAnsi"/>
        </w:rPr>
        <w:t>a neuropathy</w:t>
      </w:r>
      <w:proofErr w:type="gramEnd"/>
      <w:r w:rsidRPr="005E752F">
        <w:rPr>
          <w:rFonts w:eastAsiaTheme="minorHAnsi"/>
        </w:rPr>
        <w:t xml:space="preserve"> due to malnutrition and alcoholism</w:t>
      </w:r>
    </w:p>
    <w:p w14:paraId="0E9F93A2" w14:textId="19CE1670" w:rsidR="005E752F" w:rsidRPr="005E752F" w:rsidRDefault="005E752F" w:rsidP="00380C77">
      <w:pPr>
        <w:tabs>
          <w:tab w:val="left" w:pos="720"/>
          <w:tab w:val="left" w:pos="1680"/>
          <w:tab w:val="left" w:pos="2400"/>
          <w:tab w:val="left" w:pos="3120"/>
        </w:tabs>
        <w:rPr>
          <w:rFonts w:cs="Tahoma"/>
          <w:szCs w:val="23"/>
        </w:rPr>
      </w:pPr>
      <w:r w:rsidRPr="005E752F">
        <w:rPr>
          <w:rFonts w:cs="Tahoma"/>
          <w:szCs w:val="23"/>
        </w:rPr>
        <w:t>For an individual with pernicious anemia caused by a B-12 deficiency, intramuscular or subcutaneous injections of vitamin B-12, at a dose of from 100 to 1000 micrograms no more frequently than once monthly, are the accepted reasonable and necessary dosage schedules for maintenance treatment and are covered by M</w:t>
      </w:r>
      <w:r w:rsidR="0016057A">
        <w:rPr>
          <w:rFonts w:cs="Tahoma"/>
          <w:szCs w:val="23"/>
        </w:rPr>
        <w:t>HD</w:t>
      </w:r>
      <w:r w:rsidRPr="005E752F">
        <w:rPr>
          <w:rFonts w:cs="Tahoma"/>
          <w:szCs w:val="23"/>
        </w:rPr>
        <w:t xml:space="preserve">. More frequent injections are appropriate in the initial or acute phase of the disease until it has been determined through laboratory tests that the </w:t>
      </w:r>
      <w:r w:rsidR="008D39A1">
        <w:rPr>
          <w:rFonts w:cs="Tahoma"/>
          <w:szCs w:val="23"/>
        </w:rPr>
        <w:t>participant</w:t>
      </w:r>
      <w:r w:rsidR="008D39A1" w:rsidRPr="005E752F">
        <w:rPr>
          <w:rFonts w:cs="Tahoma"/>
          <w:szCs w:val="23"/>
        </w:rPr>
        <w:t xml:space="preserve"> </w:t>
      </w:r>
      <w:r w:rsidRPr="005E752F">
        <w:rPr>
          <w:rFonts w:cs="Tahoma"/>
          <w:szCs w:val="23"/>
        </w:rPr>
        <w:t xml:space="preserve">can be sustained on a maintenance dose. Injections more </w:t>
      </w:r>
      <w:proofErr w:type="gramStart"/>
      <w:r w:rsidRPr="005E752F">
        <w:rPr>
          <w:rFonts w:cs="Tahoma"/>
          <w:szCs w:val="23"/>
        </w:rPr>
        <w:t>frequent</w:t>
      </w:r>
      <w:proofErr w:type="gramEnd"/>
      <w:r w:rsidRPr="005E752F">
        <w:rPr>
          <w:rFonts w:cs="Tahoma"/>
          <w:szCs w:val="23"/>
        </w:rPr>
        <w:t xml:space="preserve"> than once a month must be </w:t>
      </w:r>
      <w:proofErr w:type="gramStart"/>
      <w:r w:rsidRPr="005E752F">
        <w:rPr>
          <w:rFonts w:cs="Tahoma"/>
          <w:szCs w:val="23"/>
        </w:rPr>
        <w:t>ordered</w:t>
      </w:r>
      <w:proofErr w:type="gramEnd"/>
      <w:r w:rsidRPr="005E752F">
        <w:rPr>
          <w:rFonts w:cs="Tahoma"/>
          <w:szCs w:val="23"/>
        </w:rPr>
        <w:t xml:space="preserve"> and the need must be documented in the plan of care.</w:t>
      </w:r>
    </w:p>
    <w:p w14:paraId="1AEF56C4" w14:textId="4D5358FA" w:rsidR="005E752F" w:rsidRPr="00380C77" w:rsidRDefault="00380C77" w:rsidP="0039534A">
      <w:pPr>
        <w:pStyle w:val="Heading4"/>
        <w:rPr>
          <w:rFonts w:eastAsiaTheme="minorHAnsi"/>
        </w:rPr>
      </w:pPr>
      <w:bookmarkStart w:id="82" w:name="_Toc345573371"/>
      <w:bookmarkStart w:id="83" w:name="_Toc226106183"/>
      <w:r w:rsidRPr="00380C77">
        <w:rPr>
          <w:rFonts w:eastAsiaTheme="minorHAnsi"/>
        </w:rPr>
        <w:t>I</w:t>
      </w:r>
      <w:r w:rsidR="005E752F" w:rsidRPr="00380C77">
        <w:rPr>
          <w:rFonts w:eastAsiaTheme="minorHAnsi"/>
        </w:rPr>
        <w:t>nsulin Injections</w:t>
      </w:r>
      <w:bookmarkEnd w:id="82"/>
      <w:bookmarkEnd w:id="83"/>
    </w:p>
    <w:p w14:paraId="6AE0576C" w14:textId="28B72980" w:rsidR="005E752F" w:rsidRPr="005E752F" w:rsidRDefault="005E752F" w:rsidP="00380C77">
      <w:pPr>
        <w:tabs>
          <w:tab w:val="left" w:pos="720"/>
          <w:tab w:val="left" w:pos="1680"/>
          <w:tab w:val="left" w:pos="2400"/>
          <w:tab w:val="left" w:pos="3120"/>
        </w:tabs>
        <w:rPr>
          <w:rFonts w:cs="Tahoma"/>
          <w:szCs w:val="23"/>
        </w:rPr>
      </w:pPr>
      <w:r w:rsidRPr="005E752F">
        <w:rPr>
          <w:rFonts w:cs="Tahoma"/>
          <w:szCs w:val="23"/>
        </w:rPr>
        <w:t xml:space="preserve">Insulin is customarily self-injected by </w:t>
      </w:r>
      <w:r w:rsidR="008D39A1">
        <w:rPr>
          <w:rFonts w:cs="Tahoma"/>
          <w:szCs w:val="23"/>
        </w:rPr>
        <w:t>participants</w:t>
      </w:r>
      <w:r w:rsidR="008D39A1" w:rsidRPr="005E752F">
        <w:rPr>
          <w:rFonts w:cs="Tahoma"/>
          <w:szCs w:val="23"/>
        </w:rPr>
        <w:t xml:space="preserve"> </w:t>
      </w:r>
      <w:r w:rsidRPr="005E752F">
        <w:rPr>
          <w:rFonts w:cs="Tahoma"/>
          <w:szCs w:val="23"/>
        </w:rPr>
        <w:t xml:space="preserve">or their families. However, when a participant is either physically or mentally unable to self-inject insulin and there is no other person who is able and willing to inject the participant, the injections are considered reasonable and necessary skilled nursing services and reimbursable under </w:t>
      </w:r>
      <w:r w:rsidR="00EC08EB">
        <w:rPr>
          <w:rFonts w:cs="Tahoma"/>
          <w:szCs w:val="23"/>
        </w:rPr>
        <w:t>MHD</w:t>
      </w:r>
      <w:r w:rsidRPr="005E752F">
        <w:rPr>
          <w:rFonts w:cs="Tahoma"/>
          <w:szCs w:val="23"/>
        </w:rPr>
        <w:t xml:space="preserve"> subject to the 100-visit limit.</w:t>
      </w:r>
    </w:p>
    <w:p w14:paraId="3B86A93E" w14:textId="620FED76" w:rsidR="005E752F" w:rsidRPr="005E752F" w:rsidRDefault="005E752F" w:rsidP="00380C77">
      <w:pPr>
        <w:tabs>
          <w:tab w:val="left" w:pos="720"/>
          <w:tab w:val="left" w:pos="1680"/>
          <w:tab w:val="left" w:pos="2400"/>
          <w:tab w:val="left" w:pos="3120"/>
        </w:tabs>
        <w:rPr>
          <w:rFonts w:cs="Tahoma"/>
          <w:szCs w:val="23"/>
        </w:rPr>
      </w:pPr>
      <w:r w:rsidRPr="00BE541D">
        <w:rPr>
          <w:rFonts w:cs="Tahoma"/>
          <w:b/>
          <w:i/>
          <w:szCs w:val="23"/>
        </w:rPr>
        <w:t>Example</w:t>
      </w:r>
      <w:proofErr w:type="gramStart"/>
      <w:r w:rsidR="00E7286A" w:rsidRPr="00C45705">
        <w:rPr>
          <w:rFonts w:cs="Tahoma"/>
          <w:szCs w:val="23"/>
        </w:rPr>
        <w:t>:</w:t>
      </w:r>
      <w:r w:rsidR="00E7286A">
        <w:rPr>
          <w:rFonts w:cs="Tahoma"/>
          <w:szCs w:val="23"/>
        </w:rPr>
        <w:t xml:space="preserve">  </w:t>
      </w:r>
      <w:r w:rsidRPr="005E752F">
        <w:rPr>
          <w:rFonts w:cs="Tahoma"/>
          <w:szCs w:val="23"/>
        </w:rPr>
        <w:t>A</w:t>
      </w:r>
      <w:proofErr w:type="gramEnd"/>
      <w:r w:rsidRPr="005E752F">
        <w:rPr>
          <w:rFonts w:cs="Tahoma"/>
          <w:szCs w:val="23"/>
        </w:rPr>
        <w:t xml:space="preserve"> participant who requires an injection of insulin once per day for treatment of diabetes mellitus, also has multiple sclerosis with loss of muscle control in the arms and hands, occasional tremors and vision loss which cause the participant not to be able to fill syringes or to self-inject the needed insulin. If there is no able and willing caregiver to inject the insulin, skilled nursing care is reasonable and necessary for the injection of the insulin.</w:t>
      </w:r>
    </w:p>
    <w:p w14:paraId="381795A7" w14:textId="01509787" w:rsidR="005E752F" w:rsidRPr="005E752F" w:rsidRDefault="005E752F" w:rsidP="00380C77">
      <w:pPr>
        <w:tabs>
          <w:tab w:val="left" w:pos="720"/>
          <w:tab w:val="left" w:pos="1680"/>
          <w:tab w:val="left" w:pos="2400"/>
          <w:tab w:val="left" w:pos="3120"/>
        </w:tabs>
      </w:pPr>
      <w:r w:rsidRPr="005E752F">
        <w:rPr>
          <w:rFonts w:cs="Tahoma"/>
          <w:szCs w:val="23"/>
        </w:rPr>
        <w:t>The pre-filling of syringes with insulin (or other medication that is self-injected) is a covered service when the participant meets the home health eligibility criteria and requires additional skilled nursing care on an intermittent basis or physical, occupational or speech therapy. If the participant needs someone only to pre-fill syringes (and therefore needs no skilled nursing care on an intermittent basis, or physical, occupational or speech therapy), the participant does not qualify for MO HealthNet home health coverage. Provision of this service is available through the Personal Care Program (Authorized Nurse Visit) for qualifying individuals. Referral must be made through the local office of DHSS Division of Senior and Disability Services (DSDS).</w:t>
      </w:r>
      <w:r w:rsidR="005B0FAD">
        <w:rPr>
          <w:rFonts w:cs="Tahoma"/>
          <w:szCs w:val="23"/>
        </w:rPr>
        <w:t xml:space="preserve"> Refer to the </w:t>
      </w:r>
      <w:hyperlink r:id="rId28" w:history="1">
        <w:r w:rsidR="005B0FAD" w:rsidRPr="0088513D">
          <w:rPr>
            <w:rStyle w:val="Hyperlink"/>
          </w:rPr>
          <w:t>Personal Care Provider Manual</w:t>
        </w:r>
      </w:hyperlink>
      <w:r w:rsidR="005B0FAD">
        <w:rPr>
          <w:rFonts w:cs="Tahoma"/>
          <w:szCs w:val="23"/>
        </w:rPr>
        <w:t xml:space="preserve"> for more information. </w:t>
      </w:r>
    </w:p>
    <w:p w14:paraId="7BD4F13F" w14:textId="42D4B57C" w:rsidR="005E752F" w:rsidRPr="00380C77" w:rsidRDefault="005E752F" w:rsidP="0039534A">
      <w:pPr>
        <w:pStyle w:val="Heading4"/>
        <w:rPr>
          <w:rFonts w:eastAsiaTheme="minorHAnsi"/>
        </w:rPr>
      </w:pPr>
      <w:bookmarkStart w:id="84" w:name="_Toc345573372"/>
      <w:bookmarkStart w:id="85" w:name="_Toc226106184"/>
      <w:r w:rsidRPr="00380C77">
        <w:rPr>
          <w:rFonts w:eastAsiaTheme="minorHAnsi"/>
        </w:rPr>
        <w:t>Oral Medications</w:t>
      </w:r>
      <w:bookmarkEnd w:id="84"/>
      <w:bookmarkEnd w:id="85"/>
    </w:p>
    <w:p w14:paraId="3337E5F7" w14:textId="77777777" w:rsidR="005E752F" w:rsidRPr="005E752F" w:rsidRDefault="005E752F" w:rsidP="001464C5">
      <w:pPr>
        <w:tabs>
          <w:tab w:val="left" w:pos="720"/>
          <w:tab w:val="left" w:pos="1680"/>
          <w:tab w:val="left" w:pos="2400"/>
          <w:tab w:val="left" w:pos="3120"/>
        </w:tabs>
        <w:rPr>
          <w:rFonts w:cs="Tahoma"/>
          <w:szCs w:val="23"/>
        </w:rPr>
      </w:pPr>
      <w:r w:rsidRPr="005E752F">
        <w:rPr>
          <w:rFonts w:cs="Tahoma"/>
          <w:szCs w:val="23"/>
        </w:rPr>
        <w:t xml:space="preserve">The administration of oral medications by a licensed nurse is not reasonable and necessary skilled nursing care except in the specific situation in which the complexity of the participant’s condition, the nature of the drugs </w:t>
      </w:r>
      <w:proofErr w:type="gramStart"/>
      <w:r w:rsidRPr="005E752F">
        <w:rPr>
          <w:rFonts w:cs="Tahoma"/>
          <w:szCs w:val="23"/>
        </w:rPr>
        <w:t>prescribed</w:t>
      </w:r>
      <w:proofErr w:type="gramEnd"/>
      <w:r w:rsidRPr="005E752F">
        <w:rPr>
          <w:rFonts w:cs="Tahoma"/>
          <w:szCs w:val="23"/>
        </w:rPr>
        <w:t xml:space="preserve"> and the number of drugs prescribed require the skills of a licensed nurse to detect and evaluate side effects or reactions. The plan of care must document the specific circumstances that cause administration of an oral medication to require skilled observation and assessment.</w:t>
      </w:r>
    </w:p>
    <w:p w14:paraId="027DF3C0" w14:textId="7D66F2AE" w:rsidR="005E752F" w:rsidRPr="001464C5" w:rsidRDefault="005E752F" w:rsidP="0039534A">
      <w:pPr>
        <w:pStyle w:val="Heading4"/>
        <w:rPr>
          <w:rFonts w:eastAsiaTheme="minorHAnsi"/>
        </w:rPr>
      </w:pPr>
      <w:bookmarkStart w:id="86" w:name="_Toc345573373"/>
      <w:bookmarkStart w:id="87" w:name="_Toc226106185"/>
      <w:r w:rsidRPr="001464C5">
        <w:rPr>
          <w:rFonts w:eastAsiaTheme="minorHAnsi"/>
        </w:rPr>
        <w:t>Eye Drops and Topical Ointments</w:t>
      </w:r>
      <w:bookmarkEnd w:id="86"/>
      <w:bookmarkEnd w:id="87"/>
    </w:p>
    <w:p w14:paraId="34FCB703" w14:textId="15BFD943" w:rsidR="005E752F" w:rsidRPr="005E752F" w:rsidRDefault="005E752F" w:rsidP="001464C5">
      <w:pPr>
        <w:tabs>
          <w:tab w:val="left" w:pos="720"/>
          <w:tab w:val="left" w:pos="1680"/>
          <w:tab w:val="left" w:pos="2400"/>
          <w:tab w:val="left" w:pos="3120"/>
        </w:tabs>
      </w:pPr>
      <w:r w:rsidRPr="005E752F">
        <w:rPr>
          <w:rFonts w:cs="Tahoma"/>
          <w:szCs w:val="23"/>
        </w:rPr>
        <w:t xml:space="preserve">The administration of eye </w:t>
      </w:r>
      <w:proofErr w:type="gramStart"/>
      <w:r w:rsidRPr="005E752F">
        <w:rPr>
          <w:rFonts w:cs="Tahoma"/>
          <w:szCs w:val="23"/>
        </w:rPr>
        <w:t>drops</w:t>
      </w:r>
      <w:proofErr w:type="gramEnd"/>
      <w:r w:rsidRPr="005E752F">
        <w:rPr>
          <w:rFonts w:cs="Tahoma"/>
          <w:szCs w:val="23"/>
        </w:rPr>
        <w:t xml:space="preserve"> and topical ointments does not require the skills of a licensed nurse. Therefore, even if the administration of eye drops or ointments is necessary </w:t>
      </w:r>
      <w:proofErr w:type="gramStart"/>
      <w:r w:rsidRPr="005E752F">
        <w:rPr>
          <w:rFonts w:cs="Tahoma"/>
          <w:szCs w:val="23"/>
        </w:rPr>
        <w:t>to</w:t>
      </w:r>
      <w:proofErr w:type="gramEnd"/>
      <w:r w:rsidRPr="005E752F">
        <w:rPr>
          <w:rFonts w:cs="Tahoma"/>
          <w:szCs w:val="23"/>
        </w:rPr>
        <w:t xml:space="preserve"> the treatment of an illness or injury and the </w:t>
      </w:r>
      <w:r w:rsidR="00CE01F4">
        <w:rPr>
          <w:rFonts w:cs="Tahoma"/>
          <w:szCs w:val="23"/>
        </w:rPr>
        <w:t>participant</w:t>
      </w:r>
      <w:r w:rsidR="00CE01F4" w:rsidRPr="005E752F">
        <w:rPr>
          <w:rFonts w:cs="Tahoma"/>
          <w:szCs w:val="23"/>
        </w:rPr>
        <w:t xml:space="preserve"> </w:t>
      </w:r>
      <w:r w:rsidRPr="005E752F">
        <w:rPr>
          <w:rFonts w:cs="Tahoma"/>
          <w:szCs w:val="23"/>
        </w:rPr>
        <w:t>cannot self-administer them, the visits cannot be covered as a skilled nursing service. This does not preclude coverage of skilled nursing visits for teaching self-care and for observation and evaluation of the participant’s condition, as in the case of post-cataract surgery.</w:t>
      </w:r>
    </w:p>
    <w:p w14:paraId="5E05B2A6" w14:textId="19E3DCA0" w:rsidR="005E752F" w:rsidRPr="001464C5" w:rsidRDefault="005E752F" w:rsidP="0039534A">
      <w:pPr>
        <w:pStyle w:val="Heading4"/>
        <w:rPr>
          <w:rFonts w:eastAsiaTheme="minorHAnsi"/>
        </w:rPr>
      </w:pPr>
      <w:bookmarkStart w:id="88" w:name="_Toc345573374"/>
      <w:bookmarkStart w:id="89" w:name="_Toc226106186"/>
      <w:r w:rsidRPr="001464C5">
        <w:rPr>
          <w:rFonts w:eastAsiaTheme="minorHAnsi"/>
        </w:rPr>
        <w:t>Tube Feedings</w:t>
      </w:r>
      <w:bookmarkEnd w:id="88"/>
      <w:bookmarkEnd w:id="89"/>
    </w:p>
    <w:p w14:paraId="1BA382DE" w14:textId="77777777" w:rsidR="005E752F" w:rsidRPr="005E752F" w:rsidRDefault="005E752F" w:rsidP="001464C5">
      <w:pPr>
        <w:tabs>
          <w:tab w:val="left" w:pos="720"/>
          <w:tab w:val="left" w:pos="1680"/>
          <w:tab w:val="left" w:pos="2400"/>
          <w:tab w:val="left" w:pos="3120"/>
        </w:tabs>
        <w:rPr>
          <w:rFonts w:cs="Tahoma"/>
          <w:szCs w:val="23"/>
        </w:rPr>
      </w:pPr>
      <w:r w:rsidRPr="005E752F">
        <w:rPr>
          <w:rFonts w:cs="Tahoma"/>
          <w:szCs w:val="23"/>
        </w:rPr>
        <w:t>Nasogastric tube, and percutaneous tube feedings (including gastrostomy and jejunostomy tubes), and the replacement, adjustment, stabilization and suctioning of the tubes are skilled nursing services. If the feedings are required to treat the participant’s illness or injury, the feedings, and the replacement or adjustment of the tubes are covered as skilled nursing services.</w:t>
      </w:r>
    </w:p>
    <w:p w14:paraId="6AE03C16" w14:textId="0726066C" w:rsidR="005E752F" w:rsidRPr="001464C5" w:rsidRDefault="005E752F" w:rsidP="0039534A">
      <w:pPr>
        <w:pStyle w:val="Heading4"/>
        <w:rPr>
          <w:rFonts w:eastAsiaTheme="minorHAnsi"/>
        </w:rPr>
      </w:pPr>
      <w:bookmarkStart w:id="90" w:name="_Toc345573375"/>
      <w:bookmarkStart w:id="91" w:name="_Toc226106187"/>
      <w:r w:rsidRPr="001464C5">
        <w:rPr>
          <w:rFonts w:eastAsiaTheme="minorHAnsi"/>
        </w:rPr>
        <w:t>Nasopharyngeal and Tracheostomy Aspiration</w:t>
      </w:r>
      <w:bookmarkEnd w:id="90"/>
      <w:bookmarkEnd w:id="91"/>
    </w:p>
    <w:p w14:paraId="376E1619" w14:textId="77777777" w:rsidR="005E752F" w:rsidRPr="005E752F" w:rsidRDefault="005E752F" w:rsidP="001464C5">
      <w:pPr>
        <w:tabs>
          <w:tab w:val="left" w:pos="720"/>
          <w:tab w:val="left" w:pos="1680"/>
          <w:tab w:val="left" w:pos="2400"/>
          <w:tab w:val="left" w:pos="3120"/>
        </w:tabs>
        <w:rPr>
          <w:rFonts w:cs="Tahoma"/>
          <w:szCs w:val="23"/>
        </w:rPr>
      </w:pPr>
      <w:r w:rsidRPr="005E752F">
        <w:rPr>
          <w:rFonts w:cs="Tahoma"/>
          <w:szCs w:val="23"/>
        </w:rPr>
        <w:t>Nasopharyngeal and tracheostomy aspiration are skilled nursing services and, if required to treat the participant’s illness or injury, are covered as skilled nursing services.</w:t>
      </w:r>
    </w:p>
    <w:p w14:paraId="15528B89" w14:textId="502482AC" w:rsidR="005E752F" w:rsidRPr="001464C5" w:rsidRDefault="005E752F" w:rsidP="0039534A">
      <w:pPr>
        <w:pStyle w:val="Heading4"/>
        <w:rPr>
          <w:rFonts w:eastAsiaTheme="minorHAnsi"/>
        </w:rPr>
      </w:pPr>
      <w:bookmarkStart w:id="92" w:name="_Toc345573376"/>
      <w:bookmarkStart w:id="93" w:name="_Toc226106188"/>
      <w:r w:rsidRPr="001464C5">
        <w:rPr>
          <w:rFonts w:eastAsiaTheme="minorHAnsi"/>
        </w:rPr>
        <w:t>Catheters</w:t>
      </w:r>
      <w:bookmarkEnd w:id="92"/>
      <w:bookmarkEnd w:id="93"/>
    </w:p>
    <w:p w14:paraId="1ABFC111" w14:textId="7BFE96EF" w:rsidR="005E752F" w:rsidRPr="005E752F" w:rsidRDefault="005E752F" w:rsidP="001464C5">
      <w:pPr>
        <w:tabs>
          <w:tab w:val="left" w:pos="720"/>
          <w:tab w:val="left" w:pos="1680"/>
          <w:tab w:val="left" w:pos="2400"/>
          <w:tab w:val="left" w:pos="3120"/>
        </w:tabs>
        <w:rPr>
          <w:rFonts w:cs="Tahoma"/>
          <w:szCs w:val="23"/>
        </w:rPr>
      </w:pPr>
      <w:r w:rsidRPr="005E752F">
        <w:rPr>
          <w:rFonts w:cs="Tahoma"/>
          <w:szCs w:val="23"/>
        </w:rPr>
        <w:t xml:space="preserve">Insertion and sterile irrigation and replacement of catheters, care of a suprapubic catheter, and in selected </w:t>
      </w:r>
      <w:r w:rsidR="00CE01F4">
        <w:rPr>
          <w:rFonts w:cs="Tahoma"/>
          <w:szCs w:val="23"/>
        </w:rPr>
        <w:t>participants</w:t>
      </w:r>
      <w:r w:rsidRPr="005E752F">
        <w:rPr>
          <w:rFonts w:cs="Tahoma"/>
          <w:szCs w:val="23"/>
        </w:rPr>
        <w:t xml:space="preserve">, urethral catheters, </w:t>
      </w:r>
      <w:proofErr w:type="gramStart"/>
      <w:r w:rsidRPr="005E752F">
        <w:rPr>
          <w:rFonts w:cs="Tahoma"/>
          <w:szCs w:val="23"/>
        </w:rPr>
        <w:t>are considered to be</w:t>
      </w:r>
      <w:proofErr w:type="gramEnd"/>
      <w:r w:rsidRPr="005E752F">
        <w:rPr>
          <w:rFonts w:cs="Tahoma"/>
          <w:szCs w:val="23"/>
        </w:rPr>
        <w:t xml:space="preserve"> skilled nursing services. When the catheter is necessitated by a permanent or temporary loss of bladder control, skilled nursing services that are provided at a frequency appropriate to the type of catheter in use are considered reasonable and necessary. Absent complications, Foley catheters generally require skilled care once approximately every 30 days and silicone catheters generally require skilled care once every 60-90 days and this frequency of service is considered reasonable and necessary. However, when there are complications that require more frequent skilled care related to the catheter, such care is, with adequate documentation, covered.</w:t>
      </w:r>
    </w:p>
    <w:p w14:paraId="495E68CA" w14:textId="3EFC1F38" w:rsidR="005E752F" w:rsidRPr="005E752F" w:rsidRDefault="005E752F" w:rsidP="001464C5">
      <w:pPr>
        <w:tabs>
          <w:tab w:val="left" w:pos="720"/>
          <w:tab w:val="left" w:pos="1680"/>
          <w:tab w:val="left" w:pos="2400"/>
          <w:tab w:val="left" w:pos="3120"/>
        </w:tabs>
      </w:pPr>
      <w:r w:rsidRPr="00BE541D">
        <w:rPr>
          <w:rFonts w:cs="Tahoma"/>
          <w:b/>
          <w:i/>
          <w:szCs w:val="23"/>
        </w:rPr>
        <w:t>Example</w:t>
      </w:r>
      <w:proofErr w:type="gramStart"/>
      <w:r w:rsidRPr="00C45705">
        <w:rPr>
          <w:rFonts w:cs="Tahoma"/>
          <w:szCs w:val="23"/>
        </w:rPr>
        <w:t>:</w:t>
      </w:r>
      <w:r w:rsidRPr="005E752F">
        <w:rPr>
          <w:rFonts w:cs="Tahoma"/>
          <w:szCs w:val="23"/>
        </w:rPr>
        <w:t xml:space="preserve">  A</w:t>
      </w:r>
      <w:proofErr w:type="gramEnd"/>
      <w:r w:rsidRPr="005E752F">
        <w:rPr>
          <w:rFonts w:cs="Tahoma"/>
          <w:szCs w:val="23"/>
        </w:rPr>
        <w:t xml:space="preserve"> participant who has a Foley catheter due to loss of bladder control because of multiple sclerosis has a history of frequent plugging of the catheter and urinary tract infections. There is an order for skilled nursing visits once per month to change the catheter, as well as a PRN order for up to two (2) additional visits per month for skilled observation and evaluation and/or catheter changes if the participant or participant’s family reports signs and symptoms of a urinary tract infection or a plugged catheter. During the certification period, the participant’s family contacts the </w:t>
      </w:r>
      <w:r w:rsidR="00AB4181">
        <w:rPr>
          <w:rFonts w:cs="Tahoma"/>
          <w:szCs w:val="23"/>
        </w:rPr>
        <w:t>HHA</w:t>
      </w:r>
      <w:r w:rsidRPr="005E752F">
        <w:rPr>
          <w:rFonts w:cs="Tahoma"/>
          <w:szCs w:val="23"/>
        </w:rPr>
        <w:t xml:space="preserve"> because the participant has an elevated temperature, abdominal pain and scant urine output. The skilled nurse visits the participant and determines that the catheter is plugged and that there are symptoms of a urinary tract infection. The skilled nurse changes the catheter, and contacts the ordering practitioner regarding the findings, and </w:t>
      </w:r>
      <w:proofErr w:type="gramStart"/>
      <w:r w:rsidRPr="005E752F">
        <w:rPr>
          <w:rFonts w:cs="Tahoma"/>
          <w:szCs w:val="23"/>
        </w:rPr>
        <w:t>to discuss</w:t>
      </w:r>
      <w:proofErr w:type="gramEnd"/>
      <w:r w:rsidRPr="005E752F">
        <w:rPr>
          <w:rFonts w:cs="Tahoma"/>
          <w:szCs w:val="23"/>
        </w:rPr>
        <w:t xml:space="preserve"> treatment. The skilled nursing visit to change the catheter and to evaluate the participant is reasonable and necessary to treatment of the illness or injury.</w:t>
      </w:r>
    </w:p>
    <w:p w14:paraId="45E6EF64" w14:textId="68C71D7F" w:rsidR="005E752F" w:rsidRPr="001464C5" w:rsidRDefault="005E752F" w:rsidP="0039534A">
      <w:pPr>
        <w:pStyle w:val="Heading4"/>
        <w:rPr>
          <w:rFonts w:eastAsiaTheme="minorHAnsi"/>
        </w:rPr>
      </w:pPr>
      <w:bookmarkStart w:id="94" w:name="_Toc345573377"/>
      <w:bookmarkStart w:id="95" w:name="_Toc226106189"/>
      <w:r w:rsidRPr="001464C5">
        <w:rPr>
          <w:rFonts w:eastAsiaTheme="minorHAnsi"/>
        </w:rPr>
        <w:t>Wound Care</w:t>
      </w:r>
      <w:bookmarkEnd w:id="94"/>
      <w:bookmarkEnd w:id="95"/>
      <w:r w:rsidR="003F4B07">
        <w:rPr>
          <w:rFonts w:eastAsiaTheme="minorHAnsi"/>
        </w:rPr>
        <w:tab/>
      </w:r>
      <w:r w:rsidR="003F4B07">
        <w:rPr>
          <w:rFonts w:eastAsiaTheme="minorHAnsi"/>
        </w:rPr>
        <w:tab/>
      </w:r>
    </w:p>
    <w:p w14:paraId="477A9948" w14:textId="497E244E" w:rsidR="005E752F" w:rsidRPr="005E752F" w:rsidRDefault="005E752F" w:rsidP="001464C5">
      <w:pPr>
        <w:tabs>
          <w:tab w:val="left" w:pos="720"/>
          <w:tab w:val="left" w:pos="1680"/>
          <w:tab w:val="left" w:pos="2400"/>
          <w:tab w:val="left" w:pos="3120"/>
        </w:tabs>
        <w:rPr>
          <w:rFonts w:cs="Tahoma"/>
          <w:szCs w:val="23"/>
        </w:rPr>
      </w:pPr>
      <w:r w:rsidRPr="005E752F">
        <w:rPr>
          <w:rFonts w:cs="Tahoma"/>
          <w:szCs w:val="23"/>
        </w:rPr>
        <w:t xml:space="preserve">Wound care, (including, but not limited to ulcers, burns, pressure ulcers, open surgical sites, fistulas, tube sites and tumor erosion sites) when the skills of a licensed nurse are needed to provide safely and effectively the services necessary to treat the illness or injury </w:t>
      </w:r>
      <w:proofErr w:type="gramStart"/>
      <w:r w:rsidRPr="005E752F">
        <w:rPr>
          <w:rFonts w:cs="Tahoma"/>
          <w:szCs w:val="23"/>
        </w:rPr>
        <w:t>is considered to be</w:t>
      </w:r>
      <w:proofErr w:type="gramEnd"/>
      <w:r w:rsidRPr="005E752F">
        <w:rPr>
          <w:rFonts w:cs="Tahoma"/>
          <w:szCs w:val="23"/>
        </w:rPr>
        <w:t xml:space="preserve"> a skilled nursing service. For skilled nursing care to be reasonable and necessary to treat a wound, the size, depth, nature of drainage (color, odor, consistency and quantity), condition and appearance of surrounding skin of wound must be documented in the clinical findings so that an assessment of the need for skilled nursing care can be made. </w:t>
      </w:r>
      <w:r w:rsidR="005B0FAD">
        <w:rPr>
          <w:rFonts w:cs="Tahoma"/>
          <w:szCs w:val="23"/>
        </w:rPr>
        <w:t>MHD</w:t>
      </w:r>
      <w:r w:rsidR="00F133F7">
        <w:rPr>
          <w:rFonts w:cs="Tahoma"/>
          <w:szCs w:val="23"/>
        </w:rPr>
        <w:t xml:space="preserve"> </w:t>
      </w:r>
      <w:r w:rsidRPr="005E752F">
        <w:rPr>
          <w:rFonts w:cs="Tahoma"/>
          <w:szCs w:val="23"/>
        </w:rPr>
        <w:t xml:space="preserve">coverage or denial of skilled nursing visits for wound care is not based solely on the stage classification of the wound, but upon </w:t>
      </w:r>
      <w:proofErr w:type="gramStart"/>
      <w:r w:rsidRPr="005E752F">
        <w:rPr>
          <w:rFonts w:cs="Tahoma"/>
          <w:szCs w:val="23"/>
        </w:rPr>
        <w:t>all of</w:t>
      </w:r>
      <w:proofErr w:type="gramEnd"/>
      <w:r w:rsidRPr="005E752F">
        <w:rPr>
          <w:rFonts w:cs="Tahoma"/>
          <w:szCs w:val="23"/>
        </w:rPr>
        <w:t xml:space="preserve"> the documented clinical findings contained in the </w:t>
      </w:r>
      <w:proofErr w:type="gramStart"/>
      <w:r w:rsidRPr="005E752F">
        <w:rPr>
          <w:rFonts w:cs="Tahoma"/>
          <w:szCs w:val="23"/>
        </w:rPr>
        <w:t>plan of care</w:t>
      </w:r>
      <w:proofErr w:type="gramEnd"/>
      <w:r w:rsidRPr="005E752F">
        <w:rPr>
          <w:rFonts w:cs="Tahoma"/>
          <w:szCs w:val="23"/>
        </w:rPr>
        <w:t xml:space="preserve">. Moreover, the </w:t>
      </w:r>
      <w:proofErr w:type="gramStart"/>
      <w:r w:rsidRPr="005E752F">
        <w:rPr>
          <w:rFonts w:cs="Tahoma"/>
          <w:szCs w:val="23"/>
        </w:rPr>
        <w:t>plan of care</w:t>
      </w:r>
      <w:proofErr w:type="gramEnd"/>
      <w:r w:rsidRPr="005E752F">
        <w:rPr>
          <w:rFonts w:cs="Tahoma"/>
          <w:szCs w:val="23"/>
        </w:rPr>
        <w:t xml:space="preserve"> must contain the specific instructions for the treatment of the wound. When the ordering practitioner has ordered appropriate active treatment (e.g., sterile or complex dressing changes, administration of prescription medications, etc.) of wounds with the following characteristics, the skills of a licensed nurse are usually reasonable and necessary:</w:t>
      </w:r>
    </w:p>
    <w:p w14:paraId="455743B6" w14:textId="082B49CC" w:rsidR="005E752F" w:rsidRPr="005E752F" w:rsidRDefault="005E752F" w:rsidP="0039534A">
      <w:pPr>
        <w:pStyle w:val="ListBullet"/>
        <w:rPr>
          <w:rFonts w:eastAsiaTheme="minorHAnsi"/>
        </w:rPr>
      </w:pPr>
      <w:r w:rsidRPr="005E752F">
        <w:rPr>
          <w:rFonts w:eastAsiaTheme="minorHAnsi"/>
        </w:rPr>
        <w:t xml:space="preserve">Open wounds which are draining purulent or colored </w:t>
      </w:r>
      <w:proofErr w:type="gramStart"/>
      <w:r w:rsidRPr="005E752F">
        <w:rPr>
          <w:rFonts w:eastAsiaTheme="minorHAnsi"/>
        </w:rPr>
        <w:t>exudate</w:t>
      </w:r>
      <w:proofErr w:type="gramEnd"/>
      <w:r w:rsidRPr="005E752F">
        <w:rPr>
          <w:rFonts w:eastAsiaTheme="minorHAnsi"/>
        </w:rPr>
        <w:t xml:space="preserve"> or which have a foul odor present or for which the participant </w:t>
      </w:r>
      <w:r w:rsidR="0098181C">
        <w:rPr>
          <w:rFonts w:eastAsiaTheme="minorHAnsi"/>
        </w:rPr>
        <w:t>is receiving antibiotic therapy</w:t>
      </w:r>
    </w:p>
    <w:p w14:paraId="3FCD6DD1" w14:textId="6F445B5D" w:rsidR="005E752F" w:rsidRPr="005E752F" w:rsidRDefault="005E752F" w:rsidP="0039534A">
      <w:pPr>
        <w:pStyle w:val="ListBullet"/>
        <w:rPr>
          <w:rFonts w:eastAsiaTheme="minorHAnsi"/>
        </w:rPr>
      </w:pPr>
      <w:r w:rsidRPr="005E752F">
        <w:rPr>
          <w:rFonts w:eastAsiaTheme="minorHAnsi"/>
        </w:rPr>
        <w:t xml:space="preserve">Wounds with a drain T-tube which requires adjustment </w:t>
      </w:r>
      <w:r w:rsidR="0098181C">
        <w:rPr>
          <w:rFonts w:eastAsiaTheme="minorHAnsi"/>
        </w:rPr>
        <w:t>or repositioning of such drains</w:t>
      </w:r>
    </w:p>
    <w:p w14:paraId="46FAB674" w14:textId="2570CB6D" w:rsidR="005E752F" w:rsidRPr="005E752F" w:rsidRDefault="005E752F" w:rsidP="0039534A">
      <w:pPr>
        <w:pStyle w:val="ListBullet"/>
        <w:rPr>
          <w:rFonts w:eastAsiaTheme="minorHAnsi"/>
        </w:rPr>
      </w:pPr>
      <w:r w:rsidRPr="005E752F">
        <w:rPr>
          <w:rFonts w:eastAsiaTheme="minorHAnsi"/>
        </w:rPr>
        <w:t>Wounds which require irrigation or instillation of a sterile cleansing or medicated solution into several layers of tissue and skin an</w:t>
      </w:r>
      <w:r w:rsidR="0098181C">
        <w:rPr>
          <w:rFonts w:eastAsiaTheme="minorHAnsi"/>
        </w:rPr>
        <w:t>d/or packing with sterile gauze</w:t>
      </w:r>
    </w:p>
    <w:p w14:paraId="1B365D94" w14:textId="77D7FE38" w:rsidR="005E752F" w:rsidRPr="005E752F" w:rsidRDefault="0098181C" w:rsidP="0039534A">
      <w:pPr>
        <w:pStyle w:val="ListBullet"/>
        <w:rPr>
          <w:rFonts w:eastAsiaTheme="minorHAnsi"/>
        </w:rPr>
      </w:pPr>
      <w:r>
        <w:rPr>
          <w:rFonts w:eastAsiaTheme="minorHAnsi"/>
        </w:rPr>
        <w:t>Recently debrided ulcers</w:t>
      </w:r>
    </w:p>
    <w:p w14:paraId="0FB0BDA7" w14:textId="77777777" w:rsidR="005E752F" w:rsidRPr="005E752F" w:rsidRDefault="005E752F" w:rsidP="0039534A">
      <w:pPr>
        <w:pStyle w:val="ListBullet"/>
        <w:rPr>
          <w:rFonts w:eastAsiaTheme="minorHAnsi"/>
        </w:rPr>
      </w:pPr>
      <w:r w:rsidRPr="005E752F">
        <w:rPr>
          <w:rFonts w:eastAsiaTheme="minorHAnsi"/>
        </w:rPr>
        <w:t>Pressure sores (decubitus ulcers) which present the following characteristics:</w:t>
      </w:r>
    </w:p>
    <w:p w14:paraId="0A685CB4" w14:textId="77777777" w:rsidR="005E752F" w:rsidRPr="005E752F" w:rsidRDefault="005E752F" w:rsidP="0039534A">
      <w:pPr>
        <w:pStyle w:val="ListBullet2"/>
        <w:rPr>
          <w:rFonts w:eastAsiaTheme="minorHAnsi"/>
        </w:rPr>
      </w:pPr>
      <w:r w:rsidRPr="005E752F">
        <w:rPr>
          <w:rFonts w:eastAsiaTheme="minorHAnsi"/>
        </w:rPr>
        <w:t>There is partial tissue loss with signs of infection such as a foul odor or purulent drainage, or</w:t>
      </w:r>
    </w:p>
    <w:p w14:paraId="60B91F3C" w14:textId="04A95373" w:rsidR="005E752F" w:rsidRPr="005E752F" w:rsidRDefault="005E752F" w:rsidP="0039534A">
      <w:pPr>
        <w:pStyle w:val="ListBullet2"/>
        <w:rPr>
          <w:rFonts w:eastAsiaTheme="minorHAnsi"/>
        </w:rPr>
      </w:pPr>
      <w:r w:rsidRPr="005E752F">
        <w:rPr>
          <w:rFonts w:eastAsiaTheme="minorHAnsi"/>
        </w:rPr>
        <w:t xml:space="preserve">There is full thickness tissue loss that involves exposure of fat or invasion of other </w:t>
      </w:r>
      <w:r w:rsidR="0098181C">
        <w:rPr>
          <w:rFonts w:eastAsiaTheme="minorHAnsi"/>
        </w:rPr>
        <w:t>tissue such as a muscle or bone</w:t>
      </w:r>
    </w:p>
    <w:p w14:paraId="38F02354" w14:textId="30705B4C" w:rsidR="005E752F" w:rsidRPr="005E752F" w:rsidRDefault="005E752F" w:rsidP="0039534A">
      <w:pPr>
        <w:pStyle w:val="ListBullet"/>
        <w:rPr>
          <w:rFonts w:eastAsiaTheme="minorHAnsi"/>
        </w:rPr>
      </w:pPr>
      <w:r w:rsidRPr="005E752F">
        <w:rPr>
          <w:rFonts w:eastAsiaTheme="minorHAnsi"/>
        </w:rPr>
        <w:t>Wounds with exposed internal vessels or a mass which may have a proclivity for hemorrhage when a dressing is changed (e.g., post radical nec</w:t>
      </w:r>
      <w:r w:rsidR="0098181C">
        <w:rPr>
          <w:rFonts w:eastAsiaTheme="minorHAnsi"/>
        </w:rPr>
        <w:t>k surgery, cancer of the vulva)</w:t>
      </w:r>
    </w:p>
    <w:p w14:paraId="6F8821E2" w14:textId="785B815B" w:rsidR="005E752F" w:rsidRPr="005E752F" w:rsidRDefault="005E752F" w:rsidP="0039534A">
      <w:pPr>
        <w:pStyle w:val="ListBullet"/>
        <w:rPr>
          <w:rFonts w:eastAsiaTheme="minorHAnsi"/>
        </w:rPr>
      </w:pPr>
      <w:r w:rsidRPr="005E752F">
        <w:rPr>
          <w:rFonts w:eastAsiaTheme="minorHAnsi"/>
        </w:rPr>
        <w:t>Open wounds or widespread skin complications following radiation therapy, or which result from immune deficienc</w:t>
      </w:r>
      <w:r w:rsidR="0098181C">
        <w:rPr>
          <w:rFonts w:eastAsiaTheme="minorHAnsi"/>
        </w:rPr>
        <w:t>ies or vascular insufficiencies</w:t>
      </w:r>
    </w:p>
    <w:p w14:paraId="5488C92C" w14:textId="198D48CC" w:rsidR="005E752F" w:rsidRPr="005E752F" w:rsidRDefault="005E752F" w:rsidP="0039534A">
      <w:pPr>
        <w:pStyle w:val="ListBullet"/>
        <w:rPr>
          <w:rFonts w:eastAsiaTheme="minorHAnsi"/>
        </w:rPr>
      </w:pPr>
      <w:r w:rsidRPr="005E752F">
        <w:rPr>
          <w:rFonts w:eastAsiaTheme="minorHAnsi"/>
        </w:rPr>
        <w:t xml:space="preserve">Post-operative wounds when there are complications such as infection or allergic reaction or when there is an underlying disease which has a reasonable potential to adversely </w:t>
      </w:r>
      <w:r w:rsidR="0098181C">
        <w:rPr>
          <w:rFonts w:eastAsiaTheme="minorHAnsi"/>
        </w:rPr>
        <w:t>affect healing (e.g., diabetes)</w:t>
      </w:r>
    </w:p>
    <w:p w14:paraId="1E9A7062" w14:textId="4BC7B928" w:rsidR="005E752F" w:rsidRPr="005E752F" w:rsidRDefault="005E752F" w:rsidP="0039534A">
      <w:pPr>
        <w:pStyle w:val="ListBullet"/>
        <w:rPr>
          <w:rFonts w:eastAsiaTheme="minorHAnsi"/>
        </w:rPr>
      </w:pPr>
      <w:r w:rsidRPr="005E752F">
        <w:rPr>
          <w:rFonts w:eastAsiaTheme="minorHAnsi"/>
        </w:rPr>
        <w:t>Third-degree burns, and second-degree burns when the size of the burn or presence of complications causes sk</w:t>
      </w:r>
      <w:r w:rsidR="0098181C">
        <w:rPr>
          <w:rFonts w:eastAsiaTheme="minorHAnsi"/>
        </w:rPr>
        <w:t>illed nursing care to be needed</w:t>
      </w:r>
    </w:p>
    <w:p w14:paraId="25D61973" w14:textId="5E5D9FB1" w:rsidR="005E752F" w:rsidRPr="005E752F" w:rsidRDefault="005E752F" w:rsidP="0039534A">
      <w:pPr>
        <w:pStyle w:val="ListBullet"/>
        <w:rPr>
          <w:rFonts w:eastAsiaTheme="minorHAnsi"/>
        </w:rPr>
      </w:pPr>
      <w:r w:rsidRPr="005E752F">
        <w:rPr>
          <w:rFonts w:eastAsiaTheme="minorHAnsi"/>
        </w:rPr>
        <w:t>Skin conditions requiring application of nitrogen mustard or other chemotherapeutic medication which present a significant ri</w:t>
      </w:r>
      <w:r w:rsidR="0098181C">
        <w:rPr>
          <w:rFonts w:eastAsiaTheme="minorHAnsi"/>
        </w:rPr>
        <w:t>sk to the beneficiary</w:t>
      </w:r>
    </w:p>
    <w:p w14:paraId="219B0CF2" w14:textId="4B349F54" w:rsidR="005E752F" w:rsidRPr="005E752F" w:rsidRDefault="005E752F" w:rsidP="0039534A">
      <w:pPr>
        <w:pStyle w:val="ListBullet"/>
      </w:pPr>
      <w:r w:rsidRPr="005E752F">
        <w:rPr>
          <w:rFonts w:eastAsiaTheme="minorHAnsi"/>
        </w:rPr>
        <w:t>Other open or complex wounds that require treatment that can only be safely and effectively provided by a licensed nurse</w:t>
      </w:r>
    </w:p>
    <w:p w14:paraId="544C7448" w14:textId="172B86F7" w:rsidR="005E752F" w:rsidRPr="005E752F" w:rsidRDefault="005E752F" w:rsidP="001464C5">
      <w:pPr>
        <w:tabs>
          <w:tab w:val="left" w:pos="720"/>
          <w:tab w:val="left" w:pos="1680"/>
          <w:tab w:val="left" w:pos="2400"/>
          <w:tab w:val="left" w:pos="3120"/>
        </w:tabs>
        <w:rPr>
          <w:rFonts w:cs="Tahoma"/>
          <w:szCs w:val="23"/>
        </w:rPr>
      </w:pPr>
      <w:r w:rsidRPr="005E752F">
        <w:rPr>
          <w:rFonts w:cs="Tahoma"/>
          <w:szCs w:val="23"/>
        </w:rPr>
        <w:t>Following are examples of the types of wound care that are reimbursable under M</w:t>
      </w:r>
      <w:r w:rsidR="005B0FAD">
        <w:rPr>
          <w:rFonts w:cs="Tahoma"/>
          <w:szCs w:val="23"/>
        </w:rPr>
        <w:t>HD</w:t>
      </w:r>
      <w:r w:rsidRPr="005E752F">
        <w:rPr>
          <w:rFonts w:cs="Tahoma"/>
          <w:szCs w:val="23"/>
        </w:rPr>
        <w:t>:</w:t>
      </w:r>
    </w:p>
    <w:p w14:paraId="1415DC3B" w14:textId="12BABCD5" w:rsidR="005E752F" w:rsidRPr="005E752F" w:rsidRDefault="005E752F" w:rsidP="001464C5">
      <w:pPr>
        <w:tabs>
          <w:tab w:val="left" w:pos="720"/>
          <w:tab w:val="left" w:pos="1680"/>
          <w:tab w:val="left" w:pos="2400"/>
          <w:tab w:val="left" w:pos="3120"/>
        </w:tabs>
        <w:rPr>
          <w:rFonts w:cs="Tahoma"/>
          <w:szCs w:val="23"/>
        </w:rPr>
      </w:pPr>
      <w:r w:rsidRPr="00BE541D">
        <w:rPr>
          <w:rFonts w:cs="Tahoma"/>
          <w:b/>
          <w:i/>
          <w:szCs w:val="23"/>
        </w:rPr>
        <w:t>Example</w:t>
      </w:r>
      <w:r w:rsidRPr="00C45705">
        <w:rPr>
          <w:rFonts w:cs="Tahoma"/>
          <w:b/>
          <w:szCs w:val="23"/>
        </w:rPr>
        <w:t xml:space="preserve"> 1</w:t>
      </w:r>
      <w:proofErr w:type="gramStart"/>
      <w:r w:rsidRPr="00C45705">
        <w:rPr>
          <w:rFonts w:cs="Tahoma"/>
          <w:b/>
          <w:szCs w:val="23"/>
        </w:rPr>
        <w:t>:</w:t>
      </w:r>
      <w:r w:rsidR="007B70C3">
        <w:rPr>
          <w:rFonts w:cs="Tahoma"/>
          <w:szCs w:val="23"/>
        </w:rPr>
        <w:t xml:space="preserve">  </w:t>
      </w:r>
      <w:r w:rsidRPr="005E752F">
        <w:rPr>
          <w:rFonts w:cs="Tahoma"/>
          <w:szCs w:val="23"/>
        </w:rPr>
        <w:t>A</w:t>
      </w:r>
      <w:proofErr w:type="gramEnd"/>
      <w:r w:rsidRPr="005E752F">
        <w:rPr>
          <w:rFonts w:cs="Tahoma"/>
          <w:szCs w:val="23"/>
        </w:rPr>
        <w:t xml:space="preserve"> participant has a second-degree burn with full thickness skin damage on the back. The wound is cleansed, followed by an application of </w:t>
      </w:r>
      <w:proofErr w:type="spellStart"/>
      <w:r w:rsidRPr="005E752F">
        <w:rPr>
          <w:rFonts w:cs="Tahoma"/>
          <w:szCs w:val="23"/>
        </w:rPr>
        <w:t>Sulfamylon</w:t>
      </w:r>
      <w:proofErr w:type="spellEnd"/>
      <w:r w:rsidRPr="005E752F">
        <w:rPr>
          <w:rFonts w:cs="Tahoma"/>
          <w:szCs w:val="23"/>
        </w:rPr>
        <w:t>. While the wound requires skilled monitoring for signs and symptoms of infection or complications, the dressing change requires skilled nursing services.</w:t>
      </w:r>
    </w:p>
    <w:p w14:paraId="25AE7064" w14:textId="2F0F9581" w:rsidR="005E752F" w:rsidRPr="005E752F" w:rsidRDefault="005E752F" w:rsidP="001464C5">
      <w:pPr>
        <w:tabs>
          <w:tab w:val="left" w:pos="720"/>
          <w:tab w:val="left" w:pos="1680"/>
          <w:tab w:val="left" w:pos="2400"/>
          <w:tab w:val="left" w:pos="3120"/>
        </w:tabs>
        <w:rPr>
          <w:rFonts w:cs="Tahoma"/>
          <w:szCs w:val="23"/>
        </w:rPr>
      </w:pPr>
      <w:r w:rsidRPr="00BE541D">
        <w:rPr>
          <w:rFonts w:cs="Tahoma"/>
          <w:b/>
          <w:i/>
          <w:szCs w:val="23"/>
        </w:rPr>
        <w:t>Example</w:t>
      </w:r>
      <w:r w:rsidRPr="00C45705">
        <w:rPr>
          <w:rFonts w:cs="Tahoma"/>
          <w:b/>
          <w:szCs w:val="23"/>
        </w:rPr>
        <w:t xml:space="preserve"> 2</w:t>
      </w:r>
      <w:proofErr w:type="gramStart"/>
      <w:r w:rsidRPr="005E752F">
        <w:rPr>
          <w:rFonts w:cs="Tahoma"/>
          <w:b/>
          <w:szCs w:val="23"/>
        </w:rPr>
        <w:t>:</w:t>
      </w:r>
      <w:r w:rsidR="007B70C3">
        <w:rPr>
          <w:rFonts w:cs="Tahoma"/>
          <w:szCs w:val="23"/>
        </w:rPr>
        <w:t xml:space="preserve">  </w:t>
      </w:r>
      <w:r w:rsidRPr="005E752F">
        <w:rPr>
          <w:rFonts w:cs="Tahoma"/>
          <w:szCs w:val="23"/>
        </w:rPr>
        <w:t>A</w:t>
      </w:r>
      <w:proofErr w:type="gramEnd"/>
      <w:r w:rsidRPr="005E752F">
        <w:rPr>
          <w:rFonts w:cs="Tahoma"/>
          <w:szCs w:val="23"/>
        </w:rPr>
        <w:t xml:space="preserve"> participant experiences a pressure ulcer with full thickness tissue loss that extends through the dermis to involve subcutaneous tissue. The wound involves necrotic tissue </w:t>
      </w:r>
      <w:proofErr w:type="gramStart"/>
      <w:r w:rsidRPr="005E752F">
        <w:rPr>
          <w:rFonts w:cs="Tahoma"/>
          <w:szCs w:val="23"/>
        </w:rPr>
        <w:t>with</w:t>
      </w:r>
      <w:proofErr w:type="gramEnd"/>
      <w:r w:rsidRPr="005E752F">
        <w:rPr>
          <w:rFonts w:cs="Tahoma"/>
          <w:szCs w:val="23"/>
        </w:rPr>
        <w:t xml:space="preserve"> an order to apply a covering of a debriding ointment following vigorous irrigation. The wound is then packed loosely with wet to dry dressings or continuous moist dressing and covered with dry sterile gauze. Skilled nursing care is necessary for proper treatment and understanding of cellular adherence and/or exudate or tissue healing or necrosis.</w:t>
      </w:r>
    </w:p>
    <w:p w14:paraId="301A8592" w14:textId="77777777" w:rsidR="005E752F" w:rsidRPr="005E752F" w:rsidRDefault="005E752F" w:rsidP="001464C5">
      <w:pPr>
        <w:tabs>
          <w:tab w:val="left" w:pos="720"/>
          <w:tab w:val="left" w:pos="1680"/>
          <w:tab w:val="left" w:pos="2400"/>
          <w:tab w:val="left" w:pos="3120"/>
        </w:tabs>
      </w:pPr>
      <w:r w:rsidRPr="005E752F">
        <w:rPr>
          <w:rFonts w:cs="Tahoma"/>
          <w:szCs w:val="23"/>
        </w:rPr>
        <w:t>NOTE</w:t>
      </w:r>
      <w:proofErr w:type="gramStart"/>
      <w:r w:rsidRPr="005E752F">
        <w:rPr>
          <w:rFonts w:cs="Tahoma"/>
          <w:szCs w:val="23"/>
        </w:rPr>
        <w:t>:  This</w:t>
      </w:r>
      <w:proofErr w:type="gramEnd"/>
      <w:r w:rsidRPr="005E752F">
        <w:rPr>
          <w:rFonts w:cs="Tahoma"/>
          <w:szCs w:val="23"/>
        </w:rPr>
        <w:t xml:space="preserve"> section relates to the direct, hands-on skilled nursing care provided to participants with wounds, including any necessary dressing changes on those wounds. Wounds or ulcers that show redness, edema and induration, at times with epidermal blistering or desquamation do not ordinarily require skilled nursing care. While a wound might not require this skilled nursing care, the wound may still require skilled monitoring for signs and symptoms of infection or complication or skilled teaching of wound care to the participant or the participant’s family.</w:t>
      </w:r>
    </w:p>
    <w:p w14:paraId="0482F255" w14:textId="4F48417E" w:rsidR="005E752F" w:rsidRPr="006B3C11" w:rsidRDefault="005E752F" w:rsidP="0039534A">
      <w:pPr>
        <w:pStyle w:val="Heading4"/>
        <w:rPr>
          <w:rFonts w:eastAsiaTheme="minorHAnsi"/>
        </w:rPr>
      </w:pPr>
      <w:bookmarkStart w:id="96" w:name="_Toc345573378"/>
      <w:bookmarkStart w:id="97" w:name="_Toc226106190"/>
      <w:r w:rsidRPr="006B3C11">
        <w:rPr>
          <w:rFonts w:eastAsiaTheme="minorHAnsi"/>
        </w:rPr>
        <w:t>Ostomy Care</w:t>
      </w:r>
      <w:bookmarkEnd w:id="96"/>
      <w:bookmarkEnd w:id="97"/>
    </w:p>
    <w:p w14:paraId="2E975483" w14:textId="4B5F54ED" w:rsidR="005E752F" w:rsidRPr="005E752F" w:rsidRDefault="005E752F" w:rsidP="001464C5">
      <w:pPr>
        <w:tabs>
          <w:tab w:val="left" w:pos="720"/>
          <w:tab w:val="left" w:pos="1680"/>
          <w:tab w:val="left" w:pos="2400"/>
          <w:tab w:val="left" w:pos="3120"/>
        </w:tabs>
        <w:rPr>
          <w:rFonts w:cs="Tahoma"/>
          <w:szCs w:val="23"/>
        </w:rPr>
      </w:pPr>
      <w:r w:rsidRPr="005E752F">
        <w:rPr>
          <w:rFonts w:cs="Tahoma"/>
          <w:szCs w:val="23"/>
        </w:rPr>
        <w:t>Ostomy care during the post-operative period and in the presence of associated complications when the need for skilled nursing care is clearly documented in the plan of care is a reimbursable skilled nursing service under M</w:t>
      </w:r>
      <w:r w:rsidR="005B0FAD">
        <w:rPr>
          <w:rFonts w:cs="Tahoma"/>
          <w:szCs w:val="23"/>
        </w:rPr>
        <w:t>HD</w:t>
      </w:r>
      <w:r w:rsidRPr="005E752F">
        <w:rPr>
          <w:rFonts w:cs="Tahoma"/>
          <w:szCs w:val="23"/>
        </w:rPr>
        <w:t>. Teaching ostomy care remains skilled nursing care regardless of the presence of complications.</w:t>
      </w:r>
    </w:p>
    <w:p w14:paraId="7E91F0D0" w14:textId="7F9C40A4" w:rsidR="005E752F" w:rsidRPr="006B3C11" w:rsidRDefault="005E752F" w:rsidP="0039534A">
      <w:pPr>
        <w:pStyle w:val="Heading4"/>
        <w:rPr>
          <w:rFonts w:eastAsiaTheme="minorHAnsi"/>
        </w:rPr>
      </w:pPr>
      <w:bookmarkStart w:id="98" w:name="_Toc345573379"/>
      <w:bookmarkStart w:id="99" w:name="_Toc226106191"/>
      <w:r w:rsidRPr="006B3C11">
        <w:rPr>
          <w:rFonts w:eastAsiaTheme="minorHAnsi"/>
        </w:rPr>
        <w:t>Heat Treatments</w:t>
      </w:r>
      <w:bookmarkEnd w:id="98"/>
      <w:bookmarkEnd w:id="99"/>
    </w:p>
    <w:p w14:paraId="3FD069DA" w14:textId="70F1467B" w:rsidR="005E752F" w:rsidRPr="005E752F" w:rsidRDefault="005E752F" w:rsidP="001464C5">
      <w:pPr>
        <w:tabs>
          <w:tab w:val="left" w:pos="720"/>
          <w:tab w:val="left" w:pos="1680"/>
          <w:tab w:val="left" w:pos="2400"/>
          <w:tab w:val="left" w:pos="3120"/>
        </w:tabs>
        <w:rPr>
          <w:rFonts w:cs="Tahoma"/>
          <w:szCs w:val="23"/>
        </w:rPr>
      </w:pPr>
      <w:r w:rsidRPr="005E752F">
        <w:rPr>
          <w:rFonts w:cs="Tahoma"/>
          <w:szCs w:val="23"/>
        </w:rPr>
        <w:t xml:space="preserve">Heat treatments that have been specifically ordered as part of active treatment of an illness or injury and which require observation by a licensed nurse to adequately evaluate the </w:t>
      </w:r>
      <w:r w:rsidR="00CE01F4">
        <w:rPr>
          <w:rFonts w:cs="Tahoma"/>
          <w:szCs w:val="23"/>
        </w:rPr>
        <w:t>participant’s</w:t>
      </w:r>
      <w:r w:rsidR="00CE01F4" w:rsidRPr="005E752F">
        <w:rPr>
          <w:rFonts w:cs="Tahoma"/>
          <w:szCs w:val="23"/>
        </w:rPr>
        <w:t xml:space="preserve"> </w:t>
      </w:r>
      <w:r w:rsidRPr="005E752F">
        <w:rPr>
          <w:rFonts w:cs="Tahoma"/>
          <w:szCs w:val="23"/>
        </w:rPr>
        <w:t>progress are considered M</w:t>
      </w:r>
      <w:r w:rsidR="005B0FAD">
        <w:rPr>
          <w:rFonts w:cs="Tahoma"/>
          <w:szCs w:val="23"/>
        </w:rPr>
        <w:t>HD</w:t>
      </w:r>
      <w:r w:rsidR="00500DC5">
        <w:rPr>
          <w:rFonts w:cs="Tahoma"/>
          <w:szCs w:val="23"/>
        </w:rPr>
        <w:t>-</w:t>
      </w:r>
      <w:r w:rsidRPr="005E752F">
        <w:rPr>
          <w:rFonts w:cs="Tahoma"/>
          <w:szCs w:val="23"/>
        </w:rPr>
        <w:t>covered skilled nursing services.</w:t>
      </w:r>
    </w:p>
    <w:p w14:paraId="3979A7A3" w14:textId="35964E20" w:rsidR="005E752F" w:rsidRPr="006B3C11" w:rsidRDefault="005E752F" w:rsidP="0039534A">
      <w:pPr>
        <w:pStyle w:val="Heading4"/>
        <w:rPr>
          <w:rFonts w:eastAsiaTheme="minorHAnsi"/>
        </w:rPr>
      </w:pPr>
      <w:bookmarkStart w:id="100" w:name="_Toc345573380"/>
      <w:bookmarkStart w:id="101" w:name="_Toc226106192"/>
      <w:r w:rsidRPr="006B3C11">
        <w:rPr>
          <w:rFonts w:eastAsiaTheme="minorHAnsi"/>
        </w:rPr>
        <w:t>Medical Gasses</w:t>
      </w:r>
      <w:bookmarkEnd w:id="100"/>
      <w:bookmarkEnd w:id="101"/>
    </w:p>
    <w:p w14:paraId="0B20F115" w14:textId="7329E008" w:rsidR="005E752F" w:rsidRPr="005E752F" w:rsidRDefault="005E752F" w:rsidP="001464C5">
      <w:pPr>
        <w:tabs>
          <w:tab w:val="left" w:pos="720"/>
          <w:tab w:val="left" w:pos="1680"/>
          <w:tab w:val="left" w:pos="2400"/>
          <w:tab w:val="left" w:pos="3120"/>
        </w:tabs>
        <w:rPr>
          <w:rFonts w:cs="Tahoma"/>
          <w:szCs w:val="23"/>
        </w:rPr>
      </w:pPr>
      <w:r w:rsidRPr="005E752F">
        <w:rPr>
          <w:rFonts w:cs="Tahoma"/>
          <w:szCs w:val="23"/>
        </w:rPr>
        <w:t xml:space="preserve">Initial phases of a regimen involving the administration of medical </w:t>
      </w:r>
      <w:proofErr w:type="gramStart"/>
      <w:r w:rsidRPr="005E752F">
        <w:rPr>
          <w:rFonts w:cs="Tahoma"/>
          <w:szCs w:val="23"/>
        </w:rPr>
        <w:t>gasses</w:t>
      </w:r>
      <w:proofErr w:type="gramEnd"/>
      <w:r w:rsidRPr="005E752F">
        <w:rPr>
          <w:rFonts w:cs="Tahoma"/>
          <w:szCs w:val="23"/>
        </w:rPr>
        <w:t xml:space="preserve"> which are necessary to the treatment of the participant’s illness or injury, is reimbursed under M</w:t>
      </w:r>
      <w:r w:rsidR="005B0FAD">
        <w:rPr>
          <w:rFonts w:cs="Tahoma"/>
          <w:szCs w:val="23"/>
        </w:rPr>
        <w:t>HD</w:t>
      </w:r>
      <w:r w:rsidRPr="005E752F">
        <w:rPr>
          <w:rFonts w:cs="Tahoma"/>
          <w:szCs w:val="23"/>
        </w:rPr>
        <w:t xml:space="preserve"> as skilled nursing care for skilled observation and evaluation of the participant’s reaction to the gasses, and to teach the </w:t>
      </w:r>
      <w:r w:rsidR="00CE01F4">
        <w:rPr>
          <w:rFonts w:cs="Tahoma"/>
          <w:szCs w:val="23"/>
        </w:rPr>
        <w:t>participant</w:t>
      </w:r>
      <w:r w:rsidR="00CE01F4" w:rsidRPr="005E752F">
        <w:rPr>
          <w:rFonts w:cs="Tahoma"/>
          <w:szCs w:val="23"/>
        </w:rPr>
        <w:t xml:space="preserve"> </w:t>
      </w:r>
      <w:r w:rsidRPr="005E752F">
        <w:rPr>
          <w:rFonts w:cs="Tahoma"/>
          <w:szCs w:val="23"/>
        </w:rPr>
        <w:t>and family when and how to properly manage the administration of the gasses.</w:t>
      </w:r>
    </w:p>
    <w:p w14:paraId="09CD7671" w14:textId="3E9FF8E5" w:rsidR="005E752F" w:rsidRPr="006B3C11" w:rsidRDefault="005E752F" w:rsidP="0039534A">
      <w:pPr>
        <w:pStyle w:val="Heading4"/>
        <w:rPr>
          <w:rFonts w:eastAsiaTheme="minorHAnsi"/>
        </w:rPr>
      </w:pPr>
      <w:bookmarkStart w:id="102" w:name="_Toc345573381"/>
      <w:bookmarkStart w:id="103" w:name="_Toc226106193"/>
      <w:r w:rsidRPr="006B3C11">
        <w:rPr>
          <w:rFonts w:eastAsiaTheme="minorHAnsi"/>
        </w:rPr>
        <w:t>Rehabilitation Nursing</w:t>
      </w:r>
      <w:bookmarkEnd w:id="102"/>
      <w:bookmarkEnd w:id="103"/>
    </w:p>
    <w:p w14:paraId="2A458F4A" w14:textId="77777777" w:rsidR="005E752F" w:rsidRPr="005E752F" w:rsidRDefault="005E752F" w:rsidP="007E42C4">
      <w:pPr>
        <w:tabs>
          <w:tab w:val="left" w:pos="720"/>
          <w:tab w:val="left" w:pos="1680"/>
          <w:tab w:val="left" w:pos="2400"/>
          <w:tab w:val="left" w:pos="3120"/>
        </w:tabs>
      </w:pPr>
      <w:r w:rsidRPr="005E752F">
        <w:rPr>
          <w:rFonts w:cs="Tahoma"/>
          <w:szCs w:val="23"/>
        </w:rPr>
        <w:t>Rehabilitation nursing procedures, including the related teaching and adaptive aspects of nursing that are part of active treatment (e.g., the institution and supervision of bowel and bladder training programs), qualifies for coverage under MO HealthNet as a skilled nursing service.</w:t>
      </w:r>
    </w:p>
    <w:p w14:paraId="4996D33D" w14:textId="7DB3D174" w:rsidR="005E752F" w:rsidRPr="004714B5" w:rsidRDefault="005E752F" w:rsidP="00AA6161">
      <w:pPr>
        <w:pStyle w:val="Heading3"/>
        <w:rPr>
          <w:rFonts w:eastAsiaTheme="minorHAnsi"/>
        </w:rPr>
      </w:pPr>
      <w:bookmarkStart w:id="104" w:name="_Toc345573382"/>
      <w:bookmarkStart w:id="105" w:name="_Toc226106194"/>
      <w:r w:rsidRPr="007E42C4">
        <w:rPr>
          <w:rFonts w:eastAsiaTheme="minorHAnsi"/>
        </w:rPr>
        <w:t>2.</w:t>
      </w:r>
      <w:r w:rsidR="00C80ACE">
        <w:rPr>
          <w:rFonts w:eastAsiaTheme="minorHAnsi"/>
        </w:rPr>
        <w:t>8</w:t>
      </w:r>
      <w:r w:rsidR="009C3B03">
        <w:rPr>
          <w:rFonts w:eastAsiaTheme="minorHAnsi"/>
        </w:rPr>
        <w:t xml:space="preserve"> </w:t>
      </w:r>
      <w:r w:rsidRPr="007E42C4">
        <w:rPr>
          <w:rFonts w:eastAsiaTheme="minorHAnsi"/>
        </w:rPr>
        <w:t>Student Nurse Visits</w:t>
      </w:r>
      <w:bookmarkEnd w:id="104"/>
      <w:bookmarkEnd w:id="105"/>
    </w:p>
    <w:p w14:paraId="3A329E55" w14:textId="3E57A7FA" w:rsidR="005E752F" w:rsidRPr="005E752F" w:rsidRDefault="005E752F" w:rsidP="005E752F">
      <w:pPr>
        <w:tabs>
          <w:tab w:val="left" w:pos="720"/>
          <w:tab w:val="left" w:pos="1680"/>
          <w:tab w:val="left" w:pos="2400"/>
          <w:tab w:val="left" w:pos="3120"/>
        </w:tabs>
      </w:pPr>
      <w:r w:rsidRPr="005E752F">
        <w:rPr>
          <w:rFonts w:cs="Tahoma"/>
          <w:szCs w:val="23"/>
        </w:rPr>
        <w:t xml:space="preserve">Visits by a student nurse may be covered as skilled nursing care under MO HealthNet when </w:t>
      </w:r>
      <w:proofErr w:type="gramStart"/>
      <w:r w:rsidRPr="005E752F">
        <w:rPr>
          <w:rFonts w:cs="Tahoma"/>
          <w:szCs w:val="23"/>
        </w:rPr>
        <w:t>a</w:t>
      </w:r>
      <w:proofErr w:type="gramEnd"/>
      <w:r w:rsidRPr="005E752F">
        <w:rPr>
          <w:rFonts w:cs="Tahoma"/>
          <w:szCs w:val="23"/>
        </w:rPr>
        <w:t xml:space="preserve"> </w:t>
      </w:r>
      <w:r w:rsidR="00AB4181">
        <w:rPr>
          <w:rFonts w:cs="Tahoma"/>
          <w:szCs w:val="23"/>
        </w:rPr>
        <w:t>HHA</w:t>
      </w:r>
      <w:r w:rsidRPr="005E752F">
        <w:rPr>
          <w:rFonts w:cs="Tahoma"/>
          <w:szCs w:val="23"/>
        </w:rPr>
        <w:t xml:space="preserve"> participates in training programs in which it utilizes student nurses enrolled in a school of nursing to perform skilled nursing services in a home </w:t>
      </w:r>
      <w:r w:rsidR="00275DB8">
        <w:rPr>
          <w:rFonts w:cs="Tahoma"/>
          <w:szCs w:val="23"/>
        </w:rPr>
        <w:t xml:space="preserve">health </w:t>
      </w:r>
      <w:r w:rsidRPr="005E752F">
        <w:rPr>
          <w:rFonts w:cs="Tahoma"/>
          <w:szCs w:val="23"/>
        </w:rPr>
        <w:t xml:space="preserve">setting. To be covered, the services must be reasonable and necessary skilled nursing care and must be performed under the general supervision of </w:t>
      </w:r>
      <w:proofErr w:type="gramStart"/>
      <w:r w:rsidRPr="005E752F">
        <w:rPr>
          <w:rFonts w:cs="Tahoma"/>
          <w:szCs w:val="23"/>
        </w:rPr>
        <w:t xml:space="preserve">a </w:t>
      </w:r>
      <w:r w:rsidR="005B0FAD">
        <w:rPr>
          <w:rFonts w:cs="Tahoma"/>
          <w:szCs w:val="23"/>
        </w:rPr>
        <w:t>RN</w:t>
      </w:r>
      <w:proofErr w:type="gramEnd"/>
      <w:r w:rsidRPr="005E752F">
        <w:rPr>
          <w:rFonts w:cs="Tahoma"/>
          <w:szCs w:val="23"/>
        </w:rPr>
        <w:t xml:space="preserve"> or licensed nurse. The supervising nurse need not accompany the student nurses on each visit.</w:t>
      </w:r>
    </w:p>
    <w:p w14:paraId="42F0EE2F" w14:textId="344DEC61" w:rsidR="005E752F" w:rsidRPr="004714B5" w:rsidRDefault="005E752F" w:rsidP="00AA6161">
      <w:pPr>
        <w:pStyle w:val="Heading3"/>
        <w:rPr>
          <w:rFonts w:eastAsiaTheme="minorHAnsi"/>
        </w:rPr>
      </w:pPr>
      <w:bookmarkStart w:id="106" w:name="_Toc345573383"/>
      <w:bookmarkStart w:id="107" w:name="_Toc226106195"/>
      <w:r w:rsidRPr="005E752F">
        <w:rPr>
          <w:rFonts w:eastAsiaTheme="minorHAnsi"/>
        </w:rPr>
        <w:t>2.</w:t>
      </w:r>
      <w:r w:rsidR="00C80ACE">
        <w:rPr>
          <w:rFonts w:eastAsiaTheme="minorHAnsi"/>
        </w:rPr>
        <w:t>9</w:t>
      </w:r>
      <w:r w:rsidR="009C3B03">
        <w:rPr>
          <w:rFonts w:eastAsiaTheme="minorHAnsi"/>
        </w:rPr>
        <w:t xml:space="preserve"> </w:t>
      </w:r>
      <w:r w:rsidRPr="005E752F">
        <w:rPr>
          <w:rFonts w:eastAsiaTheme="minorHAnsi"/>
        </w:rPr>
        <w:t>Psychiatric Nursing Services</w:t>
      </w:r>
      <w:bookmarkEnd w:id="106"/>
      <w:bookmarkEnd w:id="107"/>
    </w:p>
    <w:p w14:paraId="2FEE499B" w14:textId="1AF9FBBA" w:rsidR="005E752F" w:rsidRPr="005E752F" w:rsidRDefault="005E752F" w:rsidP="005E752F">
      <w:pPr>
        <w:tabs>
          <w:tab w:val="left" w:pos="720"/>
          <w:tab w:val="left" w:pos="1680"/>
          <w:tab w:val="left" w:pos="2400"/>
          <w:tab w:val="left" w:pos="3120"/>
        </w:tabs>
        <w:rPr>
          <w:rFonts w:cs="Tahoma"/>
          <w:szCs w:val="23"/>
        </w:rPr>
      </w:pPr>
      <w:r w:rsidRPr="005E752F">
        <w:rPr>
          <w:rFonts w:cs="Tahoma"/>
          <w:szCs w:val="23"/>
        </w:rPr>
        <w:t>MO HealthNet home health covers psychiatric nursing as skilled nursing services when, in addition to meeting the home health eligibility criteria, all the following conditions are met:</w:t>
      </w:r>
    </w:p>
    <w:p w14:paraId="638A928D" w14:textId="033ADFB9" w:rsidR="005E752F" w:rsidRPr="005E752F" w:rsidRDefault="005E752F" w:rsidP="00AA6161">
      <w:pPr>
        <w:pStyle w:val="ListBullet"/>
        <w:rPr>
          <w:rFonts w:eastAsiaTheme="minorHAnsi"/>
        </w:rPr>
      </w:pPr>
      <w:r w:rsidRPr="005E752F">
        <w:rPr>
          <w:rFonts w:eastAsiaTheme="minorHAnsi"/>
        </w:rPr>
        <w:t xml:space="preserve">The </w:t>
      </w:r>
      <w:r w:rsidR="00CE01F4">
        <w:rPr>
          <w:rFonts w:eastAsiaTheme="minorHAnsi"/>
        </w:rPr>
        <w:t>participant</w:t>
      </w:r>
      <w:r w:rsidR="00CE01F4" w:rsidRPr="005E752F">
        <w:rPr>
          <w:rFonts w:eastAsiaTheme="minorHAnsi"/>
        </w:rPr>
        <w:t xml:space="preserve"> </w:t>
      </w:r>
      <w:r w:rsidRPr="005E752F">
        <w:rPr>
          <w:rFonts w:eastAsiaTheme="minorHAnsi"/>
        </w:rPr>
        <w:t>has one</w:t>
      </w:r>
      <w:r w:rsidR="00466A76">
        <w:rPr>
          <w:rFonts w:eastAsiaTheme="minorHAnsi"/>
        </w:rPr>
        <w:t xml:space="preserve"> (1)</w:t>
      </w:r>
      <w:r w:rsidRPr="005E752F">
        <w:rPr>
          <w:rFonts w:eastAsiaTheme="minorHAnsi"/>
        </w:rPr>
        <w:t xml:space="preserve"> of the following primary psychiatric diagnoses certified in writing by a physician:</w:t>
      </w:r>
    </w:p>
    <w:p w14:paraId="562523DB" w14:textId="0567DC23" w:rsidR="005E752F" w:rsidRPr="005E752F" w:rsidRDefault="0098181C" w:rsidP="00AA6161">
      <w:pPr>
        <w:pStyle w:val="ListBullet2"/>
        <w:rPr>
          <w:rFonts w:eastAsiaTheme="minorHAnsi"/>
        </w:rPr>
      </w:pPr>
      <w:r>
        <w:rPr>
          <w:rFonts w:eastAsiaTheme="minorHAnsi"/>
        </w:rPr>
        <w:t>Schizophrenic disorder</w:t>
      </w:r>
    </w:p>
    <w:p w14:paraId="69DD7354" w14:textId="1010F697" w:rsidR="005E752F" w:rsidRPr="005E752F" w:rsidRDefault="0098181C" w:rsidP="00AA6161">
      <w:pPr>
        <w:pStyle w:val="ListBullet2"/>
        <w:rPr>
          <w:rFonts w:eastAsiaTheme="minorHAnsi"/>
        </w:rPr>
      </w:pPr>
      <w:r>
        <w:rPr>
          <w:rFonts w:eastAsiaTheme="minorHAnsi"/>
        </w:rPr>
        <w:t>Paranoia</w:t>
      </w:r>
    </w:p>
    <w:p w14:paraId="6F9E577F" w14:textId="7596C600" w:rsidR="005E752F" w:rsidRPr="005E752F" w:rsidRDefault="0098181C" w:rsidP="00AA6161">
      <w:pPr>
        <w:pStyle w:val="ListBullet2"/>
        <w:rPr>
          <w:rFonts w:eastAsiaTheme="minorHAnsi"/>
        </w:rPr>
      </w:pPr>
      <w:r>
        <w:rPr>
          <w:rFonts w:eastAsiaTheme="minorHAnsi"/>
        </w:rPr>
        <w:t>Bipolar disorder</w:t>
      </w:r>
    </w:p>
    <w:p w14:paraId="288F9840" w14:textId="424A2FDF" w:rsidR="005E752F" w:rsidRPr="005E752F" w:rsidRDefault="0098181C" w:rsidP="00AA6161">
      <w:pPr>
        <w:pStyle w:val="ListBullet2"/>
        <w:rPr>
          <w:rFonts w:eastAsiaTheme="minorHAnsi"/>
        </w:rPr>
      </w:pPr>
      <w:r>
        <w:rPr>
          <w:rFonts w:eastAsiaTheme="minorHAnsi"/>
        </w:rPr>
        <w:t>Unspecified psychosis</w:t>
      </w:r>
    </w:p>
    <w:p w14:paraId="27D0A57F" w14:textId="10046622" w:rsidR="005E752F" w:rsidRPr="005E752F" w:rsidRDefault="005E752F" w:rsidP="00AA6161">
      <w:pPr>
        <w:pStyle w:val="ListBullet2"/>
        <w:rPr>
          <w:rFonts w:eastAsiaTheme="minorHAnsi"/>
        </w:rPr>
      </w:pPr>
      <w:r w:rsidRPr="005E752F">
        <w:rPr>
          <w:rFonts w:eastAsiaTheme="minorHAnsi"/>
        </w:rPr>
        <w:t xml:space="preserve">Major depression </w:t>
      </w:r>
      <w:proofErr w:type="gramStart"/>
      <w:r w:rsidRPr="005E752F">
        <w:rPr>
          <w:rFonts w:eastAsiaTheme="minorHAnsi"/>
        </w:rPr>
        <w:t>recurrent</w:t>
      </w:r>
      <w:proofErr w:type="gramEnd"/>
    </w:p>
    <w:p w14:paraId="0A69AF3D" w14:textId="1BFA1305" w:rsidR="005E752F" w:rsidRPr="005E752F" w:rsidRDefault="005E752F" w:rsidP="00AA6161">
      <w:pPr>
        <w:pStyle w:val="ListBullet2"/>
        <w:rPr>
          <w:rFonts w:eastAsiaTheme="minorHAnsi"/>
        </w:rPr>
      </w:pPr>
      <w:r w:rsidRPr="005E752F">
        <w:rPr>
          <w:rFonts w:eastAsiaTheme="minorHAnsi"/>
        </w:rPr>
        <w:t>Dementia and other conditions complicated with delusional disorder, mo</w:t>
      </w:r>
      <w:r w:rsidR="0098181C">
        <w:rPr>
          <w:rFonts w:eastAsiaTheme="minorHAnsi"/>
        </w:rPr>
        <w:t>od disorder or anxiety disorder</w:t>
      </w:r>
    </w:p>
    <w:p w14:paraId="1374702F" w14:textId="04A564D2" w:rsidR="005E752F" w:rsidRPr="005E752F" w:rsidRDefault="005E752F" w:rsidP="00AA6161">
      <w:pPr>
        <w:pStyle w:val="ListBullet"/>
        <w:rPr>
          <w:rFonts w:eastAsiaTheme="minorHAnsi"/>
        </w:rPr>
      </w:pPr>
      <w:r w:rsidRPr="005E752F">
        <w:rPr>
          <w:rFonts w:eastAsiaTheme="minorHAnsi"/>
        </w:rPr>
        <w:t xml:space="preserve">The </w:t>
      </w:r>
      <w:r w:rsidR="00CE01F4">
        <w:rPr>
          <w:rFonts w:eastAsiaTheme="minorHAnsi"/>
        </w:rPr>
        <w:t>participant</w:t>
      </w:r>
      <w:r w:rsidR="00CE01F4" w:rsidRPr="005E752F">
        <w:rPr>
          <w:rFonts w:eastAsiaTheme="minorHAnsi"/>
        </w:rPr>
        <w:t xml:space="preserve"> </w:t>
      </w:r>
      <w:r w:rsidRPr="005E752F">
        <w:rPr>
          <w:rFonts w:eastAsiaTheme="minorHAnsi"/>
        </w:rPr>
        <w:t xml:space="preserve">required active treatment under the care of a physician on either an outpatient or inpatient basis </w:t>
      </w:r>
      <w:proofErr w:type="gramStart"/>
      <w:r w:rsidRPr="005E752F">
        <w:rPr>
          <w:rFonts w:eastAsiaTheme="minorHAnsi"/>
        </w:rPr>
        <w:t>as a r</w:t>
      </w:r>
      <w:r w:rsidR="0098181C">
        <w:rPr>
          <w:rFonts w:eastAsiaTheme="minorHAnsi"/>
        </w:rPr>
        <w:t>esult of</w:t>
      </w:r>
      <w:proofErr w:type="gramEnd"/>
      <w:r w:rsidR="0098181C">
        <w:rPr>
          <w:rFonts w:eastAsiaTheme="minorHAnsi"/>
        </w:rPr>
        <w:t xml:space="preserve"> a psychiatric disorder</w:t>
      </w:r>
    </w:p>
    <w:p w14:paraId="75007750" w14:textId="70FEA9F8" w:rsidR="005E752F" w:rsidRPr="005E752F" w:rsidRDefault="005E752F" w:rsidP="00AA6161">
      <w:pPr>
        <w:pStyle w:val="ListBullet"/>
        <w:rPr>
          <w:rFonts w:eastAsiaTheme="minorHAnsi"/>
        </w:rPr>
      </w:pPr>
      <w:r w:rsidRPr="005E752F">
        <w:rPr>
          <w:rFonts w:eastAsiaTheme="minorHAnsi"/>
        </w:rPr>
        <w:t xml:space="preserve">The services are prescribed and provided in accordance with a </w:t>
      </w:r>
      <w:proofErr w:type="gramStart"/>
      <w:r w:rsidRPr="005E752F">
        <w:rPr>
          <w:rFonts w:eastAsiaTheme="minorHAnsi"/>
        </w:rPr>
        <w:t>plan of care</w:t>
      </w:r>
      <w:proofErr w:type="gramEnd"/>
      <w:r w:rsidRPr="005E752F">
        <w:rPr>
          <w:rFonts w:eastAsiaTheme="minorHAnsi"/>
        </w:rPr>
        <w:t xml:space="preserve"> which clearly documents the need for services and is reviewed by the ordering prac</w:t>
      </w:r>
      <w:r w:rsidR="0098181C">
        <w:rPr>
          <w:rFonts w:eastAsiaTheme="minorHAnsi"/>
        </w:rPr>
        <w:t>titioner at least every 60 days</w:t>
      </w:r>
    </w:p>
    <w:p w14:paraId="2DEE39C4" w14:textId="252AC78D" w:rsidR="005E752F" w:rsidRPr="005E752F" w:rsidRDefault="005E752F" w:rsidP="00AA6161">
      <w:pPr>
        <w:pStyle w:val="ListBullet"/>
        <w:rPr>
          <w:rFonts w:eastAsiaTheme="minorHAnsi"/>
        </w:rPr>
      </w:pPr>
      <w:r w:rsidRPr="005E752F">
        <w:rPr>
          <w:rFonts w:eastAsiaTheme="minorHAnsi"/>
        </w:rPr>
        <w:t>The services are delivered by a nurse with speci</w:t>
      </w:r>
      <w:r w:rsidR="0098181C">
        <w:rPr>
          <w:rFonts w:eastAsiaTheme="minorHAnsi"/>
        </w:rPr>
        <w:t>alized psychiatric training</w:t>
      </w:r>
    </w:p>
    <w:p w14:paraId="272AD7DD" w14:textId="70A36B88" w:rsidR="005E752F" w:rsidRPr="005E752F" w:rsidRDefault="005E752F" w:rsidP="00AA6161">
      <w:pPr>
        <w:pStyle w:val="ListBullet"/>
        <w:rPr>
          <w:rFonts w:eastAsiaTheme="minorHAnsi"/>
        </w:rPr>
      </w:pPr>
      <w:r w:rsidRPr="005E752F">
        <w:rPr>
          <w:rFonts w:eastAsiaTheme="minorHAnsi"/>
        </w:rPr>
        <w:t xml:space="preserve">The objectives of the prescribed active treatment are measurable by physical criteria (i.e., increased appetite, increased energy level, appropriate </w:t>
      </w:r>
      <w:proofErr w:type="gramStart"/>
      <w:r w:rsidRPr="005E752F">
        <w:rPr>
          <w:rFonts w:eastAsiaTheme="minorHAnsi"/>
        </w:rPr>
        <w:t>affect</w:t>
      </w:r>
      <w:proofErr w:type="gramEnd"/>
      <w:r w:rsidRPr="005E752F">
        <w:rPr>
          <w:rFonts w:eastAsiaTheme="minorHAnsi"/>
        </w:rPr>
        <w:t>) and the treatment and results are well documented</w:t>
      </w:r>
    </w:p>
    <w:p w14:paraId="31A813F3" w14:textId="58199100" w:rsidR="005E752F" w:rsidRPr="005E752F" w:rsidRDefault="005E752F" w:rsidP="005E752F">
      <w:pPr>
        <w:tabs>
          <w:tab w:val="left" w:pos="720"/>
          <w:tab w:val="left" w:pos="1680"/>
          <w:tab w:val="left" w:pos="2400"/>
          <w:tab w:val="left" w:pos="3120"/>
        </w:tabs>
        <w:rPr>
          <w:rFonts w:cs="Tahoma"/>
          <w:szCs w:val="23"/>
        </w:rPr>
      </w:pPr>
      <w:r w:rsidRPr="005E752F">
        <w:rPr>
          <w:rFonts w:cs="Tahoma"/>
          <w:szCs w:val="23"/>
        </w:rPr>
        <w:t xml:space="preserve">When the </w:t>
      </w:r>
      <w:r w:rsidR="00CE01F4">
        <w:rPr>
          <w:rFonts w:cs="Tahoma"/>
          <w:szCs w:val="23"/>
        </w:rPr>
        <w:t>participant</w:t>
      </w:r>
      <w:r w:rsidR="00CE01F4" w:rsidRPr="005E752F">
        <w:rPr>
          <w:rFonts w:cs="Tahoma"/>
          <w:szCs w:val="23"/>
        </w:rPr>
        <w:t xml:space="preserve"> </w:t>
      </w:r>
      <w:r w:rsidRPr="005E752F">
        <w:rPr>
          <w:rFonts w:cs="Tahoma"/>
          <w:szCs w:val="23"/>
        </w:rPr>
        <w:t>meets the above-stated criteria, psychiatric nurse services may be reimbursed for a stabilization period of not more than three (3) weeks with a frequency of not more than twice a week.</w:t>
      </w:r>
    </w:p>
    <w:p w14:paraId="181222E1" w14:textId="77777777" w:rsidR="005E752F" w:rsidRPr="005E752F" w:rsidRDefault="005E752F" w:rsidP="005E752F">
      <w:pPr>
        <w:tabs>
          <w:tab w:val="left" w:pos="720"/>
          <w:tab w:val="left" w:pos="1680"/>
          <w:tab w:val="left" w:pos="2400"/>
          <w:tab w:val="left" w:pos="3120"/>
        </w:tabs>
        <w:rPr>
          <w:rFonts w:cs="Tahoma"/>
          <w:szCs w:val="23"/>
        </w:rPr>
      </w:pPr>
      <w:r w:rsidRPr="005E752F">
        <w:rPr>
          <w:rFonts w:cs="Tahoma"/>
          <w:szCs w:val="23"/>
        </w:rPr>
        <w:t>Additional three (3)-week periods may be covered with documentation of continued instability and the determination by the unit reviewing the claim(s) that the services are reasonable and necessary to the stabilization of the illness.</w:t>
      </w:r>
    </w:p>
    <w:p w14:paraId="0AD0BDCD" w14:textId="6EB4D739" w:rsidR="005E752F" w:rsidRPr="005E752F" w:rsidRDefault="005E752F" w:rsidP="005E752F">
      <w:pPr>
        <w:tabs>
          <w:tab w:val="left" w:pos="720"/>
          <w:tab w:val="left" w:pos="1680"/>
          <w:tab w:val="left" w:pos="2400"/>
          <w:tab w:val="left" w:pos="3120"/>
        </w:tabs>
        <w:rPr>
          <w:rFonts w:cs="Tahoma"/>
          <w:szCs w:val="23"/>
        </w:rPr>
      </w:pPr>
      <w:r w:rsidRPr="005E752F">
        <w:rPr>
          <w:rFonts w:cs="Tahoma"/>
          <w:szCs w:val="23"/>
        </w:rPr>
        <w:t xml:space="preserve">Psychiatric nurse services include </w:t>
      </w:r>
      <w:r w:rsidR="00CE01F4">
        <w:rPr>
          <w:rFonts w:cs="Tahoma"/>
          <w:szCs w:val="23"/>
        </w:rPr>
        <w:t>participant</w:t>
      </w:r>
      <w:r w:rsidR="00CE01F4" w:rsidRPr="005E752F">
        <w:rPr>
          <w:rFonts w:cs="Tahoma"/>
          <w:szCs w:val="23"/>
        </w:rPr>
        <w:t xml:space="preserve"> </w:t>
      </w:r>
      <w:r w:rsidRPr="005E752F">
        <w:rPr>
          <w:rFonts w:cs="Tahoma"/>
          <w:szCs w:val="23"/>
        </w:rPr>
        <w:t>education and assessment, medication management</w:t>
      </w:r>
      <w:r w:rsidR="00466A76">
        <w:rPr>
          <w:rFonts w:cs="Tahoma"/>
          <w:szCs w:val="23"/>
        </w:rPr>
        <w:t>,</w:t>
      </w:r>
      <w:r w:rsidRPr="005E752F">
        <w:rPr>
          <w:rFonts w:cs="Tahoma"/>
          <w:szCs w:val="23"/>
        </w:rPr>
        <w:t xml:space="preserve"> and supportive counseling. These services are distinguished from the psychiatric services of a physician and do not include medical psychotherapy. MO HealthNet interprets </w:t>
      </w:r>
      <w:r w:rsidR="00466A76">
        <w:rPr>
          <w:rFonts w:cs="Tahoma"/>
          <w:szCs w:val="23"/>
        </w:rPr>
        <w:t>‘</w:t>
      </w:r>
      <w:r w:rsidRPr="005E752F">
        <w:rPr>
          <w:rFonts w:cs="Tahoma"/>
          <w:szCs w:val="23"/>
        </w:rPr>
        <w:t>medical psychotherapy</w:t>
      </w:r>
      <w:r w:rsidR="00466A76">
        <w:rPr>
          <w:rFonts w:cs="Tahoma"/>
          <w:szCs w:val="23"/>
        </w:rPr>
        <w:t>’</w:t>
      </w:r>
      <w:r w:rsidRPr="005E752F">
        <w:rPr>
          <w:rFonts w:cs="Tahoma"/>
          <w:szCs w:val="23"/>
        </w:rPr>
        <w:t xml:space="preserve"> to mean that the physician is personally involved on a one (1)-to-one (1) basis in an individual setting with the </w:t>
      </w:r>
      <w:r w:rsidR="00CE01F4">
        <w:rPr>
          <w:rFonts w:cs="Tahoma"/>
          <w:szCs w:val="23"/>
        </w:rPr>
        <w:t>participant</w:t>
      </w:r>
      <w:r w:rsidRPr="005E752F">
        <w:rPr>
          <w:rFonts w:cs="Tahoma"/>
          <w:szCs w:val="23"/>
        </w:rPr>
        <w:t xml:space="preserve">, during which there is discussion about the </w:t>
      </w:r>
      <w:r w:rsidR="00CE01F4">
        <w:rPr>
          <w:rFonts w:cs="Tahoma"/>
          <w:szCs w:val="23"/>
        </w:rPr>
        <w:t>participant’s</w:t>
      </w:r>
      <w:r w:rsidR="00CE01F4" w:rsidRPr="005E752F">
        <w:rPr>
          <w:rFonts w:cs="Tahoma"/>
          <w:szCs w:val="23"/>
        </w:rPr>
        <w:t xml:space="preserve"> </w:t>
      </w:r>
      <w:proofErr w:type="gramStart"/>
      <w:r w:rsidRPr="005E752F">
        <w:rPr>
          <w:rFonts w:cs="Tahoma"/>
          <w:szCs w:val="23"/>
        </w:rPr>
        <w:t>problems as</w:t>
      </w:r>
      <w:proofErr w:type="gramEnd"/>
      <w:r w:rsidRPr="005E752F">
        <w:rPr>
          <w:rFonts w:cs="Tahoma"/>
          <w:szCs w:val="23"/>
        </w:rPr>
        <w:t xml:space="preserve"> related to the diagnosis.</w:t>
      </w:r>
    </w:p>
    <w:p w14:paraId="050E0D76" w14:textId="1F6C51C1" w:rsidR="005E752F" w:rsidRPr="006B3C11" w:rsidRDefault="005E752F" w:rsidP="00AA6161">
      <w:pPr>
        <w:pStyle w:val="Heading4"/>
        <w:rPr>
          <w:rFonts w:eastAsiaTheme="minorHAnsi"/>
        </w:rPr>
      </w:pPr>
      <w:bookmarkStart w:id="108" w:name="_Toc345573384"/>
      <w:bookmarkStart w:id="109" w:name="_Toc226106196"/>
      <w:r w:rsidRPr="006B3C11">
        <w:rPr>
          <w:rFonts w:eastAsiaTheme="minorHAnsi"/>
        </w:rPr>
        <w:t>Psychiatric Nurse Qualifications</w:t>
      </w:r>
      <w:bookmarkEnd w:id="108"/>
      <w:bookmarkEnd w:id="109"/>
    </w:p>
    <w:p w14:paraId="6823C945" w14:textId="2AB18923" w:rsidR="00466A76" w:rsidRDefault="005E752F" w:rsidP="007E42C4">
      <w:pPr>
        <w:tabs>
          <w:tab w:val="left" w:pos="720"/>
          <w:tab w:val="left" w:pos="1680"/>
          <w:tab w:val="left" w:pos="2400"/>
          <w:tab w:val="left" w:pos="3120"/>
        </w:tabs>
        <w:rPr>
          <w:rFonts w:cs="Tahoma"/>
          <w:szCs w:val="23"/>
        </w:rPr>
      </w:pPr>
      <w:r w:rsidRPr="005E752F">
        <w:rPr>
          <w:rFonts w:cs="Tahoma"/>
          <w:szCs w:val="23"/>
        </w:rPr>
        <w:t xml:space="preserve">A nurse with specialized psychiatric training has special training and/or experience beyond the standard curriculum required for </w:t>
      </w:r>
      <w:proofErr w:type="gramStart"/>
      <w:r w:rsidRPr="005E752F">
        <w:rPr>
          <w:rFonts w:cs="Tahoma"/>
          <w:szCs w:val="23"/>
        </w:rPr>
        <w:t xml:space="preserve">a </w:t>
      </w:r>
      <w:r w:rsidR="004351BD">
        <w:rPr>
          <w:rFonts w:cs="Tahoma"/>
          <w:szCs w:val="23"/>
        </w:rPr>
        <w:t>RN</w:t>
      </w:r>
      <w:proofErr w:type="gramEnd"/>
      <w:r w:rsidRPr="005E752F">
        <w:rPr>
          <w:rFonts w:cs="Tahoma"/>
          <w:szCs w:val="23"/>
        </w:rPr>
        <w:t xml:space="preserve">. Examples of such special training or experience </w:t>
      </w:r>
      <w:proofErr w:type="gramStart"/>
      <w:r w:rsidRPr="005E752F">
        <w:rPr>
          <w:rFonts w:cs="Tahoma"/>
          <w:szCs w:val="23"/>
        </w:rPr>
        <w:t>includes</w:t>
      </w:r>
      <w:proofErr w:type="gramEnd"/>
      <w:r w:rsidR="00466A76">
        <w:rPr>
          <w:rFonts w:cs="Tahoma"/>
          <w:szCs w:val="23"/>
        </w:rPr>
        <w:t xml:space="preserve"> the following:</w:t>
      </w:r>
    </w:p>
    <w:p w14:paraId="0EBE3916" w14:textId="6F07DFAB" w:rsidR="00466A76" w:rsidRDefault="005E752F" w:rsidP="00466A76">
      <w:pPr>
        <w:pStyle w:val="ListBullet"/>
      </w:pPr>
      <w:r w:rsidRPr="005E752F">
        <w:t>Master’s degree in psychiatric or mental health nursing</w:t>
      </w:r>
      <w:r w:rsidR="00466A76">
        <w:t>,</w:t>
      </w:r>
      <w:r w:rsidRPr="005E752F">
        <w:t xml:space="preserve"> or equivalent training</w:t>
      </w:r>
    </w:p>
    <w:p w14:paraId="2991B19E" w14:textId="10CC8340" w:rsidR="00466A76" w:rsidRDefault="00466A76" w:rsidP="00466A76">
      <w:pPr>
        <w:pStyle w:val="ListBullet"/>
      </w:pPr>
      <w:r>
        <w:t>E</w:t>
      </w:r>
      <w:r w:rsidR="005E752F" w:rsidRPr="005E752F">
        <w:t xml:space="preserve">xperience as a member of the nursing staff in an active treatment unit or a psychiatric hospital (this experience is beyond that gained as part of </w:t>
      </w:r>
      <w:proofErr w:type="gramStart"/>
      <w:r w:rsidR="005E752F" w:rsidRPr="005E752F">
        <w:t xml:space="preserve">a </w:t>
      </w:r>
      <w:r w:rsidR="004351BD">
        <w:t>RN</w:t>
      </w:r>
      <w:r w:rsidR="005E752F" w:rsidRPr="005E752F">
        <w:t>'s</w:t>
      </w:r>
      <w:proofErr w:type="gramEnd"/>
      <w:r w:rsidR="005E752F" w:rsidRPr="005E752F">
        <w:t xml:space="preserve"> training)</w:t>
      </w:r>
    </w:p>
    <w:p w14:paraId="31C38131" w14:textId="66550D24" w:rsidR="00466A76" w:rsidRDefault="00466A76" w:rsidP="00466A76">
      <w:pPr>
        <w:pStyle w:val="ListBullet"/>
      </w:pPr>
      <w:r>
        <w:t>E</w:t>
      </w:r>
      <w:r w:rsidR="005E752F" w:rsidRPr="005E752F">
        <w:t xml:space="preserve">xperience as a member of an outpatient mental health clinic or hospital </w:t>
      </w:r>
    </w:p>
    <w:p w14:paraId="07270CE3" w14:textId="33E6A137" w:rsidR="005E752F" w:rsidRPr="005E752F" w:rsidRDefault="005E752F" w:rsidP="007F2CB8">
      <w:r w:rsidRPr="005E752F">
        <w:t>Because the law precludes agencies that primarily provide care and treatment of mental diseases from participating as home health agencies, psychiatric nursing must be furnished by an agency that does not primarily provide care and treatment of mental diseases.</w:t>
      </w:r>
    </w:p>
    <w:p w14:paraId="0026099B" w14:textId="67E60BB2" w:rsidR="005E752F" w:rsidRPr="005E752F" w:rsidRDefault="005E752F" w:rsidP="007F2CB8">
      <w:pPr>
        <w:rPr>
          <w:rFonts w:cs="Tahoma"/>
          <w:szCs w:val="23"/>
        </w:rPr>
      </w:pPr>
      <w:r w:rsidRPr="005E752F">
        <w:rPr>
          <w:rFonts w:cs="Tahoma"/>
          <w:szCs w:val="23"/>
        </w:rPr>
        <w:t xml:space="preserve">Services of non-psychiatric nursing such as intramuscular injections of behavior modifying medications are a covered home health benefit </w:t>
      </w:r>
      <w:proofErr w:type="gramStart"/>
      <w:r w:rsidRPr="005E752F">
        <w:rPr>
          <w:rFonts w:cs="Tahoma"/>
          <w:szCs w:val="23"/>
        </w:rPr>
        <w:t>as long as</w:t>
      </w:r>
      <w:proofErr w:type="gramEnd"/>
      <w:r w:rsidRPr="005E752F">
        <w:rPr>
          <w:rFonts w:cs="Tahoma"/>
          <w:szCs w:val="23"/>
        </w:rPr>
        <w:t xml:space="preserve"> the </w:t>
      </w:r>
      <w:r w:rsidR="00CE01F4">
        <w:rPr>
          <w:rFonts w:cs="Tahoma"/>
          <w:szCs w:val="23"/>
        </w:rPr>
        <w:t>participant receiving these services</w:t>
      </w:r>
      <w:r w:rsidRPr="005E752F">
        <w:rPr>
          <w:rFonts w:cs="Tahoma"/>
          <w:szCs w:val="23"/>
        </w:rPr>
        <w:t xml:space="preserve"> has a medically predictable recurring need for a skilled nursing visit at least every 90 days and continues to meet the home health eligibility criteria.</w:t>
      </w:r>
    </w:p>
    <w:p w14:paraId="4E4B2812" w14:textId="7F5BA1E6" w:rsidR="005E752F" w:rsidRPr="004714B5" w:rsidRDefault="005E752F" w:rsidP="00AA6161">
      <w:pPr>
        <w:pStyle w:val="Heading3"/>
        <w:rPr>
          <w:rFonts w:eastAsiaTheme="minorHAnsi"/>
        </w:rPr>
      </w:pPr>
      <w:bookmarkStart w:id="110" w:name="_2.12_Home_Health"/>
      <w:bookmarkStart w:id="111" w:name="_Toc345573385"/>
      <w:bookmarkStart w:id="112" w:name="_Toc226106197"/>
      <w:bookmarkEnd w:id="110"/>
      <w:r w:rsidRPr="005E752F">
        <w:rPr>
          <w:rFonts w:eastAsiaTheme="minorHAnsi"/>
        </w:rPr>
        <w:t>2.1</w:t>
      </w:r>
      <w:r w:rsidR="00C80ACE">
        <w:rPr>
          <w:rFonts w:eastAsiaTheme="minorHAnsi"/>
        </w:rPr>
        <w:t>0</w:t>
      </w:r>
      <w:r w:rsidR="009C3B03">
        <w:rPr>
          <w:rFonts w:eastAsiaTheme="minorHAnsi"/>
        </w:rPr>
        <w:t xml:space="preserve"> </w:t>
      </w:r>
      <w:r w:rsidRPr="005E752F">
        <w:rPr>
          <w:rFonts w:eastAsiaTheme="minorHAnsi"/>
        </w:rPr>
        <w:t xml:space="preserve">Home </w:t>
      </w:r>
      <w:proofErr w:type="gramStart"/>
      <w:r w:rsidRPr="005E752F">
        <w:rPr>
          <w:rFonts w:eastAsiaTheme="minorHAnsi"/>
        </w:rPr>
        <w:t>Health Aide</w:t>
      </w:r>
      <w:proofErr w:type="gramEnd"/>
      <w:r w:rsidRPr="005E752F">
        <w:rPr>
          <w:rFonts w:eastAsiaTheme="minorHAnsi"/>
        </w:rPr>
        <w:t xml:space="preserve"> Services</w:t>
      </w:r>
      <w:bookmarkEnd w:id="111"/>
      <w:bookmarkEnd w:id="112"/>
    </w:p>
    <w:p w14:paraId="344D0D30" w14:textId="1182DFDE" w:rsidR="005E752F" w:rsidRPr="005E752F" w:rsidRDefault="005E752F" w:rsidP="007F2CB8">
      <w:r w:rsidRPr="005E752F">
        <w:t>Home health aide services are MO HealthNet</w:t>
      </w:r>
      <w:r w:rsidR="00500DC5">
        <w:t>-</w:t>
      </w:r>
      <w:r w:rsidRPr="005E752F">
        <w:t>covered services when the participant meets the home health qualifying criteria.</w:t>
      </w:r>
    </w:p>
    <w:p w14:paraId="0AFFB9B7" w14:textId="77777777" w:rsidR="005E752F" w:rsidRPr="005E752F" w:rsidRDefault="005E752F" w:rsidP="007F2CB8">
      <w:r w:rsidRPr="005E752F">
        <w:t xml:space="preserve">The services of the </w:t>
      </w:r>
      <w:proofErr w:type="gramStart"/>
      <w:r w:rsidRPr="005E752F">
        <w:t>aide</w:t>
      </w:r>
      <w:proofErr w:type="gramEnd"/>
      <w:r w:rsidRPr="005E752F">
        <w:t xml:space="preserve"> must be reasonable and necessary to maintain the participant at home and there must be no other person available who could and would perform the services.</w:t>
      </w:r>
    </w:p>
    <w:p w14:paraId="0F845BB4" w14:textId="2A38F399" w:rsidR="005E752F" w:rsidRPr="005E752F" w:rsidRDefault="005E752F" w:rsidP="007F2CB8">
      <w:r w:rsidRPr="005E752F">
        <w:t xml:space="preserve">The services of the aide must be supervised by </w:t>
      </w:r>
      <w:proofErr w:type="gramStart"/>
      <w:r w:rsidRPr="005E752F">
        <w:t xml:space="preserve">a </w:t>
      </w:r>
      <w:r w:rsidR="002632A7">
        <w:t>RN</w:t>
      </w:r>
      <w:proofErr w:type="gramEnd"/>
      <w:r w:rsidRPr="005E752F">
        <w:t xml:space="preserve"> or other appropriate professional staff member, whose visits are not separately reimbursed unless a covered skilled nursing or therapy service, as prescribed on the plan of care, is performed concurrently.</w:t>
      </w:r>
    </w:p>
    <w:p w14:paraId="63BEC109" w14:textId="61E683F4" w:rsidR="005E752F" w:rsidRPr="005E752F" w:rsidRDefault="005E752F" w:rsidP="007F2CB8">
      <w:r w:rsidRPr="005E752F">
        <w:t xml:space="preserve">The assignment of a home health </w:t>
      </w:r>
      <w:proofErr w:type="gramStart"/>
      <w:r w:rsidRPr="005E752F">
        <w:t>aide</w:t>
      </w:r>
      <w:proofErr w:type="gramEnd"/>
      <w:r w:rsidRPr="005E752F">
        <w:t xml:space="preserve"> to a particular case must be made in accordance with a written plan of </w:t>
      </w:r>
      <w:r w:rsidR="00A07BCA">
        <w:t>care</w:t>
      </w:r>
      <w:r w:rsidR="00A07BCA" w:rsidRPr="005E752F">
        <w:t xml:space="preserve"> </w:t>
      </w:r>
      <w:r w:rsidRPr="005E752F">
        <w:t xml:space="preserve">that indicates the participant’s need for personal care services. The reason for the visits by the home health </w:t>
      </w:r>
      <w:proofErr w:type="gramStart"/>
      <w:r w:rsidRPr="005E752F">
        <w:t>aide</w:t>
      </w:r>
      <w:proofErr w:type="gramEnd"/>
      <w:r w:rsidRPr="005E752F">
        <w:t xml:space="preserve"> must be to provide hands-on personal care of the participant, or services that are needed to maintain the participant’s health or to facilitate treatment of the participant’s illness or injury.</w:t>
      </w:r>
    </w:p>
    <w:p w14:paraId="28005C66" w14:textId="77777777" w:rsidR="005E752F" w:rsidRPr="005E752F" w:rsidRDefault="005E752F" w:rsidP="007F2CB8">
      <w:r w:rsidRPr="005E752F">
        <w:t>The order should indicate the frequency of the home health aide services required by the participant. These services may include but are not limited to:</w:t>
      </w:r>
    </w:p>
    <w:p w14:paraId="681298A6" w14:textId="77777777" w:rsidR="00010F90" w:rsidRDefault="005E752F" w:rsidP="00AA6161">
      <w:pPr>
        <w:pStyle w:val="ListBullet"/>
        <w:rPr>
          <w:rFonts w:eastAsiaTheme="minorHAnsi"/>
        </w:rPr>
      </w:pPr>
      <w:r w:rsidRPr="005E752F">
        <w:rPr>
          <w:rFonts w:eastAsiaTheme="minorHAnsi"/>
        </w:rPr>
        <w:t>Personal care tasks, including:</w:t>
      </w:r>
      <w:r w:rsidR="002632A7">
        <w:rPr>
          <w:rFonts w:eastAsiaTheme="minorHAnsi"/>
        </w:rPr>
        <w:t xml:space="preserve">  </w:t>
      </w:r>
    </w:p>
    <w:p w14:paraId="21D1420C" w14:textId="63610C1E" w:rsidR="00010F90" w:rsidRDefault="00010F90" w:rsidP="00010F90">
      <w:pPr>
        <w:pStyle w:val="ListBullet2"/>
        <w:rPr>
          <w:rFonts w:eastAsiaTheme="minorHAnsi"/>
        </w:rPr>
      </w:pPr>
      <w:r>
        <w:rPr>
          <w:rFonts w:eastAsiaTheme="minorHAnsi"/>
        </w:rPr>
        <w:t>B</w:t>
      </w:r>
      <w:r w:rsidR="002632A7">
        <w:rPr>
          <w:rFonts w:eastAsiaTheme="minorHAnsi"/>
        </w:rPr>
        <w:t>a</w:t>
      </w:r>
      <w:r w:rsidR="005E752F" w:rsidRPr="002632A7">
        <w:rPr>
          <w:rFonts w:eastAsiaTheme="minorHAnsi"/>
        </w:rPr>
        <w:t>thing</w:t>
      </w:r>
    </w:p>
    <w:p w14:paraId="3EC243EC" w14:textId="1D1ACAFE" w:rsidR="00010F90" w:rsidRDefault="00010F90" w:rsidP="00010F90">
      <w:pPr>
        <w:pStyle w:val="ListBullet2"/>
        <w:rPr>
          <w:rFonts w:eastAsiaTheme="minorHAnsi"/>
        </w:rPr>
      </w:pPr>
      <w:r>
        <w:rPr>
          <w:rFonts w:eastAsiaTheme="minorHAnsi"/>
        </w:rPr>
        <w:t>D</w:t>
      </w:r>
      <w:r w:rsidR="005E752F" w:rsidRPr="002632A7">
        <w:rPr>
          <w:rFonts w:eastAsiaTheme="minorHAnsi"/>
        </w:rPr>
        <w:t>ressing</w:t>
      </w:r>
    </w:p>
    <w:p w14:paraId="50696337" w14:textId="60EFD7CB" w:rsidR="00010F90" w:rsidRDefault="00010F90" w:rsidP="00010F90">
      <w:pPr>
        <w:pStyle w:val="ListBullet2"/>
        <w:rPr>
          <w:rFonts w:eastAsiaTheme="minorHAnsi"/>
        </w:rPr>
      </w:pPr>
      <w:r>
        <w:rPr>
          <w:rFonts w:eastAsiaTheme="minorHAnsi"/>
        </w:rPr>
        <w:t>G</w:t>
      </w:r>
      <w:r w:rsidR="005E752F" w:rsidRPr="002632A7">
        <w:rPr>
          <w:rFonts w:eastAsiaTheme="minorHAnsi"/>
        </w:rPr>
        <w:t>rooming, caring for hair, nail and oral hygiene which are needed to facilitate treatment or to prevent deterioration of the participant’s health</w:t>
      </w:r>
    </w:p>
    <w:p w14:paraId="730C59E9" w14:textId="3FE9B331" w:rsidR="0064341B" w:rsidRDefault="00010F90" w:rsidP="00010F90">
      <w:pPr>
        <w:pStyle w:val="ListBullet2"/>
        <w:rPr>
          <w:rFonts w:eastAsiaTheme="minorHAnsi"/>
        </w:rPr>
      </w:pPr>
      <w:r>
        <w:rPr>
          <w:rFonts w:eastAsiaTheme="minorHAnsi"/>
        </w:rPr>
        <w:t>C</w:t>
      </w:r>
      <w:r w:rsidR="005E752F" w:rsidRPr="002632A7">
        <w:rPr>
          <w:rFonts w:eastAsiaTheme="minorHAnsi"/>
        </w:rPr>
        <w:t xml:space="preserve">hanging the bed linens of </w:t>
      </w:r>
      <w:proofErr w:type="gramStart"/>
      <w:r w:rsidR="0064341B">
        <w:rPr>
          <w:rFonts w:eastAsiaTheme="minorHAnsi"/>
        </w:rPr>
        <w:t>participant</w:t>
      </w:r>
      <w:proofErr w:type="gramEnd"/>
      <w:r w:rsidR="00DD48C1">
        <w:rPr>
          <w:rFonts w:eastAsiaTheme="minorHAnsi"/>
        </w:rPr>
        <w:t xml:space="preserve"> with incontinence</w:t>
      </w:r>
    </w:p>
    <w:p w14:paraId="7062D75E" w14:textId="3396FD89" w:rsidR="0064341B" w:rsidRDefault="0064341B" w:rsidP="00010F90">
      <w:pPr>
        <w:pStyle w:val="ListBullet2"/>
        <w:rPr>
          <w:rFonts w:eastAsiaTheme="minorHAnsi"/>
        </w:rPr>
      </w:pPr>
      <w:r>
        <w:rPr>
          <w:rFonts w:eastAsiaTheme="minorHAnsi"/>
        </w:rPr>
        <w:t>S</w:t>
      </w:r>
      <w:r w:rsidR="005E752F" w:rsidRPr="002632A7">
        <w:rPr>
          <w:rFonts w:eastAsiaTheme="minorHAnsi"/>
        </w:rPr>
        <w:t>having, deodorant application, skin care with lotions and/or powder</w:t>
      </w:r>
    </w:p>
    <w:p w14:paraId="46664B1B" w14:textId="286D4F6E" w:rsidR="0064341B" w:rsidRDefault="0064341B" w:rsidP="00010F90">
      <w:pPr>
        <w:pStyle w:val="ListBullet2"/>
        <w:rPr>
          <w:rFonts w:eastAsiaTheme="minorHAnsi"/>
        </w:rPr>
      </w:pPr>
      <w:r>
        <w:rPr>
          <w:rFonts w:eastAsiaTheme="minorHAnsi"/>
        </w:rPr>
        <w:t>F</w:t>
      </w:r>
      <w:r w:rsidR="005E752F" w:rsidRPr="002632A7">
        <w:rPr>
          <w:rFonts w:eastAsiaTheme="minorHAnsi"/>
        </w:rPr>
        <w:t>oot care</w:t>
      </w:r>
    </w:p>
    <w:p w14:paraId="24659E91" w14:textId="310D785A" w:rsidR="0064341B" w:rsidRDefault="0064341B" w:rsidP="00010F90">
      <w:pPr>
        <w:pStyle w:val="ListBullet2"/>
        <w:rPr>
          <w:rFonts w:eastAsiaTheme="minorHAnsi"/>
        </w:rPr>
      </w:pPr>
      <w:r>
        <w:rPr>
          <w:rFonts w:eastAsiaTheme="minorHAnsi"/>
        </w:rPr>
        <w:t>E</w:t>
      </w:r>
      <w:r w:rsidR="005E752F" w:rsidRPr="002632A7">
        <w:rPr>
          <w:rFonts w:eastAsiaTheme="minorHAnsi"/>
        </w:rPr>
        <w:t>ar care</w:t>
      </w:r>
    </w:p>
    <w:p w14:paraId="7B6705B2" w14:textId="5A7685DF" w:rsidR="0064341B" w:rsidRDefault="0064341B" w:rsidP="00010F90">
      <w:pPr>
        <w:pStyle w:val="ListBullet2"/>
        <w:rPr>
          <w:rFonts w:eastAsiaTheme="minorHAnsi"/>
        </w:rPr>
      </w:pPr>
      <w:r>
        <w:rPr>
          <w:rFonts w:eastAsiaTheme="minorHAnsi"/>
        </w:rPr>
        <w:t>F</w:t>
      </w:r>
      <w:r w:rsidR="005E752F" w:rsidRPr="002632A7">
        <w:rPr>
          <w:rFonts w:eastAsiaTheme="minorHAnsi"/>
        </w:rPr>
        <w:t>eeding</w:t>
      </w:r>
    </w:p>
    <w:p w14:paraId="40A27EDA" w14:textId="0F5C6CDB" w:rsidR="0064341B" w:rsidRDefault="0064341B" w:rsidP="00010F90">
      <w:pPr>
        <w:pStyle w:val="ListBullet2"/>
        <w:rPr>
          <w:rFonts w:eastAsiaTheme="minorHAnsi"/>
        </w:rPr>
      </w:pPr>
      <w:r>
        <w:rPr>
          <w:rFonts w:eastAsiaTheme="minorHAnsi"/>
        </w:rPr>
        <w:t>A</w:t>
      </w:r>
      <w:r w:rsidR="005E752F" w:rsidRPr="002632A7">
        <w:rPr>
          <w:rFonts w:eastAsiaTheme="minorHAnsi"/>
        </w:rPr>
        <w:t xml:space="preserve">ssistance with elimination including enemas, unless the skills of a licensed nurse are required due to the </w:t>
      </w:r>
      <w:r w:rsidR="00CE01F4">
        <w:rPr>
          <w:rFonts w:eastAsiaTheme="minorHAnsi"/>
        </w:rPr>
        <w:t>participant’s</w:t>
      </w:r>
      <w:r w:rsidR="00CE01F4" w:rsidRPr="002632A7">
        <w:rPr>
          <w:rFonts w:eastAsiaTheme="minorHAnsi"/>
        </w:rPr>
        <w:t xml:space="preserve"> </w:t>
      </w:r>
      <w:r w:rsidR="005E752F" w:rsidRPr="002632A7">
        <w:rPr>
          <w:rFonts w:eastAsiaTheme="minorHAnsi"/>
        </w:rPr>
        <w:t>condition</w:t>
      </w:r>
    </w:p>
    <w:p w14:paraId="0488B6D8" w14:textId="1B042F0F" w:rsidR="0064341B" w:rsidRDefault="0064341B" w:rsidP="00010F90">
      <w:pPr>
        <w:pStyle w:val="ListBullet2"/>
        <w:rPr>
          <w:rFonts w:eastAsiaTheme="minorHAnsi"/>
        </w:rPr>
      </w:pPr>
      <w:r>
        <w:rPr>
          <w:rFonts w:eastAsiaTheme="minorHAnsi"/>
        </w:rPr>
        <w:t>R</w:t>
      </w:r>
      <w:r w:rsidR="005E752F" w:rsidRPr="002632A7">
        <w:rPr>
          <w:rFonts w:eastAsiaTheme="minorHAnsi"/>
        </w:rPr>
        <w:t xml:space="preserve">outine catheter care </w:t>
      </w:r>
    </w:p>
    <w:p w14:paraId="27AD15A1" w14:textId="04EDCDA1" w:rsidR="0064341B" w:rsidRDefault="0064341B" w:rsidP="00010F90">
      <w:pPr>
        <w:pStyle w:val="ListBullet2"/>
        <w:rPr>
          <w:rFonts w:eastAsiaTheme="minorHAnsi"/>
        </w:rPr>
      </w:pPr>
      <w:r>
        <w:rPr>
          <w:rFonts w:eastAsiaTheme="minorHAnsi"/>
        </w:rPr>
        <w:t>R</w:t>
      </w:r>
      <w:r w:rsidR="005E752F" w:rsidRPr="002632A7">
        <w:rPr>
          <w:rFonts w:eastAsiaTheme="minorHAnsi"/>
        </w:rPr>
        <w:t>outine colostomy care</w:t>
      </w:r>
    </w:p>
    <w:p w14:paraId="770B8719" w14:textId="4F1EE67B" w:rsidR="0064341B" w:rsidRDefault="0064341B" w:rsidP="00010F90">
      <w:pPr>
        <w:pStyle w:val="ListBullet2"/>
        <w:rPr>
          <w:rFonts w:eastAsiaTheme="minorHAnsi"/>
        </w:rPr>
      </w:pPr>
      <w:r>
        <w:rPr>
          <w:rFonts w:eastAsiaTheme="minorHAnsi"/>
        </w:rPr>
        <w:t>A</w:t>
      </w:r>
      <w:r w:rsidR="005E752F" w:rsidRPr="002632A7">
        <w:rPr>
          <w:rFonts w:eastAsiaTheme="minorHAnsi"/>
        </w:rPr>
        <w:t>ssistance with ambulation</w:t>
      </w:r>
    </w:p>
    <w:p w14:paraId="0AE95425" w14:textId="261BA360" w:rsidR="0064341B" w:rsidRDefault="0064341B" w:rsidP="00010F90">
      <w:pPr>
        <w:pStyle w:val="ListBullet2"/>
        <w:rPr>
          <w:rFonts w:eastAsiaTheme="minorHAnsi"/>
        </w:rPr>
      </w:pPr>
      <w:r>
        <w:rPr>
          <w:rFonts w:eastAsiaTheme="minorHAnsi"/>
        </w:rPr>
        <w:t>C</w:t>
      </w:r>
      <w:r w:rsidR="005E752F" w:rsidRPr="002632A7">
        <w:rPr>
          <w:rFonts w:eastAsiaTheme="minorHAnsi"/>
        </w:rPr>
        <w:t>hanging position in</w:t>
      </w:r>
      <w:r w:rsidR="0098181C" w:rsidRPr="00E67C28">
        <w:rPr>
          <w:rFonts w:eastAsiaTheme="minorHAnsi"/>
        </w:rPr>
        <w:t xml:space="preserve"> bed</w:t>
      </w:r>
    </w:p>
    <w:p w14:paraId="6F37F4ED" w14:textId="6CAEDFCB" w:rsidR="005E752F" w:rsidRPr="00E67C28" w:rsidRDefault="0064341B" w:rsidP="00DD48C1">
      <w:pPr>
        <w:pStyle w:val="ListBullet2"/>
        <w:rPr>
          <w:rFonts w:eastAsiaTheme="minorHAnsi"/>
        </w:rPr>
      </w:pPr>
      <w:r>
        <w:rPr>
          <w:rFonts w:eastAsiaTheme="minorHAnsi"/>
        </w:rPr>
        <w:t>A</w:t>
      </w:r>
      <w:r w:rsidR="0098181C" w:rsidRPr="00E67C28">
        <w:rPr>
          <w:rFonts w:eastAsiaTheme="minorHAnsi"/>
        </w:rPr>
        <w:t>ssistance with transfers</w:t>
      </w:r>
    </w:p>
    <w:p w14:paraId="50BC0D66" w14:textId="0E9C675F" w:rsidR="005E752F" w:rsidRPr="005E752F" w:rsidRDefault="005E752F" w:rsidP="00AA6161">
      <w:pPr>
        <w:pStyle w:val="ListBullet"/>
        <w:rPr>
          <w:rFonts w:eastAsiaTheme="minorHAnsi"/>
        </w:rPr>
      </w:pPr>
      <w:r w:rsidRPr="005E752F">
        <w:rPr>
          <w:rFonts w:eastAsiaTheme="minorHAnsi"/>
        </w:rPr>
        <w:t>Simple dressing changes which do not require the skills of a licensed nurse (e.g., application of a topical ointm</w:t>
      </w:r>
      <w:r w:rsidR="003F4B07">
        <w:rPr>
          <w:rFonts w:eastAsiaTheme="minorHAnsi"/>
        </w:rPr>
        <w:t>ent and gauze to unbroken skin)</w:t>
      </w:r>
    </w:p>
    <w:p w14:paraId="595AF212" w14:textId="329F2900" w:rsidR="005E752F" w:rsidRPr="005E752F" w:rsidRDefault="005E752F" w:rsidP="00AA6161">
      <w:pPr>
        <w:pStyle w:val="ListBullet"/>
        <w:rPr>
          <w:rFonts w:eastAsiaTheme="minorHAnsi"/>
        </w:rPr>
      </w:pPr>
      <w:r w:rsidRPr="005E752F">
        <w:rPr>
          <w:rFonts w:eastAsiaTheme="minorHAnsi"/>
        </w:rPr>
        <w:t>Assistance with medications which are ordinarily self-administered</w:t>
      </w:r>
      <w:r w:rsidR="0064341B">
        <w:rPr>
          <w:rFonts w:eastAsiaTheme="minorHAnsi"/>
        </w:rPr>
        <w:t>,</w:t>
      </w:r>
      <w:r w:rsidRPr="005E752F">
        <w:rPr>
          <w:rFonts w:eastAsiaTheme="minorHAnsi"/>
        </w:rPr>
        <w:t xml:space="preserve"> and which do not require the skills of a licensed nurse to be </w:t>
      </w:r>
      <w:r w:rsidR="003F4B07">
        <w:rPr>
          <w:rFonts w:eastAsiaTheme="minorHAnsi"/>
        </w:rPr>
        <w:t>provided safely and effectively</w:t>
      </w:r>
    </w:p>
    <w:p w14:paraId="11058B96" w14:textId="06260323" w:rsidR="005E752F" w:rsidRPr="005E752F" w:rsidRDefault="005E752F" w:rsidP="00AA6161">
      <w:pPr>
        <w:pStyle w:val="ListBullet"/>
        <w:rPr>
          <w:rFonts w:eastAsiaTheme="minorHAnsi"/>
        </w:rPr>
      </w:pPr>
      <w:r w:rsidRPr="005E752F">
        <w:rPr>
          <w:rFonts w:eastAsiaTheme="minorHAnsi"/>
        </w:rPr>
        <w:t>Assistance with activities which are directly supportive of covered skilled therapy services but do not require the skills of a therapist to be safely and effectively performed such as routine maintenance exercises, and repetitive speech rout</w:t>
      </w:r>
      <w:r w:rsidR="003F4B07">
        <w:rPr>
          <w:rFonts w:eastAsiaTheme="minorHAnsi"/>
        </w:rPr>
        <w:t xml:space="preserve">ines to support speech therapy </w:t>
      </w:r>
    </w:p>
    <w:p w14:paraId="1CC8B450" w14:textId="1CE3B6D9" w:rsidR="005E752F" w:rsidRPr="005E752F" w:rsidRDefault="005E752F" w:rsidP="00AA6161">
      <w:pPr>
        <w:pStyle w:val="ListBullet"/>
      </w:pPr>
      <w:r w:rsidRPr="005E752F">
        <w:rPr>
          <w:rFonts w:eastAsiaTheme="minorHAnsi"/>
        </w:rPr>
        <w:t>Routine care of prosthetic and orthotic devices</w:t>
      </w:r>
    </w:p>
    <w:p w14:paraId="5B74FD1E" w14:textId="0607B483" w:rsidR="006B3C11" w:rsidRPr="007E42C4" w:rsidRDefault="006B3C11" w:rsidP="00AA6161">
      <w:pPr>
        <w:pStyle w:val="Heading4"/>
        <w:rPr>
          <w:rFonts w:eastAsiaTheme="minorHAnsi"/>
        </w:rPr>
      </w:pPr>
      <w:bookmarkStart w:id="113" w:name="_Toc345573386"/>
      <w:bookmarkStart w:id="114" w:name="_Toc226106198"/>
      <w:bookmarkStart w:id="115" w:name="_Toc345573387"/>
      <w:r w:rsidRPr="007E42C4">
        <w:rPr>
          <w:rFonts w:eastAsiaTheme="minorHAnsi"/>
        </w:rPr>
        <w:t>Intermittent Care</w:t>
      </w:r>
      <w:bookmarkEnd w:id="113"/>
      <w:bookmarkEnd w:id="114"/>
    </w:p>
    <w:p w14:paraId="321F58AB" w14:textId="593DF9F5" w:rsidR="006B3C11" w:rsidRPr="005E752F" w:rsidRDefault="006B3C11" w:rsidP="007F2CB8">
      <w:r w:rsidRPr="005E752F">
        <w:t xml:space="preserve">When a home health aide visits a </w:t>
      </w:r>
      <w:r w:rsidR="00CE01F4">
        <w:t>participant</w:t>
      </w:r>
      <w:r w:rsidR="00CE01F4" w:rsidRPr="005E752F">
        <w:t xml:space="preserve"> </w:t>
      </w:r>
      <w:r w:rsidRPr="005E752F">
        <w:t>to provide a health</w:t>
      </w:r>
      <w:r w:rsidR="000A4F94">
        <w:t>-</w:t>
      </w:r>
      <w:r w:rsidRPr="005E752F">
        <w:t>related service as discussed above, the home health aide may also perform some incidental services which do not meet the definition of a home health aide service (e.g., light cleaning, preparation of a meal, taking out the trash, shopping). However, the purpose of a home health aide visit may not be solely to provide these incidental services since they are not health related services but rather are necessary household tasks that must be performed by anyone to maintain a home.</w:t>
      </w:r>
    </w:p>
    <w:p w14:paraId="779959C1" w14:textId="77777777" w:rsidR="006B3C11" w:rsidRPr="005E752F" w:rsidRDefault="006B3C11" w:rsidP="007F2CB8">
      <w:r w:rsidRPr="005E752F">
        <w:t xml:space="preserve">Part-time or intermittent services of home health aides are usually services for a few hours a day several times a week. Occasionally, more services, i.e., up to eight (8) hours per day, may be provided for a limited period when recommended in the </w:t>
      </w:r>
      <w:proofErr w:type="gramStart"/>
      <w:r w:rsidRPr="005E752F">
        <w:t>plan of care</w:t>
      </w:r>
      <w:proofErr w:type="gramEnd"/>
      <w:r w:rsidRPr="005E752F">
        <w:t xml:space="preserve"> and when, because of unusual circumstances, neither the alternative of part-time care nor institutionalization is feasible.</w:t>
      </w:r>
    </w:p>
    <w:p w14:paraId="511545D0" w14:textId="720EB580" w:rsidR="006B3C11" w:rsidRPr="005E752F" w:rsidRDefault="006B3C11" w:rsidP="007F2CB8">
      <w:r w:rsidRPr="005E752F">
        <w:t xml:space="preserve">Home health aide visits usually last from one (1) to two (2) hours a day and generally are provided two (2) or three (3) times a week. </w:t>
      </w:r>
      <w:r w:rsidRPr="00DB59EA">
        <w:t xml:space="preserve">When these norms are exceeded, </w:t>
      </w:r>
      <w:r w:rsidR="008A3B05">
        <w:t xml:space="preserve">the home health agency must keep documentation in the participant’s record </w:t>
      </w:r>
      <w:r w:rsidRPr="00DB59EA">
        <w:t>justifying the need for additional services.</w:t>
      </w:r>
    </w:p>
    <w:p w14:paraId="21DFD36F" w14:textId="36DA8E62" w:rsidR="005E752F" w:rsidRPr="005E752F" w:rsidRDefault="005E752F" w:rsidP="00AA6161">
      <w:pPr>
        <w:pStyle w:val="Heading4"/>
        <w:rPr>
          <w:rFonts w:eastAsiaTheme="minorHAnsi"/>
        </w:rPr>
      </w:pPr>
      <w:bookmarkStart w:id="116" w:name="_Toc226106199"/>
      <w:r w:rsidRPr="005E752F">
        <w:rPr>
          <w:rFonts w:eastAsiaTheme="minorHAnsi"/>
        </w:rPr>
        <w:t>Extensive Personal Care</w:t>
      </w:r>
      <w:bookmarkEnd w:id="115"/>
      <w:bookmarkEnd w:id="116"/>
    </w:p>
    <w:p w14:paraId="22BEFB9A" w14:textId="4DB1AFE8" w:rsidR="005E752F" w:rsidRPr="005E752F" w:rsidRDefault="005E752F" w:rsidP="007F2CB8">
      <w:r w:rsidRPr="005E752F">
        <w:t xml:space="preserve">For the very few ill </w:t>
      </w:r>
      <w:r w:rsidR="00CE01F4">
        <w:t>participants</w:t>
      </w:r>
      <w:r w:rsidR="00CE01F4" w:rsidRPr="005E752F">
        <w:t xml:space="preserve"> </w:t>
      </w:r>
      <w:r w:rsidRPr="005E752F">
        <w:t>who need extensive personal care services, M</w:t>
      </w:r>
      <w:r w:rsidR="00A73809">
        <w:t>HD</w:t>
      </w:r>
      <w:r w:rsidRPr="005E752F">
        <w:t xml:space="preserve"> pays for part-time medically reasonable and necessary aide services seven (7) days a week for a short period of time, two (2) to three (3) weeks. There may also be a few cases involving unusual circumstances when a </w:t>
      </w:r>
      <w:r w:rsidR="00CE01F4">
        <w:t>participant’s</w:t>
      </w:r>
      <w:r w:rsidR="00CE01F4" w:rsidRPr="005E752F">
        <w:t xml:space="preserve"> </w:t>
      </w:r>
      <w:r w:rsidRPr="005E752F">
        <w:t xml:space="preserve">personal care needs extend beyond three (3) weeks. For example, the </w:t>
      </w:r>
      <w:r w:rsidR="00CE01F4">
        <w:t>participant’s</w:t>
      </w:r>
      <w:r w:rsidR="00CE01F4" w:rsidRPr="005E752F">
        <w:t xml:space="preserve"> </w:t>
      </w:r>
      <w:r w:rsidRPr="005E752F">
        <w:t xml:space="preserve">condition is terminal; or the </w:t>
      </w:r>
      <w:r w:rsidR="00CE01F4">
        <w:t>participant</w:t>
      </w:r>
      <w:r w:rsidR="00CE01F4" w:rsidRPr="005E752F">
        <w:t xml:space="preserve"> </w:t>
      </w:r>
      <w:r w:rsidRPr="005E752F">
        <w:t>has suffered a relapse which, while requiring more intensive care, either does not necessitate institutionalization, or institutionalization cannot immediately be arranged.</w:t>
      </w:r>
    </w:p>
    <w:p w14:paraId="13C71837" w14:textId="6BE3FABC" w:rsidR="005E752F" w:rsidRPr="005E752F" w:rsidRDefault="005E752F" w:rsidP="007F2CB8">
      <w:r w:rsidRPr="005E752F">
        <w:t xml:space="preserve">When the ordering practitioner makes the judgment, which usually should be made before the end of the three (3)-week period, the </w:t>
      </w:r>
      <w:r w:rsidR="00AB4181">
        <w:t>HHA</w:t>
      </w:r>
      <w:r w:rsidRPr="005E752F">
        <w:t xml:space="preserve"> must forward medical documentation justifying the need for such additional services and include an estimate of how much longer daily services will be required.</w:t>
      </w:r>
    </w:p>
    <w:p w14:paraId="57F8C494" w14:textId="34B62FEC" w:rsidR="005E752F" w:rsidRPr="005E752F" w:rsidRDefault="005E752F" w:rsidP="007F2CB8">
      <w:r w:rsidRPr="005E752F">
        <w:t>M</w:t>
      </w:r>
      <w:r w:rsidR="00A73809">
        <w:t>HD</w:t>
      </w:r>
      <w:r w:rsidRPr="005E752F">
        <w:t xml:space="preserve"> pays for daily home health aide visits twice per day when documentation clearly substantiates that the service is reasonable and necessary for the active treatment of an illness or injury, and that the need for such service is short-term. Daily visits may be covered for up to three (3) weeks and, in unusual cases, as in those described above, for more than three (3) weeks. Documentation for all daily visits must include a projected stop date. Beyond three (3) weeks, the medical necessity and appropriateness of the service is very closely reviewed. </w:t>
      </w:r>
      <w:proofErr w:type="gramStart"/>
      <w:r w:rsidRPr="005E752F">
        <w:t>Twice a day</w:t>
      </w:r>
      <w:proofErr w:type="gramEnd"/>
      <w:r w:rsidRPr="005E752F">
        <w:t xml:space="preserve"> visits are not normally paid for more than seven (7) consecutive days, but the final decision on payment is based on the treatment being provided and the complexity of the </w:t>
      </w:r>
      <w:r w:rsidR="00CE01F4">
        <w:t>participant’s</w:t>
      </w:r>
      <w:r w:rsidR="00CE01F4" w:rsidRPr="005E752F">
        <w:t xml:space="preserve"> </w:t>
      </w:r>
      <w:r w:rsidRPr="005E752F">
        <w:t>condition.</w:t>
      </w:r>
    </w:p>
    <w:p w14:paraId="7D9A505B" w14:textId="3B36C0E1" w:rsidR="005E752F" w:rsidRPr="005E752F" w:rsidRDefault="005E752F" w:rsidP="007F2CB8">
      <w:r w:rsidRPr="005E752F">
        <w:t>The combined total of all skilled nurse, psychiatric nurse</w:t>
      </w:r>
      <w:r w:rsidR="000A4F94">
        <w:t>,</w:t>
      </w:r>
      <w:r w:rsidRPr="005E752F">
        <w:t xml:space="preserve"> and nurse aide visits reimbursed on behalf of a MO HealthNet participant may not exceed 100 visits per calendar year.</w:t>
      </w:r>
      <w:r w:rsidR="000A4F94">
        <w:t xml:space="preserve"> Refer to </w:t>
      </w:r>
      <w:hyperlink w:anchor="_2.5_Provider_Participation" w:history="1">
        <w:r w:rsidR="000A4F94" w:rsidRPr="0088513D">
          <w:rPr>
            <w:rStyle w:val="Hyperlink"/>
          </w:rPr>
          <w:t>Section 2.5</w:t>
        </w:r>
      </w:hyperlink>
      <w:r w:rsidR="000A4F94">
        <w:t xml:space="preserve"> </w:t>
      </w:r>
      <w:r w:rsidR="00DD48C1">
        <w:t>of</w:t>
      </w:r>
      <w:r w:rsidR="000A4F94">
        <w:t xml:space="preserve"> this manual for more information.</w:t>
      </w:r>
    </w:p>
    <w:p w14:paraId="2409B729" w14:textId="4C594601" w:rsidR="005E752F" w:rsidRPr="005E752F" w:rsidRDefault="005E752F" w:rsidP="007F2CB8">
      <w:r w:rsidRPr="005E752F">
        <w:t xml:space="preserve">Claims for home health aide visits to provide personal care to a participant who is already receiving services under the Personal Care Program are recouped as a duplicative and more costly service. This does not apply to home health aide visits to provide a service that a personal care worker cannot perform due to the skill level required by the service itself or by the complexity of the </w:t>
      </w:r>
      <w:r w:rsidR="00CE01F4">
        <w:t>participant’s</w:t>
      </w:r>
      <w:r w:rsidR="00CE01F4" w:rsidRPr="005E752F">
        <w:t xml:space="preserve"> </w:t>
      </w:r>
      <w:r w:rsidRPr="005E752F">
        <w:t xml:space="preserve">condition. The </w:t>
      </w:r>
      <w:proofErr w:type="gramStart"/>
      <w:r w:rsidRPr="005E752F">
        <w:t>plan of care</w:t>
      </w:r>
      <w:proofErr w:type="gramEnd"/>
      <w:r w:rsidRPr="005E752F">
        <w:t xml:space="preserve"> must document why the </w:t>
      </w:r>
      <w:r w:rsidR="0088513D" w:rsidRPr="005E752F">
        <w:t>higher-level</w:t>
      </w:r>
      <w:r w:rsidRPr="005E752F">
        <w:t xml:space="preserve"> skills of the home health aide are required</w:t>
      </w:r>
      <w:r w:rsidR="00A73809">
        <w:t>.</w:t>
      </w:r>
      <w:r w:rsidR="000A4F94">
        <w:t xml:space="preserve"> Refer to the </w:t>
      </w:r>
      <w:hyperlink r:id="rId29" w:history="1">
        <w:r w:rsidR="000A4F94" w:rsidRPr="0088513D">
          <w:rPr>
            <w:rStyle w:val="Hyperlink"/>
          </w:rPr>
          <w:t>Personal Care Provider Manual</w:t>
        </w:r>
      </w:hyperlink>
      <w:r w:rsidR="000A4F94">
        <w:t xml:space="preserve"> for more information.</w:t>
      </w:r>
    </w:p>
    <w:p w14:paraId="23C45C5D" w14:textId="17DF62F7" w:rsidR="005E752F" w:rsidRPr="004714B5" w:rsidRDefault="005E752F" w:rsidP="00AA6161">
      <w:pPr>
        <w:pStyle w:val="Heading3"/>
        <w:rPr>
          <w:rFonts w:eastAsiaTheme="minorHAnsi"/>
        </w:rPr>
      </w:pPr>
      <w:bookmarkStart w:id="117" w:name="_Toc345573388"/>
      <w:bookmarkStart w:id="118" w:name="_Toc226106200"/>
      <w:r w:rsidRPr="005E752F">
        <w:rPr>
          <w:rFonts w:eastAsiaTheme="minorHAnsi"/>
        </w:rPr>
        <w:t>2.1</w:t>
      </w:r>
      <w:r w:rsidR="00C80ACE">
        <w:rPr>
          <w:rFonts w:eastAsiaTheme="minorHAnsi"/>
        </w:rPr>
        <w:t>1</w:t>
      </w:r>
      <w:r w:rsidR="009C3B03">
        <w:rPr>
          <w:rFonts w:eastAsiaTheme="minorHAnsi"/>
        </w:rPr>
        <w:t xml:space="preserve"> </w:t>
      </w:r>
      <w:r w:rsidRPr="005E752F">
        <w:rPr>
          <w:rFonts w:eastAsiaTheme="minorHAnsi"/>
        </w:rPr>
        <w:t>Maternity Stays and Post-Discharge Home Visit</w:t>
      </w:r>
      <w:bookmarkEnd w:id="117"/>
      <w:bookmarkEnd w:id="118"/>
    </w:p>
    <w:p w14:paraId="3F1825AA" w14:textId="598C9A84" w:rsidR="005E752F" w:rsidRPr="005E752F" w:rsidRDefault="005E752F" w:rsidP="007F2CB8">
      <w:r w:rsidRPr="005E752F">
        <w:t xml:space="preserve">Coverage shall be available for a minimum of 48 hours of inpatient care following </w:t>
      </w:r>
      <w:proofErr w:type="gramStart"/>
      <w:r w:rsidRPr="005E752F">
        <w:t>a vaginal</w:t>
      </w:r>
      <w:proofErr w:type="gramEnd"/>
      <w:r w:rsidRPr="005E752F">
        <w:t xml:space="preserve"> delivery and a minimum of 96 hours of inpatient care following a cesarean section for a mother and newly born child.</w:t>
      </w:r>
    </w:p>
    <w:p w14:paraId="1C69C859" w14:textId="6225EB66" w:rsidR="005E752F" w:rsidRPr="005E752F" w:rsidRDefault="005E752F" w:rsidP="007F2CB8">
      <w:r w:rsidRPr="005E752F">
        <w:t xml:space="preserve">A shorter length of hospital </w:t>
      </w:r>
      <w:proofErr w:type="gramStart"/>
      <w:r w:rsidRPr="005E752F">
        <w:t>stay</w:t>
      </w:r>
      <w:proofErr w:type="gramEnd"/>
      <w:r w:rsidRPr="005E752F">
        <w:t xml:space="preserve"> for services related to maternity and newborn care may be approved if</w:t>
      </w:r>
      <w:r w:rsidR="00927152">
        <w:t xml:space="preserve"> both of the following conditions are met</w:t>
      </w:r>
      <w:r w:rsidRPr="005E752F">
        <w:t>:</w:t>
      </w:r>
    </w:p>
    <w:p w14:paraId="2137ACCA" w14:textId="493193AE" w:rsidR="005E752F" w:rsidRPr="005E752F" w:rsidRDefault="005E752F" w:rsidP="00AA6161">
      <w:pPr>
        <w:pStyle w:val="ListBullet"/>
      </w:pPr>
      <w:r w:rsidRPr="005E752F">
        <w:t>The shorter stay meets with the approval of the attending physician after consulting with the mother. The physician’s approval to discharge shall be made in accordance with the most current version of the Guidelines for Perinatal Care prepared by the American Academy of Pediatrics</w:t>
      </w:r>
      <w:r w:rsidR="00DC49A8">
        <w:t xml:space="preserve"> (AAP</w:t>
      </w:r>
      <w:r w:rsidRPr="005E752F">
        <w:t xml:space="preserve"> and the American College of Obstetricians and Gynecologists</w:t>
      </w:r>
      <w:r w:rsidR="00DC49A8">
        <w:t xml:space="preserve"> (ACOG)</w:t>
      </w:r>
      <w:r w:rsidRPr="005E752F">
        <w:t>, or similar guidelines prepared by another nationally recognized medical organization</w:t>
      </w:r>
      <w:r w:rsidR="00624938">
        <w:t>.</w:t>
      </w:r>
    </w:p>
    <w:p w14:paraId="6FEC8C89" w14:textId="2056C45C" w:rsidR="005E752F" w:rsidRPr="005E752F" w:rsidRDefault="00624938" w:rsidP="00AA6161">
      <w:pPr>
        <w:pStyle w:val="ListBullet"/>
      </w:pPr>
      <w:r>
        <w:t>I</w:t>
      </w:r>
      <w:r w:rsidR="005E752F" w:rsidRPr="005E752F">
        <w:t>nsurance entity provides coverage for post-discharge care to the mother and her newborn</w:t>
      </w:r>
    </w:p>
    <w:p w14:paraId="2C48F61C" w14:textId="77777777" w:rsidR="00624938" w:rsidRDefault="005E752F" w:rsidP="005E752F">
      <w:pPr>
        <w:tabs>
          <w:tab w:val="left" w:pos="720"/>
          <w:tab w:val="left" w:pos="1680"/>
          <w:tab w:val="left" w:pos="2400"/>
          <w:tab w:val="left" w:pos="3120"/>
        </w:tabs>
        <w:rPr>
          <w:rFonts w:cs="Tahoma"/>
          <w:szCs w:val="23"/>
        </w:rPr>
      </w:pPr>
      <w:r w:rsidRPr="005E752F">
        <w:rPr>
          <w:rFonts w:cs="Tahoma"/>
          <w:szCs w:val="23"/>
        </w:rPr>
        <w:t xml:space="preserve">Post-discharge care shall consist of a minimum of two (2) visits, at least one (1) of which shall be in the home, in accordance with accepted maternal and neonatal physical assessments, by a registered professional nurse with experience in maternal and child health nursing or a physician. </w:t>
      </w:r>
    </w:p>
    <w:p w14:paraId="3FAC1830" w14:textId="3BB7C893" w:rsidR="00624938" w:rsidRDefault="005E752F" w:rsidP="005E752F">
      <w:pPr>
        <w:tabs>
          <w:tab w:val="left" w:pos="720"/>
          <w:tab w:val="left" w:pos="1680"/>
          <w:tab w:val="left" w:pos="2400"/>
          <w:tab w:val="left" w:pos="3120"/>
        </w:tabs>
        <w:rPr>
          <w:rFonts w:cs="Tahoma"/>
          <w:szCs w:val="23"/>
        </w:rPr>
      </w:pPr>
      <w:r w:rsidRPr="005E752F">
        <w:rPr>
          <w:rFonts w:cs="Tahoma"/>
          <w:szCs w:val="23"/>
        </w:rPr>
        <w:t>Services provided by the registered professional nurse or physician shall include, but not be limited to</w:t>
      </w:r>
      <w:r w:rsidR="00624938">
        <w:rPr>
          <w:rFonts w:cs="Tahoma"/>
          <w:szCs w:val="23"/>
        </w:rPr>
        <w:t xml:space="preserve"> the following:</w:t>
      </w:r>
      <w:r w:rsidRPr="005E752F">
        <w:rPr>
          <w:rFonts w:cs="Tahoma"/>
          <w:szCs w:val="23"/>
        </w:rPr>
        <w:t xml:space="preserve"> </w:t>
      </w:r>
    </w:p>
    <w:p w14:paraId="79B14531" w14:textId="1496905D" w:rsidR="00624938" w:rsidRDefault="00624938" w:rsidP="00DD48C1">
      <w:pPr>
        <w:pStyle w:val="ListBullet"/>
      </w:pPr>
      <w:r>
        <w:t>P</w:t>
      </w:r>
      <w:r w:rsidR="005E752F" w:rsidRPr="005E752F">
        <w:t>hysical assessment of the newborn and mother</w:t>
      </w:r>
    </w:p>
    <w:p w14:paraId="5575759F" w14:textId="2ABC602B" w:rsidR="00624938" w:rsidRDefault="00624938" w:rsidP="00DD48C1">
      <w:pPr>
        <w:pStyle w:val="ListBullet"/>
      </w:pPr>
      <w:r>
        <w:t>P</w:t>
      </w:r>
      <w:r w:rsidR="005E752F" w:rsidRPr="005E752F">
        <w:t>arent education</w:t>
      </w:r>
    </w:p>
    <w:p w14:paraId="5A281BFF" w14:textId="0CE2385F" w:rsidR="00624938" w:rsidRDefault="00624938" w:rsidP="00DD48C1">
      <w:pPr>
        <w:pStyle w:val="ListBullet"/>
      </w:pPr>
      <w:r>
        <w:t>A</w:t>
      </w:r>
      <w:r w:rsidR="005E752F" w:rsidRPr="005E752F">
        <w:t>ssistance and training in breast or bottle feeding</w:t>
      </w:r>
    </w:p>
    <w:p w14:paraId="01FC0326" w14:textId="5FF21DF9" w:rsidR="00624938" w:rsidRDefault="00624938" w:rsidP="00DD48C1">
      <w:pPr>
        <w:pStyle w:val="ListBullet"/>
      </w:pPr>
      <w:r>
        <w:t>Ed</w:t>
      </w:r>
      <w:r w:rsidR="005E752F" w:rsidRPr="005E752F">
        <w:t xml:space="preserve">ucation and services for </w:t>
      </w:r>
      <w:proofErr w:type="gramStart"/>
      <w:r w:rsidR="005E752F" w:rsidRPr="005E752F">
        <w:t>complete</w:t>
      </w:r>
      <w:proofErr w:type="gramEnd"/>
      <w:r w:rsidR="005E752F" w:rsidRPr="005E752F">
        <w:t xml:space="preserve"> childhood immunizations</w:t>
      </w:r>
    </w:p>
    <w:p w14:paraId="17826CC4" w14:textId="278AAB36" w:rsidR="00624938" w:rsidRDefault="00624938" w:rsidP="00DD48C1">
      <w:pPr>
        <w:pStyle w:val="ListBullet"/>
      </w:pPr>
      <w:r>
        <w:t>P</w:t>
      </w:r>
      <w:r w:rsidR="005E752F" w:rsidRPr="005E752F">
        <w:t xml:space="preserve">erformance of any necessary and appropriate clinical tests </w:t>
      </w:r>
    </w:p>
    <w:p w14:paraId="7A1B3059" w14:textId="0D8576DA" w:rsidR="00624938" w:rsidRDefault="00624938" w:rsidP="00DD48C1">
      <w:pPr>
        <w:pStyle w:val="ListBullet"/>
      </w:pPr>
      <w:r>
        <w:t>S</w:t>
      </w:r>
      <w:r w:rsidR="005E752F" w:rsidRPr="005E752F">
        <w:t>ubmission of a metabolic specimen satisfactory to the state laboratory</w:t>
      </w:r>
    </w:p>
    <w:p w14:paraId="60D844BA" w14:textId="542D5074" w:rsidR="005E752F" w:rsidRPr="005E752F" w:rsidRDefault="005E752F" w:rsidP="007F2CB8">
      <w:r w:rsidRPr="005E752F">
        <w:t>Such services shall be in accordance with the medical criteria outlined in the most current version of the Guidelines for Perinatal Care prepared by the A</w:t>
      </w:r>
      <w:r w:rsidR="002A15B8">
        <w:t>APP</w:t>
      </w:r>
      <w:r w:rsidRPr="005E752F">
        <w:t xml:space="preserve"> and the A</w:t>
      </w:r>
      <w:r w:rsidR="002A15B8">
        <w:t>COG</w:t>
      </w:r>
      <w:r w:rsidRPr="005E752F">
        <w:t>, or similar guidelines prepared by another nationally recognized medical organization. Any abnormality, in the condition of the mother or the child, observed by the nurse shall be reported to the attending physician as medically appropriate.</w:t>
      </w:r>
    </w:p>
    <w:p w14:paraId="63D16F35" w14:textId="08A521B6" w:rsidR="005E752F" w:rsidRPr="005E752F" w:rsidRDefault="005E752F" w:rsidP="007F2CB8">
      <w:r w:rsidRPr="005E752F">
        <w:t>Attending physician shall include the attending obstetrician, pediatrician</w:t>
      </w:r>
      <w:r w:rsidR="00624938">
        <w:t>,</w:t>
      </w:r>
      <w:r w:rsidRPr="005E752F">
        <w:t xml:space="preserve"> or other physician attending the mother or newly born child.</w:t>
      </w:r>
    </w:p>
    <w:p w14:paraId="74A423B6" w14:textId="2C155F0F" w:rsidR="005E752F" w:rsidRPr="005E752F" w:rsidRDefault="005E752F" w:rsidP="00AA6161">
      <w:pPr>
        <w:pStyle w:val="Heading4"/>
        <w:rPr>
          <w:rFonts w:eastAsiaTheme="minorHAnsi"/>
        </w:rPr>
      </w:pPr>
      <w:bookmarkStart w:id="119" w:name="_Toc345573389"/>
      <w:bookmarkStart w:id="120" w:name="_Toc226106201"/>
      <w:r w:rsidRPr="007E42C4">
        <w:rPr>
          <w:rFonts w:eastAsiaTheme="minorHAnsi"/>
        </w:rPr>
        <w:t>Coverage of Post-Discharge Visits</w:t>
      </w:r>
      <w:bookmarkEnd w:id="119"/>
      <w:bookmarkEnd w:id="120"/>
    </w:p>
    <w:p w14:paraId="57FAE6B1" w14:textId="752011B6" w:rsidR="005E752F" w:rsidRPr="005E752F" w:rsidRDefault="005E752F" w:rsidP="007F2CB8">
      <w:r w:rsidRPr="005E752F">
        <w:t>M</w:t>
      </w:r>
      <w:r w:rsidR="002A15B8">
        <w:t>HD</w:t>
      </w:r>
      <w:r w:rsidRPr="005E752F">
        <w:t xml:space="preserve"> reimburses up to two (2) post-discharge skilled nurse visits in the home within two (2) weeks of an early inpatient discharge for a stay of less than 48 hours for </w:t>
      </w:r>
      <w:proofErr w:type="gramStart"/>
      <w:r w:rsidRPr="005E752F">
        <w:t>a vaginal</w:t>
      </w:r>
      <w:proofErr w:type="gramEnd"/>
      <w:r w:rsidRPr="005E752F">
        <w:t xml:space="preserve"> delivery and for a stay of less than 96 hours for a cesarean section delivery when provided by </w:t>
      </w:r>
      <w:proofErr w:type="gramStart"/>
      <w:r w:rsidRPr="005E752F">
        <w:t>a</w:t>
      </w:r>
      <w:proofErr w:type="gramEnd"/>
      <w:r w:rsidRPr="005E752F">
        <w:t xml:space="preserve"> </w:t>
      </w:r>
      <w:r w:rsidR="00AB4181">
        <w:t>HHA</w:t>
      </w:r>
      <w:r w:rsidRPr="005E752F">
        <w:t>. Visits mus</w:t>
      </w:r>
      <w:r w:rsidR="006758CC">
        <w:t xml:space="preserve">t be ordered and included in a </w:t>
      </w:r>
      <w:proofErr w:type="gramStart"/>
      <w:r w:rsidR="006758CC">
        <w:t>plan of c</w:t>
      </w:r>
      <w:r w:rsidRPr="005E752F">
        <w:t>are</w:t>
      </w:r>
      <w:proofErr w:type="gramEnd"/>
      <w:r w:rsidRPr="005E752F">
        <w:t xml:space="preserve">. The </w:t>
      </w:r>
      <w:proofErr w:type="gramStart"/>
      <w:r w:rsidRPr="005E752F">
        <w:t>criterion</w:t>
      </w:r>
      <w:proofErr w:type="gramEnd"/>
      <w:r w:rsidRPr="005E752F">
        <w:t xml:space="preserve"> for an early inpatient discharge and the post-discharge visits as outlined by the A</w:t>
      </w:r>
      <w:r w:rsidR="002A15B8">
        <w:t>AP</w:t>
      </w:r>
      <w:r w:rsidRPr="005E752F">
        <w:t xml:space="preserve"> and the A</w:t>
      </w:r>
      <w:r w:rsidR="002A15B8">
        <w:t>COG</w:t>
      </w:r>
      <w:r w:rsidRPr="005E752F">
        <w:t xml:space="preserve"> must be met.</w:t>
      </w:r>
    </w:p>
    <w:p w14:paraId="4F70EB97" w14:textId="40EEE173" w:rsidR="005E752F" w:rsidRPr="005E752F" w:rsidRDefault="005E752F" w:rsidP="007F2CB8">
      <w:r w:rsidRPr="005E752F">
        <w:t>The first post-discharge visit shall be provided within 48 hours of an inpatient discharge unless otherwise ordered, and the second post-discharge visit, if appropriate (e.g., breast feeding not well established) shall be provided within two (2) weeks of an inpatient discharge. The post-discharge visit(s) shall be provided by a skilled nurse with experience in antepartum, intrapartum</w:t>
      </w:r>
      <w:r w:rsidR="00624938">
        <w:t>,</w:t>
      </w:r>
      <w:r w:rsidRPr="005E752F">
        <w:t xml:space="preserve"> and postpartum care and experience in newborn assessment. The post-discharge visit(s) covers both the mother and newborn.</w:t>
      </w:r>
    </w:p>
    <w:p w14:paraId="3A0AF126" w14:textId="694ABF0E" w:rsidR="005E752F" w:rsidRPr="005E752F" w:rsidRDefault="005E752F" w:rsidP="007F2CB8">
      <w:r w:rsidRPr="005E752F">
        <w:t xml:space="preserve">The </w:t>
      </w:r>
      <w:r w:rsidR="00950ADC">
        <w:t>HHA</w:t>
      </w:r>
      <w:r w:rsidRPr="005E752F">
        <w:t xml:space="preserve"> shall make a report to the attending physician within 24 hours of the post-discharge visit.</w:t>
      </w:r>
    </w:p>
    <w:p w14:paraId="50D20ADB" w14:textId="71D4DB00" w:rsidR="005E752F" w:rsidRPr="005E752F" w:rsidRDefault="00624938" w:rsidP="007F2CB8">
      <w:r>
        <w:t>R</w:t>
      </w:r>
      <w:r w:rsidR="005E752F" w:rsidRPr="005E752F">
        <w:t>efer to the current version of the International Classification of Diseases (ICD) code book for the appropriate diagnosis code indicating the services are a post-discharge visit for a routine postpartum follow-up.</w:t>
      </w:r>
      <w:r>
        <w:t xml:space="preserve"> Refer to </w:t>
      </w:r>
      <w:hyperlink w:anchor="_4.9_Diagnosis_Codes" w:history="1">
        <w:r w:rsidRPr="0088513D">
          <w:rPr>
            <w:rStyle w:val="Hyperlink"/>
          </w:rPr>
          <w:t>Section 4.9</w:t>
        </w:r>
      </w:hyperlink>
      <w:r>
        <w:t xml:space="preserve"> </w:t>
      </w:r>
      <w:r w:rsidR="00DD48C1">
        <w:t>of</w:t>
      </w:r>
      <w:r>
        <w:t xml:space="preserve"> this manual for more information on diagnosis codes.</w:t>
      </w:r>
    </w:p>
    <w:p w14:paraId="24F75B69" w14:textId="58A7A198" w:rsidR="005E752F" w:rsidRPr="005E752F" w:rsidRDefault="005E752F" w:rsidP="007F2CB8">
      <w:r w:rsidRPr="005E752F">
        <w:t xml:space="preserve">The post-discharge visit(s) must be billed using the mother’s </w:t>
      </w:r>
      <w:r w:rsidR="00624938">
        <w:t>MO HealthNet ID (</w:t>
      </w:r>
      <w:r w:rsidRPr="005E752F">
        <w:t>Departmental Client Number (DCN)</w:t>
      </w:r>
      <w:r w:rsidR="00624938">
        <w:t>)</w:t>
      </w:r>
      <w:r w:rsidRPr="005E752F">
        <w:t>.</w:t>
      </w:r>
    </w:p>
    <w:p w14:paraId="407A9B8B" w14:textId="10D86C66" w:rsidR="005E752F" w:rsidRPr="005E752F" w:rsidRDefault="005E752F" w:rsidP="007F2CB8">
      <w:r w:rsidRPr="005E752F">
        <w:t>Under the expanded Healthy Children and Youth (HCY) Program for individuals age</w:t>
      </w:r>
      <w:r w:rsidR="00624938">
        <w:t>s</w:t>
      </w:r>
      <w:r w:rsidRPr="005E752F">
        <w:t xml:space="preserve"> 20 and under, additional medically necessary services may be approved for the newborn. If medically necessary skilled nurse visits are required to treat or ameliorate a medical condition, they must be prior authorized by the D</w:t>
      </w:r>
      <w:r w:rsidR="00B311A5">
        <w:t>HSS</w:t>
      </w:r>
      <w:r w:rsidRPr="005E752F">
        <w:t xml:space="preserve">, Bureau of Special Health Care Needs (BSHCN) office located in the </w:t>
      </w:r>
      <w:hyperlink r:id="rId30" w:history="1">
        <w:r w:rsidRPr="0088513D">
          <w:rPr>
            <w:rStyle w:val="Hyperlink"/>
          </w:rPr>
          <w:t>region</w:t>
        </w:r>
      </w:hyperlink>
      <w:r w:rsidRPr="005E752F">
        <w:t xml:space="preserve"> of the child’s residence.</w:t>
      </w:r>
      <w:r w:rsidR="00B311A5">
        <w:t xml:space="preserve"> Refer </w:t>
      </w:r>
      <w:hyperlink w:anchor="_2.22_Healthy_Children" w:history="1">
        <w:r w:rsidR="00624938" w:rsidRPr="0088513D">
          <w:rPr>
            <w:rStyle w:val="Hyperlink"/>
          </w:rPr>
          <w:t>Section 2.2</w:t>
        </w:r>
        <w:r w:rsidR="00C80ACE" w:rsidRPr="0088513D">
          <w:rPr>
            <w:rStyle w:val="Hyperlink"/>
          </w:rPr>
          <w:t>0</w:t>
        </w:r>
      </w:hyperlink>
      <w:r w:rsidR="00624938">
        <w:t xml:space="preserve"> </w:t>
      </w:r>
      <w:r w:rsidR="00DD48C1">
        <w:t>of</w:t>
      </w:r>
      <w:r w:rsidR="00624938">
        <w:t xml:space="preserve"> this manual and </w:t>
      </w:r>
      <w:r w:rsidR="00B311A5">
        <w:t xml:space="preserve">to the </w:t>
      </w:r>
      <w:hyperlink r:id="rId31" w:history="1">
        <w:r w:rsidR="00B311A5" w:rsidRPr="0088513D">
          <w:rPr>
            <w:rStyle w:val="Hyperlink"/>
          </w:rPr>
          <w:t>Healthy Children and Youth Provider Manual</w:t>
        </w:r>
      </w:hyperlink>
      <w:r w:rsidR="00B311A5" w:rsidRPr="0088513D">
        <w:rPr>
          <w:rStyle w:val="Hyperlink"/>
        </w:rPr>
        <w:t xml:space="preserve"> </w:t>
      </w:r>
      <w:r w:rsidR="00B311A5">
        <w:t xml:space="preserve">for more information. </w:t>
      </w:r>
    </w:p>
    <w:p w14:paraId="3AADF984" w14:textId="0DE29294" w:rsidR="005E752F" w:rsidRPr="005E752F" w:rsidRDefault="00CE01F4" w:rsidP="00AA6161">
      <w:pPr>
        <w:pStyle w:val="Heading4"/>
        <w:rPr>
          <w:rFonts w:eastAsiaTheme="minorHAnsi"/>
        </w:rPr>
      </w:pPr>
      <w:bookmarkStart w:id="121" w:name="_Toc345573390"/>
      <w:bookmarkStart w:id="122" w:name="_Toc226106202"/>
      <w:r>
        <w:rPr>
          <w:rFonts w:eastAsiaTheme="minorHAnsi"/>
        </w:rPr>
        <w:t>Participant</w:t>
      </w:r>
      <w:r w:rsidRPr="005E752F">
        <w:rPr>
          <w:rFonts w:eastAsiaTheme="minorHAnsi"/>
        </w:rPr>
        <w:t xml:space="preserve"> </w:t>
      </w:r>
      <w:r w:rsidR="005E752F" w:rsidRPr="005E752F">
        <w:rPr>
          <w:rFonts w:eastAsiaTheme="minorHAnsi"/>
        </w:rPr>
        <w:t>Criteria for Early Discharge</w:t>
      </w:r>
      <w:bookmarkEnd w:id="121"/>
      <w:bookmarkEnd w:id="122"/>
    </w:p>
    <w:p w14:paraId="3F4A0483" w14:textId="3D3DF0CC" w:rsidR="005E752F" w:rsidRPr="005E752F" w:rsidRDefault="005E752F" w:rsidP="007F2CB8">
      <w:r w:rsidRPr="005E752F">
        <w:t>In accordance with the most current version of the Guidelines for Perinatal Care prepared by the A</w:t>
      </w:r>
      <w:r w:rsidR="00C45689">
        <w:t>AP</w:t>
      </w:r>
      <w:r w:rsidRPr="005E752F">
        <w:t xml:space="preserve"> and the A</w:t>
      </w:r>
      <w:r w:rsidR="00C45689">
        <w:t>COG</w:t>
      </w:r>
      <w:r w:rsidRPr="005E752F">
        <w:t>, or similar guidelines prepared by another nationally recognized medical organization, the following criteria are considered appropriate for early discharge and subsequent home health follow-up:</w:t>
      </w:r>
    </w:p>
    <w:p w14:paraId="159BDAFA" w14:textId="448A7BDB" w:rsidR="005E752F" w:rsidRPr="005E752F" w:rsidRDefault="005E752F" w:rsidP="00AA6161">
      <w:pPr>
        <w:pStyle w:val="ListBullet"/>
        <w:rPr>
          <w:rFonts w:eastAsiaTheme="minorHAnsi"/>
        </w:rPr>
      </w:pPr>
      <w:r w:rsidRPr="005E752F">
        <w:rPr>
          <w:rFonts w:eastAsiaTheme="minorHAnsi"/>
        </w:rPr>
        <w:t>The antepartum, intrapartum</w:t>
      </w:r>
      <w:r w:rsidR="004337EC">
        <w:rPr>
          <w:rFonts w:eastAsiaTheme="minorHAnsi"/>
        </w:rPr>
        <w:t>,</w:t>
      </w:r>
      <w:r w:rsidRPr="005E752F">
        <w:rPr>
          <w:rFonts w:eastAsiaTheme="minorHAnsi"/>
        </w:rPr>
        <w:t xml:space="preserve"> and postpartum courses for both mo</w:t>
      </w:r>
      <w:r w:rsidR="00037318">
        <w:rPr>
          <w:rFonts w:eastAsiaTheme="minorHAnsi"/>
        </w:rPr>
        <w:t>ther and baby are uncomplicated</w:t>
      </w:r>
    </w:p>
    <w:p w14:paraId="172C63F1" w14:textId="21810A9C" w:rsidR="005E752F" w:rsidRPr="005E752F" w:rsidRDefault="005E752F" w:rsidP="00AA6161">
      <w:pPr>
        <w:pStyle w:val="ListBullet"/>
        <w:rPr>
          <w:rFonts w:eastAsiaTheme="minorHAnsi"/>
        </w:rPr>
      </w:pPr>
      <w:r w:rsidRPr="005E752F">
        <w:rPr>
          <w:rFonts w:eastAsiaTheme="minorHAnsi"/>
        </w:rPr>
        <w:t>Term (38</w:t>
      </w:r>
      <w:r w:rsidR="004337EC">
        <w:rPr>
          <w:rFonts w:eastAsiaTheme="minorHAnsi"/>
        </w:rPr>
        <w:t xml:space="preserve"> to </w:t>
      </w:r>
      <w:r w:rsidRPr="005E752F">
        <w:rPr>
          <w:rFonts w:eastAsiaTheme="minorHAnsi"/>
        </w:rPr>
        <w:t xml:space="preserve">42 weeks) with birth weight </w:t>
      </w:r>
      <w:r w:rsidR="00037318">
        <w:rPr>
          <w:rFonts w:eastAsiaTheme="minorHAnsi"/>
        </w:rPr>
        <w:t>appropriate for gestational age</w:t>
      </w:r>
    </w:p>
    <w:p w14:paraId="1D02D418" w14:textId="3F64C372" w:rsidR="005E752F" w:rsidRPr="005E752F" w:rsidRDefault="005E752F" w:rsidP="00AA6161">
      <w:pPr>
        <w:pStyle w:val="ListBullet"/>
        <w:rPr>
          <w:rFonts w:eastAsiaTheme="minorHAnsi"/>
        </w:rPr>
      </w:pPr>
      <w:r w:rsidRPr="005E752F">
        <w:rPr>
          <w:rFonts w:eastAsiaTheme="minorHAnsi"/>
        </w:rPr>
        <w:t>Vital signs for baby are normal and stable for at least 12 hours: heart rate 100-160/minute, respiratory rate &lt;60/minute and axillary temperature 97</w:t>
      </w:r>
      <w:r w:rsidR="00C45689">
        <w:rPr>
          <w:rFonts w:eastAsiaTheme="minorHAnsi"/>
        </w:rPr>
        <w:t>°</w:t>
      </w:r>
      <w:r w:rsidRPr="005E752F">
        <w:rPr>
          <w:rFonts w:eastAsiaTheme="minorHAnsi"/>
        </w:rPr>
        <w:t>F to 98</w:t>
      </w:r>
      <w:r w:rsidR="00C45689">
        <w:rPr>
          <w:rFonts w:eastAsiaTheme="minorHAnsi"/>
        </w:rPr>
        <w:t>º</w:t>
      </w:r>
      <w:r w:rsidRPr="005E752F">
        <w:rPr>
          <w:rFonts w:eastAsiaTheme="minorHAnsi"/>
        </w:rPr>
        <w:t>F in an open</w:t>
      </w:r>
      <w:r w:rsidR="00037318">
        <w:rPr>
          <w:rFonts w:eastAsiaTheme="minorHAnsi"/>
        </w:rPr>
        <w:t xml:space="preserve"> crib with appropriate clothing</w:t>
      </w:r>
    </w:p>
    <w:p w14:paraId="108F5166" w14:textId="355392B2" w:rsidR="005E752F" w:rsidRPr="005E752F" w:rsidRDefault="005E752F" w:rsidP="00AA6161">
      <w:pPr>
        <w:pStyle w:val="ListBullet"/>
        <w:rPr>
          <w:rFonts w:eastAsiaTheme="minorHAnsi"/>
        </w:rPr>
      </w:pPr>
      <w:r w:rsidRPr="005E752F">
        <w:rPr>
          <w:rFonts w:eastAsiaTheme="minorHAnsi"/>
        </w:rPr>
        <w:t xml:space="preserve">Two </w:t>
      </w:r>
      <w:r w:rsidR="004337EC">
        <w:rPr>
          <w:rFonts w:eastAsiaTheme="minorHAnsi"/>
        </w:rPr>
        <w:t xml:space="preserve">(2) </w:t>
      </w:r>
      <w:r w:rsidRPr="005E752F">
        <w:rPr>
          <w:rFonts w:eastAsiaTheme="minorHAnsi"/>
        </w:rPr>
        <w:t>successful feedings with coordinated sucking, swallowing</w:t>
      </w:r>
      <w:r w:rsidR="004337EC">
        <w:rPr>
          <w:rFonts w:eastAsiaTheme="minorHAnsi"/>
        </w:rPr>
        <w:t>,</w:t>
      </w:r>
      <w:r w:rsidRPr="005E752F">
        <w:rPr>
          <w:rFonts w:eastAsiaTheme="minorHAnsi"/>
        </w:rPr>
        <w:t xml:space="preserve"> and breathing while feeding</w:t>
      </w:r>
    </w:p>
    <w:p w14:paraId="65325DC4" w14:textId="447298B2" w:rsidR="005E752F" w:rsidRPr="005E752F" w:rsidRDefault="005E752F" w:rsidP="00AA6161">
      <w:pPr>
        <w:pStyle w:val="ListBullet"/>
        <w:rPr>
          <w:rFonts w:eastAsiaTheme="minorHAnsi"/>
        </w:rPr>
      </w:pPr>
      <w:r w:rsidRPr="005E752F">
        <w:rPr>
          <w:rFonts w:eastAsiaTheme="minorHAnsi"/>
        </w:rPr>
        <w:t xml:space="preserve">No evidence of excessive bleeding at the circumcision </w:t>
      </w:r>
      <w:r w:rsidR="00037318">
        <w:rPr>
          <w:rFonts w:eastAsiaTheme="minorHAnsi"/>
        </w:rPr>
        <w:t>site for at least two (2) hours</w:t>
      </w:r>
    </w:p>
    <w:p w14:paraId="58440C62" w14:textId="1BF44A78" w:rsidR="005E752F" w:rsidRPr="005E752F" w:rsidRDefault="005E752F" w:rsidP="00AA6161">
      <w:pPr>
        <w:pStyle w:val="ListBullet"/>
        <w:rPr>
          <w:rFonts w:eastAsiaTheme="minorHAnsi"/>
        </w:rPr>
      </w:pPr>
      <w:r w:rsidRPr="005E752F">
        <w:rPr>
          <w:rFonts w:eastAsiaTheme="minorHAnsi"/>
        </w:rPr>
        <w:t>Physician examination reveals no abnormalities that re</w:t>
      </w:r>
      <w:r w:rsidR="00037318">
        <w:rPr>
          <w:rFonts w:eastAsiaTheme="minorHAnsi"/>
        </w:rPr>
        <w:t>quire continued hospitalization</w:t>
      </w:r>
    </w:p>
    <w:p w14:paraId="459BDFD2" w14:textId="44E2B18B" w:rsidR="005E752F" w:rsidRPr="005E752F" w:rsidRDefault="005E752F" w:rsidP="00AA6161">
      <w:pPr>
        <w:pStyle w:val="ListBullet"/>
        <w:rPr>
          <w:rFonts w:eastAsiaTheme="minorHAnsi"/>
        </w:rPr>
      </w:pPr>
      <w:r w:rsidRPr="005E752F">
        <w:rPr>
          <w:rFonts w:eastAsiaTheme="minorHAnsi"/>
        </w:rPr>
        <w:t>There is no evidence of significant</w:t>
      </w:r>
      <w:r w:rsidR="00037318">
        <w:rPr>
          <w:rFonts w:eastAsiaTheme="minorHAnsi"/>
        </w:rPr>
        <w:t xml:space="preserve"> jaundice in the first 24 hours</w:t>
      </w:r>
    </w:p>
    <w:p w14:paraId="0BF999A8" w14:textId="6E80C9C7" w:rsidR="004337EC" w:rsidRDefault="005E752F" w:rsidP="00AA6161">
      <w:pPr>
        <w:pStyle w:val="ListBullet"/>
        <w:rPr>
          <w:rFonts w:eastAsiaTheme="minorHAnsi"/>
        </w:rPr>
      </w:pPr>
      <w:r w:rsidRPr="005E752F">
        <w:rPr>
          <w:rFonts w:eastAsiaTheme="minorHAnsi"/>
        </w:rPr>
        <w:t xml:space="preserve">The mother has received instruction </w:t>
      </w:r>
      <w:r w:rsidR="006E4016">
        <w:rPr>
          <w:rFonts w:eastAsiaTheme="minorHAnsi"/>
        </w:rPr>
        <w:t xml:space="preserve">and </w:t>
      </w:r>
      <w:r w:rsidR="006E4016" w:rsidRPr="005E752F">
        <w:rPr>
          <w:rFonts w:eastAsiaTheme="minorHAnsi"/>
        </w:rPr>
        <w:t>verbalized/demonstrated her kn</w:t>
      </w:r>
      <w:r w:rsidR="006E4016">
        <w:rPr>
          <w:rFonts w:eastAsiaTheme="minorHAnsi"/>
        </w:rPr>
        <w:t>owledge, ability, and confidence</w:t>
      </w:r>
      <w:r w:rsidR="006E4016" w:rsidRPr="005E752F">
        <w:rPr>
          <w:rFonts w:eastAsiaTheme="minorHAnsi"/>
        </w:rPr>
        <w:t xml:space="preserve"> </w:t>
      </w:r>
      <w:r w:rsidR="006E4016">
        <w:rPr>
          <w:rFonts w:eastAsiaTheme="minorHAnsi"/>
        </w:rPr>
        <w:t>of</w:t>
      </w:r>
      <w:r w:rsidR="004337EC">
        <w:rPr>
          <w:rFonts w:eastAsiaTheme="minorHAnsi"/>
        </w:rPr>
        <w:t xml:space="preserve"> the following</w:t>
      </w:r>
      <w:r w:rsidRPr="005E752F">
        <w:rPr>
          <w:rFonts w:eastAsiaTheme="minorHAnsi"/>
        </w:rPr>
        <w:t xml:space="preserve">: </w:t>
      </w:r>
    </w:p>
    <w:p w14:paraId="68C9BD2F" w14:textId="5DC9BF97" w:rsidR="004337EC" w:rsidRDefault="004337EC" w:rsidP="003104A2">
      <w:pPr>
        <w:pStyle w:val="ListBullet2"/>
        <w:rPr>
          <w:rFonts w:eastAsiaTheme="minorHAnsi"/>
        </w:rPr>
      </w:pPr>
      <w:r>
        <w:rPr>
          <w:rFonts w:eastAsiaTheme="minorHAnsi"/>
        </w:rPr>
        <w:t>B</w:t>
      </w:r>
      <w:r w:rsidR="005E752F" w:rsidRPr="005E752F">
        <w:rPr>
          <w:rFonts w:eastAsiaTheme="minorHAnsi"/>
        </w:rPr>
        <w:t>ottle or breast feeding</w:t>
      </w:r>
    </w:p>
    <w:p w14:paraId="6F2D9017" w14:textId="566A8F77" w:rsidR="004337EC" w:rsidRDefault="004337EC" w:rsidP="004337EC">
      <w:pPr>
        <w:pStyle w:val="ListBullet2"/>
        <w:rPr>
          <w:rFonts w:eastAsiaTheme="minorHAnsi"/>
        </w:rPr>
      </w:pPr>
      <w:r>
        <w:rPr>
          <w:rFonts w:eastAsiaTheme="minorHAnsi"/>
        </w:rPr>
        <w:t>A</w:t>
      </w:r>
      <w:r w:rsidR="005E752F" w:rsidRPr="005E752F">
        <w:rPr>
          <w:rFonts w:eastAsiaTheme="minorHAnsi"/>
        </w:rPr>
        <w:t>dequacy of breast feeding assessed by latch-on and swallowing</w:t>
      </w:r>
    </w:p>
    <w:p w14:paraId="7CBA05A5" w14:textId="3CC4F7AC" w:rsidR="004337EC" w:rsidRDefault="004337EC" w:rsidP="004337EC">
      <w:pPr>
        <w:pStyle w:val="ListBullet2"/>
        <w:rPr>
          <w:rFonts w:eastAsiaTheme="minorHAnsi"/>
        </w:rPr>
      </w:pPr>
      <w:r>
        <w:rPr>
          <w:rFonts w:eastAsiaTheme="minorHAnsi"/>
        </w:rPr>
        <w:t>U</w:t>
      </w:r>
      <w:r w:rsidR="005E752F" w:rsidRPr="005E752F">
        <w:rPr>
          <w:rFonts w:eastAsiaTheme="minorHAnsi"/>
        </w:rPr>
        <w:t>rine and stool frequency</w:t>
      </w:r>
    </w:p>
    <w:p w14:paraId="52130774" w14:textId="1DBFD261" w:rsidR="004337EC" w:rsidRDefault="004337EC" w:rsidP="004337EC">
      <w:pPr>
        <w:pStyle w:val="ListBullet2"/>
        <w:rPr>
          <w:rFonts w:eastAsiaTheme="minorHAnsi"/>
        </w:rPr>
      </w:pPr>
      <w:r>
        <w:rPr>
          <w:rFonts w:eastAsiaTheme="minorHAnsi"/>
        </w:rPr>
        <w:t>C</w:t>
      </w:r>
      <w:r w:rsidR="005E752F" w:rsidRPr="005E752F">
        <w:rPr>
          <w:rFonts w:eastAsiaTheme="minorHAnsi"/>
        </w:rPr>
        <w:t>ord, skin</w:t>
      </w:r>
      <w:r w:rsidR="006E4016">
        <w:rPr>
          <w:rFonts w:eastAsiaTheme="minorHAnsi"/>
        </w:rPr>
        <w:t>,</w:t>
      </w:r>
      <w:r w:rsidR="005E752F" w:rsidRPr="005E752F">
        <w:rPr>
          <w:rFonts w:eastAsiaTheme="minorHAnsi"/>
        </w:rPr>
        <w:t xml:space="preserve"> and infant genital care</w:t>
      </w:r>
    </w:p>
    <w:p w14:paraId="524A7BEE" w14:textId="2838D988" w:rsidR="004337EC" w:rsidRDefault="004337EC" w:rsidP="004337EC">
      <w:pPr>
        <w:pStyle w:val="ListBullet2"/>
        <w:rPr>
          <w:rFonts w:eastAsiaTheme="minorHAnsi"/>
        </w:rPr>
      </w:pPr>
      <w:r>
        <w:rPr>
          <w:rFonts w:eastAsiaTheme="minorHAnsi"/>
        </w:rPr>
        <w:t>R</w:t>
      </w:r>
      <w:r w:rsidR="005E752F" w:rsidRPr="005E752F">
        <w:rPr>
          <w:rFonts w:eastAsiaTheme="minorHAnsi"/>
        </w:rPr>
        <w:t>ecognition of signs of illness</w:t>
      </w:r>
    </w:p>
    <w:p w14:paraId="7D2175BD" w14:textId="55FEF25F" w:rsidR="004337EC" w:rsidRDefault="004337EC" w:rsidP="004337EC">
      <w:pPr>
        <w:pStyle w:val="ListBullet2"/>
        <w:rPr>
          <w:rFonts w:eastAsiaTheme="minorHAnsi"/>
        </w:rPr>
      </w:pPr>
      <w:r>
        <w:rPr>
          <w:rFonts w:eastAsiaTheme="minorHAnsi"/>
        </w:rPr>
        <w:t>C</w:t>
      </w:r>
      <w:r w:rsidR="005E752F" w:rsidRPr="005E752F">
        <w:rPr>
          <w:rFonts w:eastAsiaTheme="minorHAnsi"/>
        </w:rPr>
        <w:t>ommon problems</w:t>
      </w:r>
    </w:p>
    <w:p w14:paraId="15DF5A82" w14:textId="476CB2F3" w:rsidR="004337EC" w:rsidRDefault="004337EC" w:rsidP="004337EC">
      <w:pPr>
        <w:pStyle w:val="ListBullet2"/>
        <w:rPr>
          <w:rFonts w:eastAsiaTheme="minorHAnsi"/>
        </w:rPr>
      </w:pPr>
      <w:r>
        <w:rPr>
          <w:rFonts w:eastAsiaTheme="minorHAnsi"/>
        </w:rPr>
        <w:t>J</w:t>
      </w:r>
      <w:r w:rsidR="005E752F" w:rsidRPr="005E752F">
        <w:rPr>
          <w:rFonts w:eastAsiaTheme="minorHAnsi"/>
        </w:rPr>
        <w:t>aundice</w:t>
      </w:r>
    </w:p>
    <w:p w14:paraId="07E65B6D" w14:textId="6F0CF858" w:rsidR="005E752F" w:rsidRPr="005E752F" w:rsidRDefault="004337EC" w:rsidP="003104A2">
      <w:pPr>
        <w:pStyle w:val="ListBullet2"/>
        <w:rPr>
          <w:rFonts w:eastAsiaTheme="minorHAnsi"/>
        </w:rPr>
      </w:pPr>
      <w:r>
        <w:rPr>
          <w:rFonts w:eastAsiaTheme="minorHAnsi"/>
        </w:rPr>
        <w:t>I</w:t>
      </w:r>
      <w:r w:rsidR="005E752F" w:rsidRPr="005E752F">
        <w:rPr>
          <w:rFonts w:eastAsiaTheme="minorHAnsi"/>
        </w:rPr>
        <w:t>nfant safety (car seat and position for sleeping) and mother verbalized/demonstrated her kn</w:t>
      </w:r>
      <w:r w:rsidR="00037318">
        <w:rPr>
          <w:rFonts w:eastAsiaTheme="minorHAnsi"/>
        </w:rPr>
        <w:t>owledge, ability and confidence</w:t>
      </w:r>
    </w:p>
    <w:p w14:paraId="2B4E19CC" w14:textId="6127CEB5" w:rsidR="005E752F" w:rsidRPr="005E752F" w:rsidRDefault="005E752F" w:rsidP="00AA6161">
      <w:pPr>
        <w:pStyle w:val="ListBullet"/>
        <w:rPr>
          <w:rFonts w:eastAsiaTheme="minorHAnsi"/>
        </w:rPr>
      </w:pPr>
      <w:r w:rsidRPr="005E752F">
        <w:rPr>
          <w:rFonts w:eastAsiaTheme="minorHAnsi"/>
        </w:rPr>
        <w:t>Support person(s) available i</w:t>
      </w:r>
      <w:r w:rsidR="00037318">
        <w:rPr>
          <w:rFonts w:eastAsiaTheme="minorHAnsi"/>
        </w:rPr>
        <w:t>n the home to assist the mother</w:t>
      </w:r>
    </w:p>
    <w:p w14:paraId="2C5B35BD" w14:textId="77777777" w:rsidR="006E4016" w:rsidRDefault="005E752F" w:rsidP="00AA6161">
      <w:pPr>
        <w:pStyle w:val="ListBullet"/>
        <w:rPr>
          <w:rFonts w:eastAsiaTheme="minorHAnsi"/>
        </w:rPr>
      </w:pPr>
      <w:r w:rsidRPr="005E752F">
        <w:rPr>
          <w:rFonts w:eastAsiaTheme="minorHAnsi"/>
        </w:rPr>
        <w:t>No unresolved family, environmental</w:t>
      </w:r>
      <w:r w:rsidR="006E4016">
        <w:rPr>
          <w:rFonts w:eastAsiaTheme="minorHAnsi"/>
        </w:rPr>
        <w:t>,</w:t>
      </w:r>
      <w:r w:rsidRPr="005E752F">
        <w:rPr>
          <w:rFonts w:eastAsiaTheme="minorHAnsi"/>
        </w:rPr>
        <w:t xml:space="preserve"> or social risk factors present such as: </w:t>
      </w:r>
    </w:p>
    <w:p w14:paraId="7C8BFA2E" w14:textId="77777777" w:rsidR="006E4016" w:rsidRDefault="006E4016" w:rsidP="003104A2">
      <w:pPr>
        <w:pStyle w:val="ListBullet2"/>
        <w:rPr>
          <w:rFonts w:eastAsiaTheme="minorHAnsi"/>
        </w:rPr>
      </w:pPr>
      <w:r w:rsidRPr="005E752F">
        <w:rPr>
          <w:rFonts w:eastAsiaTheme="minorHAnsi"/>
        </w:rPr>
        <w:t>U</w:t>
      </w:r>
      <w:r w:rsidR="005E752F" w:rsidRPr="005E752F">
        <w:rPr>
          <w:rFonts w:eastAsiaTheme="minorHAnsi"/>
        </w:rPr>
        <w:t>ntreated parental substance abuse</w:t>
      </w:r>
    </w:p>
    <w:p w14:paraId="5D585838" w14:textId="1E3AC891" w:rsidR="006E4016" w:rsidRDefault="006E4016" w:rsidP="003104A2">
      <w:pPr>
        <w:pStyle w:val="ListBullet2"/>
        <w:rPr>
          <w:rFonts w:eastAsiaTheme="minorHAnsi"/>
        </w:rPr>
      </w:pPr>
      <w:r>
        <w:rPr>
          <w:rFonts w:eastAsiaTheme="minorHAnsi"/>
        </w:rPr>
        <w:t>H</w:t>
      </w:r>
      <w:r w:rsidR="005E752F" w:rsidRPr="005E752F">
        <w:rPr>
          <w:rFonts w:eastAsiaTheme="minorHAnsi"/>
        </w:rPr>
        <w:t>istory of child abuse or neglect</w:t>
      </w:r>
    </w:p>
    <w:p w14:paraId="77823016" w14:textId="70D69860" w:rsidR="006E4016" w:rsidRDefault="006E4016" w:rsidP="003104A2">
      <w:pPr>
        <w:pStyle w:val="ListBullet2"/>
        <w:rPr>
          <w:rFonts w:eastAsiaTheme="minorHAnsi"/>
        </w:rPr>
      </w:pPr>
      <w:r>
        <w:rPr>
          <w:rFonts w:eastAsiaTheme="minorHAnsi"/>
        </w:rPr>
        <w:t>M</w:t>
      </w:r>
      <w:r w:rsidR="005E752F" w:rsidRPr="005E752F">
        <w:rPr>
          <w:rFonts w:eastAsiaTheme="minorHAnsi"/>
        </w:rPr>
        <w:t>ental illness of parent in the home</w:t>
      </w:r>
    </w:p>
    <w:p w14:paraId="6E407F99" w14:textId="737CE5B7" w:rsidR="005E752F" w:rsidRPr="005E752F" w:rsidRDefault="006E4016" w:rsidP="003104A2">
      <w:pPr>
        <w:pStyle w:val="ListBullet2"/>
        <w:rPr>
          <w:rFonts w:eastAsiaTheme="minorHAnsi"/>
        </w:rPr>
      </w:pPr>
      <w:r>
        <w:rPr>
          <w:rFonts w:eastAsiaTheme="minorHAnsi"/>
        </w:rPr>
        <w:t>U</w:t>
      </w:r>
      <w:r w:rsidR="005E752F" w:rsidRPr="005E752F">
        <w:rPr>
          <w:rFonts w:eastAsiaTheme="minorHAnsi"/>
        </w:rPr>
        <w:t>ntreated domestic violence, e</w:t>
      </w:r>
      <w:r w:rsidR="00037318">
        <w:rPr>
          <w:rFonts w:eastAsiaTheme="minorHAnsi"/>
        </w:rPr>
        <w:t>specially during this pregnancy</w:t>
      </w:r>
    </w:p>
    <w:p w14:paraId="3B6BFE47" w14:textId="3704A8A1" w:rsidR="005E752F" w:rsidRPr="005E752F" w:rsidRDefault="005E752F" w:rsidP="00AA6161">
      <w:pPr>
        <w:pStyle w:val="ListBullet"/>
        <w:rPr>
          <w:rFonts w:eastAsiaTheme="minorHAnsi"/>
        </w:rPr>
      </w:pPr>
      <w:r w:rsidRPr="005E752F">
        <w:rPr>
          <w:rFonts w:eastAsiaTheme="minorHAnsi"/>
        </w:rPr>
        <w:t xml:space="preserve">Mother has stable vital signs and </w:t>
      </w:r>
      <w:r w:rsidR="003104A2" w:rsidRPr="005E752F">
        <w:rPr>
          <w:rFonts w:eastAsiaTheme="minorHAnsi"/>
        </w:rPr>
        <w:t>can</w:t>
      </w:r>
      <w:r w:rsidR="00037318">
        <w:rPr>
          <w:rFonts w:eastAsiaTheme="minorHAnsi"/>
        </w:rPr>
        <w:t xml:space="preserve"> ambulate without vertigo</w:t>
      </w:r>
    </w:p>
    <w:p w14:paraId="3906C0A3" w14:textId="46207779" w:rsidR="005E752F" w:rsidRPr="005E752F" w:rsidRDefault="005E752F" w:rsidP="00AA6161">
      <w:pPr>
        <w:pStyle w:val="ListBullet"/>
        <w:rPr>
          <w:rFonts w:eastAsiaTheme="minorHAnsi"/>
        </w:rPr>
      </w:pPr>
      <w:r w:rsidRPr="005E752F">
        <w:rPr>
          <w:rFonts w:eastAsiaTheme="minorHAnsi"/>
        </w:rPr>
        <w:t>Initial Hepatitis B vaccine</w:t>
      </w:r>
      <w:r w:rsidR="00241409">
        <w:rPr>
          <w:rFonts w:eastAsiaTheme="minorHAnsi"/>
        </w:rPr>
        <w:t xml:space="preserve"> for the newborn</w:t>
      </w:r>
      <w:r w:rsidRPr="005E752F">
        <w:rPr>
          <w:rFonts w:eastAsiaTheme="minorHAnsi"/>
        </w:rPr>
        <w:t xml:space="preserve"> is administered or appointment made for administratio</w:t>
      </w:r>
      <w:r w:rsidR="00037318">
        <w:rPr>
          <w:rFonts w:eastAsiaTheme="minorHAnsi"/>
        </w:rPr>
        <w:t>n within the first week of life</w:t>
      </w:r>
    </w:p>
    <w:p w14:paraId="5318F4B2" w14:textId="6CE45E40" w:rsidR="005E752F" w:rsidRPr="005E752F" w:rsidRDefault="005E752F" w:rsidP="00AA6161">
      <w:pPr>
        <w:pStyle w:val="ListBullet"/>
        <w:rPr>
          <w:rFonts w:eastAsiaTheme="minorHAnsi"/>
        </w:rPr>
      </w:pPr>
      <w:r w:rsidRPr="005E752F">
        <w:rPr>
          <w:rFonts w:eastAsiaTheme="minorHAnsi"/>
        </w:rPr>
        <w:t xml:space="preserve">Initial newborn screenings performed prior to </w:t>
      </w:r>
      <w:r w:rsidR="006E4016">
        <w:rPr>
          <w:rFonts w:eastAsiaTheme="minorHAnsi"/>
        </w:rPr>
        <w:t>discharge and</w:t>
      </w:r>
      <w:r w:rsidRPr="005E752F">
        <w:rPr>
          <w:rFonts w:eastAsiaTheme="minorHAnsi"/>
        </w:rPr>
        <w:t xml:space="preserve"> if performed before 24 hours of milk feeding, a repeat is ordered or sched</w:t>
      </w:r>
      <w:r w:rsidR="00037318">
        <w:rPr>
          <w:rFonts w:eastAsiaTheme="minorHAnsi"/>
        </w:rPr>
        <w:t>uled during the follow-up visit</w:t>
      </w:r>
    </w:p>
    <w:p w14:paraId="7F703570" w14:textId="6545F4E0" w:rsidR="005E752F" w:rsidRPr="005E752F" w:rsidRDefault="005E752F" w:rsidP="00AA6161">
      <w:pPr>
        <w:pStyle w:val="ListBullet"/>
        <w:rPr>
          <w:rFonts w:eastAsiaTheme="minorHAnsi"/>
        </w:rPr>
      </w:pPr>
      <w:r w:rsidRPr="005E752F">
        <w:rPr>
          <w:rFonts w:eastAsiaTheme="minorHAnsi"/>
        </w:rPr>
        <w:t>Follow-up care within 48 hours with result reported to physician on the same day</w:t>
      </w:r>
    </w:p>
    <w:p w14:paraId="0EBF15A8" w14:textId="3E38C8B3" w:rsidR="005E752F" w:rsidRPr="005E752F" w:rsidRDefault="0002130A" w:rsidP="00AA6161">
      <w:pPr>
        <w:pStyle w:val="Heading4"/>
        <w:rPr>
          <w:rFonts w:eastAsiaTheme="minorHAnsi"/>
        </w:rPr>
      </w:pPr>
      <w:bookmarkStart w:id="123" w:name="_Toc345573391"/>
      <w:bookmarkStart w:id="124" w:name="_Toc226106203"/>
      <w:r>
        <w:rPr>
          <w:rFonts w:eastAsiaTheme="minorHAnsi"/>
        </w:rPr>
        <w:t xml:space="preserve">Home Health </w:t>
      </w:r>
      <w:r w:rsidR="005E752F" w:rsidRPr="005E752F">
        <w:rPr>
          <w:rFonts w:eastAsiaTheme="minorHAnsi"/>
        </w:rPr>
        <w:t>Visit Criteria</w:t>
      </w:r>
      <w:bookmarkEnd w:id="123"/>
      <w:bookmarkEnd w:id="124"/>
    </w:p>
    <w:p w14:paraId="53AE8D32" w14:textId="77777777" w:rsidR="005E752F" w:rsidRPr="005E752F" w:rsidRDefault="005E752F" w:rsidP="007F2CB8">
      <w:r w:rsidRPr="005E752F">
        <w:t>The home health visit shall be made within 48 hours of hospital discharge unless otherwise requested by the ordering practitioner. The visit includes:</w:t>
      </w:r>
    </w:p>
    <w:p w14:paraId="6A6B95B9" w14:textId="091E1709" w:rsidR="005E752F" w:rsidRPr="005E752F" w:rsidRDefault="005E752F" w:rsidP="00AA6161">
      <w:pPr>
        <w:pStyle w:val="ListBullet"/>
        <w:rPr>
          <w:rFonts w:eastAsiaTheme="minorHAnsi"/>
        </w:rPr>
      </w:pPr>
      <w:r w:rsidRPr="005E752F">
        <w:rPr>
          <w:rFonts w:eastAsiaTheme="minorHAnsi"/>
        </w:rPr>
        <w:t>Physical and emoti</w:t>
      </w:r>
      <w:r w:rsidR="006046CD">
        <w:rPr>
          <w:rFonts w:eastAsiaTheme="minorHAnsi"/>
        </w:rPr>
        <w:t>onal assessment of the mother</w:t>
      </w:r>
    </w:p>
    <w:p w14:paraId="3C5BBCE3" w14:textId="5E705A87" w:rsidR="005E752F" w:rsidRPr="005E752F" w:rsidRDefault="005E752F" w:rsidP="00AA6161">
      <w:pPr>
        <w:pStyle w:val="ListBullet"/>
        <w:rPr>
          <w:rFonts w:eastAsiaTheme="minorHAnsi"/>
        </w:rPr>
      </w:pPr>
      <w:r w:rsidRPr="005E752F">
        <w:rPr>
          <w:rFonts w:eastAsiaTheme="minorHAnsi"/>
        </w:rPr>
        <w:t>Physical assessment of the newborn’s general health, hydration, degree of jaundice</w:t>
      </w:r>
      <w:r w:rsidR="006E4016">
        <w:rPr>
          <w:rFonts w:eastAsiaTheme="minorHAnsi"/>
        </w:rPr>
        <w:t>,</w:t>
      </w:r>
      <w:r w:rsidRPr="005E752F">
        <w:rPr>
          <w:rFonts w:eastAsiaTheme="minorHAnsi"/>
        </w:rPr>
        <w:t xml:space="preserve"> and </w:t>
      </w:r>
      <w:r w:rsidR="006046CD">
        <w:rPr>
          <w:rFonts w:eastAsiaTheme="minorHAnsi"/>
        </w:rPr>
        <w:t>evaluation for any new problems</w:t>
      </w:r>
    </w:p>
    <w:p w14:paraId="266A32C6" w14:textId="111897A6" w:rsidR="005E752F" w:rsidRPr="005E752F" w:rsidRDefault="005E752F" w:rsidP="00AA6161">
      <w:pPr>
        <w:pStyle w:val="ListBullet"/>
        <w:rPr>
          <w:rFonts w:eastAsiaTheme="minorHAnsi"/>
        </w:rPr>
      </w:pPr>
      <w:r w:rsidRPr="005E752F">
        <w:rPr>
          <w:rFonts w:eastAsiaTheme="minorHAnsi"/>
        </w:rPr>
        <w:t>Review of infan</w:t>
      </w:r>
      <w:r w:rsidR="006046CD">
        <w:rPr>
          <w:rFonts w:eastAsiaTheme="minorHAnsi"/>
        </w:rPr>
        <w:t xml:space="preserve">t feeding </w:t>
      </w:r>
      <w:proofErr w:type="gramStart"/>
      <w:r w:rsidR="006046CD">
        <w:rPr>
          <w:rFonts w:eastAsiaTheme="minorHAnsi"/>
        </w:rPr>
        <w:t>pattern</w:t>
      </w:r>
      <w:proofErr w:type="gramEnd"/>
      <w:r w:rsidR="006046CD">
        <w:rPr>
          <w:rFonts w:eastAsiaTheme="minorHAnsi"/>
        </w:rPr>
        <w:t xml:space="preserve"> and technique</w:t>
      </w:r>
    </w:p>
    <w:p w14:paraId="532A9565" w14:textId="45F6FC60" w:rsidR="005E752F" w:rsidRPr="005E752F" w:rsidRDefault="005E752F" w:rsidP="00AA6161">
      <w:pPr>
        <w:pStyle w:val="ListBullet"/>
        <w:rPr>
          <w:rFonts w:eastAsiaTheme="minorHAnsi"/>
        </w:rPr>
      </w:pPr>
      <w:r w:rsidRPr="005E752F">
        <w:rPr>
          <w:rFonts w:eastAsiaTheme="minorHAnsi"/>
        </w:rPr>
        <w:t>Evaluation o</w:t>
      </w:r>
      <w:r w:rsidR="006046CD">
        <w:rPr>
          <w:rFonts w:eastAsiaTheme="minorHAnsi"/>
        </w:rPr>
        <w:t>f infant stool and urine output</w:t>
      </w:r>
    </w:p>
    <w:p w14:paraId="23B217C3" w14:textId="4566836B" w:rsidR="005E752F" w:rsidRPr="005E752F" w:rsidRDefault="005E752F" w:rsidP="00AA6161">
      <w:pPr>
        <w:pStyle w:val="ListBullet"/>
        <w:rPr>
          <w:rFonts w:eastAsiaTheme="minorHAnsi"/>
        </w:rPr>
      </w:pPr>
      <w:r w:rsidRPr="005E752F">
        <w:rPr>
          <w:rFonts w:eastAsiaTheme="minorHAnsi"/>
        </w:rPr>
        <w:t>Observation of breast-feeding for adequacy of po</w:t>
      </w:r>
      <w:r w:rsidR="006046CD">
        <w:rPr>
          <w:rFonts w:eastAsiaTheme="minorHAnsi"/>
        </w:rPr>
        <w:t>sition, latch-on</w:t>
      </w:r>
      <w:r w:rsidR="006E4016">
        <w:rPr>
          <w:rFonts w:eastAsiaTheme="minorHAnsi"/>
        </w:rPr>
        <w:t>,</w:t>
      </w:r>
      <w:r w:rsidR="006046CD">
        <w:rPr>
          <w:rFonts w:eastAsiaTheme="minorHAnsi"/>
        </w:rPr>
        <w:t xml:space="preserve"> and swallowing</w:t>
      </w:r>
    </w:p>
    <w:p w14:paraId="0246660A" w14:textId="35A0625A" w:rsidR="005E752F" w:rsidRPr="005E752F" w:rsidRDefault="005E752F" w:rsidP="00AA6161">
      <w:pPr>
        <w:pStyle w:val="ListBullet"/>
        <w:rPr>
          <w:rFonts w:eastAsiaTheme="minorHAnsi"/>
        </w:rPr>
      </w:pPr>
      <w:r w:rsidRPr="005E752F">
        <w:rPr>
          <w:rFonts w:eastAsiaTheme="minorHAnsi"/>
        </w:rPr>
        <w:t>Performance or repeating of screening tests in accordance with state regulations and other test</w:t>
      </w:r>
      <w:r w:rsidR="006046CD">
        <w:rPr>
          <w:rFonts w:eastAsiaTheme="minorHAnsi"/>
        </w:rPr>
        <w:t>s that are clinically indicated</w:t>
      </w:r>
    </w:p>
    <w:p w14:paraId="61C54B13" w14:textId="1A1D8F30" w:rsidR="005E752F" w:rsidRPr="005E752F" w:rsidRDefault="005E752F" w:rsidP="00AA6161">
      <w:pPr>
        <w:pStyle w:val="ListBullet"/>
        <w:rPr>
          <w:rFonts w:eastAsiaTheme="minorHAnsi"/>
        </w:rPr>
      </w:pPr>
      <w:r w:rsidRPr="005E752F">
        <w:rPr>
          <w:rFonts w:eastAsiaTheme="minorHAnsi"/>
        </w:rPr>
        <w:t>Assessment of maternal-infant interaction and details of in</w:t>
      </w:r>
      <w:r w:rsidR="006046CD">
        <w:rPr>
          <w:rFonts w:eastAsiaTheme="minorHAnsi"/>
        </w:rPr>
        <w:t>fant behavior</w:t>
      </w:r>
    </w:p>
    <w:p w14:paraId="68DDEFA5" w14:textId="294D0859" w:rsidR="005E752F" w:rsidRPr="005E752F" w:rsidRDefault="005E752F" w:rsidP="00AA6161">
      <w:pPr>
        <w:pStyle w:val="ListBullet"/>
        <w:rPr>
          <w:rFonts w:eastAsiaTheme="minorHAnsi"/>
        </w:rPr>
      </w:pPr>
      <w:r w:rsidRPr="005E752F">
        <w:rPr>
          <w:rFonts w:eastAsiaTheme="minorHAnsi"/>
        </w:rPr>
        <w:t xml:space="preserve">Maternal/family education for post-partum </w:t>
      </w:r>
      <w:r w:rsidR="006046CD">
        <w:rPr>
          <w:rFonts w:eastAsiaTheme="minorHAnsi"/>
        </w:rPr>
        <w:t>maternal/infant care reinforced</w:t>
      </w:r>
    </w:p>
    <w:p w14:paraId="66ED72B8" w14:textId="77777777" w:rsidR="006E4016" w:rsidRPr="003104A2" w:rsidRDefault="005E752F" w:rsidP="00AA6161">
      <w:pPr>
        <w:pStyle w:val="ListBullet"/>
      </w:pPr>
      <w:r w:rsidRPr="005E752F">
        <w:rPr>
          <w:rFonts w:eastAsiaTheme="minorHAnsi"/>
        </w:rPr>
        <w:t xml:space="preserve">Review with mother the health maintenance plan including: </w:t>
      </w:r>
    </w:p>
    <w:p w14:paraId="6BAF4ECC" w14:textId="1000A28E" w:rsidR="006E4016" w:rsidRPr="003104A2" w:rsidRDefault="006E4016" w:rsidP="003104A2">
      <w:pPr>
        <w:pStyle w:val="ListBullet2"/>
      </w:pPr>
      <w:r>
        <w:rPr>
          <w:rFonts w:eastAsiaTheme="minorHAnsi"/>
        </w:rPr>
        <w:t>A</w:t>
      </w:r>
      <w:r w:rsidR="005E752F" w:rsidRPr="005E752F">
        <w:rPr>
          <w:rFonts w:eastAsiaTheme="minorHAnsi"/>
        </w:rPr>
        <w:t>ccess to emergency health care services</w:t>
      </w:r>
    </w:p>
    <w:p w14:paraId="2E5BCB4E" w14:textId="6B157234" w:rsidR="006E4016" w:rsidRPr="003104A2" w:rsidRDefault="006E4016" w:rsidP="003104A2">
      <w:pPr>
        <w:pStyle w:val="ListBullet2"/>
      </w:pPr>
      <w:r>
        <w:rPr>
          <w:rFonts w:eastAsiaTheme="minorHAnsi"/>
        </w:rPr>
        <w:t>P</w:t>
      </w:r>
      <w:r w:rsidR="005E752F" w:rsidRPr="005E752F">
        <w:rPr>
          <w:rFonts w:eastAsiaTheme="minorHAnsi"/>
        </w:rPr>
        <w:t xml:space="preserve">reventive care </w:t>
      </w:r>
    </w:p>
    <w:p w14:paraId="1BDC7716" w14:textId="7A1AA101" w:rsidR="006E4016" w:rsidRPr="003104A2" w:rsidRDefault="006E4016" w:rsidP="003104A2">
      <w:pPr>
        <w:pStyle w:val="ListBullet2"/>
      </w:pPr>
      <w:r>
        <w:rPr>
          <w:rFonts w:eastAsiaTheme="minorHAnsi"/>
        </w:rPr>
        <w:t>I</w:t>
      </w:r>
      <w:r w:rsidR="005E752F" w:rsidRPr="005E752F">
        <w:rPr>
          <w:rFonts w:eastAsiaTheme="minorHAnsi"/>
        </w:rPr>
        <w:t>mmunizations</w:t>
      </w:r>
      <w:r w:rsidR="0002130A">
        <w:rPr>
          <w:rFonts w:eastAsiaTheme="minorHAnsi"/>
        </w:rPr>
        <w:t xml:space="preserve"> </w:t>
      </w:r>
    </w:p>
    <w:p w14:paraId="253F7252" w14:textId="72C754BA" w:rsidR="005E752F" w:rsidRPr="005E752F" w:rsidRDefault="006E4016" w:rsidP="003104A2">
      <w:pPr>
        <w:pStyle w:val="ListBullet2"/>
      </w:pPr>
      <w:r>
        <w:rPr>
          <w:rFonts w:eastAsiaTheme="minorHAnsi"/>
        </w:rPr>
        <w:t>R</w:t>
      </w:r>
      <w:r w:rsidR="005E752F" w:rsidRPr="005E752F">
        <w:rPr>
          <w:rFonts w:eastAsiaTheme="minorHAnsi"/>
        </w:rPr>
        <w:t>egularly scheduled examinations</w:t>
      </w:r>
    </w:p>
    <w:p w14:paraId="0E11846A" w14:textId="0C6AF057" w:rsidR="005E752F" w:rsidRPr="006B3C11" w:rsidRDefault="005E752F" w:rsidP="00AA6161">
      <w:pPr>
        <w:pStyle w:val="Heading4"/>
        <w:rPr>
          <w:rFonts w:eastAsiaTheme="minorHAnsi"/>
        </w:rPr>
      </w:pPr>
      <w:bookmarkStart w:id="125" w:name="_Toc345573392"/>
      <w:bookmarkStart w:id="126" w:name="_Toc226106204"/>
      <w:r w:rsidRPr="006B3C11">
        <w:rPr>
          <w:rFonts w:eastAsiaTheme="minorHAnsi"/>
        </w:rPr>
        <w:t>MO HealthNet Managed Care Home Health Services</w:t>
      </w:r>
      <w:bookmarkEnd w:id="125"/>
      <w:bookmarkEnd w:id="126"/>
    </w:p>
    <w:p w14:paraId="51119B11" w14:textId="7D1E3A9F" w:rsidR="005E752F" w:rsidRPr="005E752F" w:rsidRDefault="0002130A" w:rsidP="007F2CB8">
      <w:r>
        <w:t xml:space="preserve">The MHD Managed Care </w:t>
      </w:r>
      <w:r w:rsidR="006E4016">
        <w:t>h</w:t>
      </w:r>
      <w:r w:rsidR="005E752F" w:rsidRPr="005E752F">
        <w:t xml:space="preserve">ealth plans are required to provide all </w:t>
      </w:r>
      <w:r w:rsidR="003104A2" w:rsidRPr="005E752F">
        <w:t>medically necessary</w:t>
      </w:r>
      <w:r w:rsidR="005E752F" w:rsidRPr="005E752F">
        <w:t xml:space="preserve"> home health services to MO HealthNet Managed Care </w:t>
      </w:r>
      <w:r w:rsidR="006E4016">
        <w:t>members</w:t>
      </w:r>
      <w:r w:rsidR="005E752F" w:rsidRPr="005E752F">
        <w:t>, including the post discharge visit(s) for early inpatient post-</w:t>
      </w:r>
      <w:proofErr w:type="gramStart"/>
      <w:r w:rsidR="005E752F" w:rsidRPr="005E752F">
        <w:t>discharge</w:t>
      </w:r>
      <w:proofErr w:type="gramEnd"/>
      <w:r w:rsidR="005E752F" w:rsidRPr="005E752F">
        <w:t xml:space="preserve"> for a stay of less than 48 hours for a vaginal delivery and for a stay of less than 96 hours for a cesarean-section delivery. Refer</w:t>
      </w:r>
      <w:r>
        <w:t xml:space="preserve"> to</w:t>
      </w:r>
      <w:r w:rsidR="005E752F" w:rsidRPr="005E752F">
        <w:t xml:space="preserve"> the </w:t>
      </w:r>
      <w:hyperlink r:id="rId32" w:history="1">
        <w:r w:rsidR="005E752F" w:rsidRPr="0088513D">
          <w:rPr>
            <w:rStyle w:val="Hyperlink"/>
          </w:rPr>
          <w:t>General Sections Manual</w:t>
        </w:r>
      </w:hyperlink>
      <w:r w:rsidR="005E752F" w:rsidRPr="005E752F">
        <w:t xml:space="preserve"> for further information.</w:t>
      </w:r>
    </w:p>
    <w:p w14:paraId="2B76BCBC" w14:textId="2A716262" w:rsidR="005E752F" w:rsidRPr="004714B5" w:rsidRDefault="005E752F" w:rsidP="00AA6161">
      <w:pPr>
        <w:pStyle w:val="Heading3"/>
        <w:rPr>
          <w:rFonts w:eastAsiaTheme="minorHAnsi"/>
        </w:rPr>
      </w:pPr>
      <w:bookmarkStart w:id="127" w:name="_2.14_Childrens’_Services"/>
      <w:bookmarkStart w:id="128" w:name="_Toc345573393"/>
      <w:bookmarkStart w:id="129" w:name="_Toc226106205"/>
      <w:bookmarkEnd w:id="127"/>
      <w:r w:rsidRPr="005E752F">
        <w:rPr>
          <w:rFonts w:eastAsiaTheme="minorHAnsi"/>
        </w:rPr>
        <w:t>2.1</w:t>
      </w:r>
      <w:r w:rsidR="00C80ACE">
        <w:rPr>
          <w:rFonts w:eastAsiaTheme="minorHAnsi"/>
        </w:rPr>
        <w:t>2</w:t>
      </w:r>
      <w:r w:rsidR="009C3B03">
        <w:rPr>
          <w:rFonts w:eastAsiaTheme="minorHAnsi"/>
        </w:rPr>
        <w:t xml:space="preserve"> </w:t>
      </w:r>
      <w:bookmarkEnd w:id="128"/>
      <w:r w:rsidR="003104A2">
        <w:rPr>
          <w:rFonts w:eastAsiaTheme="minorHAnsi"/>
        </w:rPr>
        <w:t>Home Health for Children</w:t>
      </w:r>
      <w:bookmarkEnd w:id="129"/>
    </w:p>
    <w:p w14:paraId="05333ECF" w14:textId="5E14E37E" w:rsidR="005E752F" w:rsidRPr="005E752F" w:rsidRDefault="005E752F" w:rsidP="005E752F">
      <w:pPr>
        <w:tabs>
          <w:tab w:val="left" w:pos="720"/>
          <w:tab w:val="left" w:pos="1680"/>
          <w:tab w:val="left" w:pos="2400"/>
          <w:tab w:val="left" w:pos="3120"/>
        </w:tabs>
        <w:rPr>
          <w:rFonts w:cs="Tahoma"/>
          <w:szCs w:val="23"/>
        </w:rPr>
      </w:pPr>
      <w:r w:rsidRPr="007F2CB8">
        <w:t>Participants under 21 years of age must meet all home health eligibility criteria to receive covered MO HealthNet home health services</w:t>
      </w:r>
      <w:r w:rsidRPr="005E752F">
        <w:rPr>
          <w:rFonts w:cs="Tahoma"/>
          <w:szCs w:val="23"/>
        </w:rPr>
        <w:t xml:space="preserve">. </w:t>
      </w:r>
    </w:p>
    <w:p w14:paraId="19FD3BC1" w14:textId="10E6660A" w:rsidR="005E752F" w:rsidRPr="006B3C11" w:rsidRDefault="005E752F" w:rsidP="00AA6161">
      <w:pPr>
        <w:pStyle w:val="Heading4"/>
        <w:rPr>
          <w:rFonts w:eastAsiaTheme="minorHAnsi"/>
        </w:rPr>
      </w:pPr>
      <w:bookmarkStart w:id="130" w:name="_Toc345573394"/>
      <w:bookmarkStart w:id="131" w:name="_Toc226106206"/>
      <w:r w:rsidRPr="006B3C11">
        <w:rPr>
          <w:rFonts w:eastAsiaTheme="minorHAnsi"/>
        </w:rPr>
        <w:t>Low Birth</w:t>
      </w:r>
      <w:r w:rsidR="006D687B">
        <w:rPr>
          <w:rFonts w:eastAsiaTheme="minorHAnsi"/>
        </w:rPr>
        <w:t xml:space="preserve"> W</w:t>
      </w:r>
      <w:r w:rsidRPr="006B3C11">
        <w:rPr>
          <w:rFonts w:eastAsiaTheme="minorHAnsi"/>
        </w:rPr>
        <w:t>eight</w:t>
      </w:r>
      <w:bookmarkEnd w:id="130"/>
      <w:bookmarkEnd w:id="131"/>
    </w:p>
    <w:p w14:paraId="22EA2991" w14:textId="62685022" w:rsidR="005E752F" w:rsidRPr="005E752F" w:rsidRDefault="005E752F" w:rsidP="007F2CB8">
      <w:r w:rsidRPr="005E752F">
        <w:t xml:space="preserve">Low birth weight is defined as less than five (5) pounds at birth. The infant's weight at birth must be documented on a standardized weight-for-height chart, and the need for short-term skilled nursing services in the home </w:t>
      </w:r>
      <w:r w:rsidR="0011394C">
        <w:t xml:space="preserve">health setting </w:t>
      </w:r>
      <w:r w:rsidRPr="005E752F">
        <w:t xml:space="preserve">must be documented on the plan for care. The plan of care and weight-for-height chart must be maintained in the </w:t>
      </w:r>
      <w:proofErr w:type="gramStart"/>
      <w:r w:rsidR="00CE01F4">
        <w:t>participant’s</w:t>
      </w:r>
      <w:proofErr w:type="gramEnd"/>
      <w:r w:rsidR="00CE01F4" w:rsidRPr="005E752F">
        <w:t xml:space="preserve"> </w:t>
      </w:r>
      <w:r w:rsidRPr="005E752F">
        <w:t>records.</w:t>
      </w:r>
      <w:r w:rsidR="00D5370E">
        <w:t xml:space="preserve"> </w:t>
      </w:r>
    </w:p>
    <w:p w14:paraId="0C4959F9" w14:textId="56D70FC0" w:rsidR="005E752F" w:rsidRPr="005E752F" w:rsidRDefault="005E752F" w:rsidP="007F2CB8">
      <w:r w:rsidRPr="005E752F">
        <w:t xml:space="preserve">Not all infants </w:t>
      </w:r>
      <w:r w:rsidR="008D3659">
        <w:t xml:space="preserve">of low birth weight </w:t>
      </w:r>
      <w:r w:rsidRPr="005E752F">
        <w:t xml:space="preserve">require or benefit from home </w:t>
      </w:r>
      <w:r w:rsidR="00582B90">
        <w:t xml:space="preserve">health skilled </w:t>
      </w:r>
      <w:r w:rsidRPr="005E752F">
        <w:t>nursing services, and</w:t>
      </w:r>
      <w:r w:rsidR="00582B90">
        <w:t xml:space="preserve"> in those cases,</w:t>
      </w:r>
      <w:r w:rsidRPr="005E752F">
        <w:t xml:space="preserve"> routine monitoring should be performed in the physician's office.</w:t>
      </w:r>
    </w:p>
    <w:p w14:paraId="750D6511" w14:textId="5C33AC40" w:rsidR="005E752F" w:rsidRPr="005E752F" w:rsidRDefault="005E752F" w:rsidP="007F2CB8">
      <w:r w:rsidRPr="005E752F">
        <w:t>In cases when short-term teaching, assessment, or other intervention is needed in the home</w:t>
      </w:r>
      <w:r w:rsidR="0011394C">
        <w:t xml:space="preserve"> health setting</w:t>
      </w:r>
      <w:r w:rsidRPr="005E752F">
        <w:t>, skilled nursing visits are reimbursed for up to eight (8) weeks. The frequency of visits may be determined by the physician. However, the number of visits may not exceed 12 visits over the eight (8)-week period.</w:t>
      </w:r>
    </w:p>
    <w:p w14:paraId="1DEB458C" w14:textId="1B196CC5" w:rsidR="005E752F" w:rsidRPr="005E752F" w:rsidRDefault="005E752F" w:rsidP="007F2CB8">
      <w:r w:rsidRPr="005E752F">
        <w:t>Weight and height must be recorded at each visit, along with the date of observation.</w:t>
      </w:r>
      <w:r w:rsidR="00D5370E">
        <w:t xml:space="preserve"> Refer to </w:t>
      </w:r>
      <w:hyperlink w:anchor="_3.3_Growth_Chart" w:history="1">
        <w:r w:rsidR="00D5370E" w:rsidRPr="0088513D">
          <w:rPr>
            <w:rStyle w:val="Hyperlink"/>
          </w:rPr>
          <w:t>Section 3.3</w:t>
        </w:r>
      </w:hyperlink>
      <w:r w:rsidR="00D5370E">
        <w:t xml:space="preserve"> </w:t>
      </w:r>
      <w:r w:rsidR="008D3659">
        <w:t>of</w:t>
      </w:r>
      <w:r w:rsidR="00D5370E">
        <w:t xml:space="preserve"> this manual for more information on documentation requirements.</w:t>
      </w:r>
    </w:p>
    <w:p w14:paraId="65D7D5D0" w14:textId="0C07D6E1" w:rsidR="005E752F" w:rsidRPr="006B3C11" w:rsidRDefault="005E752F" w:rsidP="00AA6161">
      <w:pPr>
        <w:pStyle w:val="Heading4"/>
        <w:rPr>
          <w:rFonts w:eastAsiaTheme="minorHAnsi"/>
        </w:rPr>
      </w:pPr>
      <w:bookmarkStart w:id="132" w:name="_Toc345573395"/>
      <w:bookmarkStart w:id="133" w:name="_Toc226106207"/>
      <w:r w:rsidRPr="006B3C11">
        <w:rPr>
          <w:rFonts w:eastAsiaTheme="minorHAnsi"/>
        </w:rPr>
        <w:t>Failure-to-Thrive</w:t>
      </w:r>
      <w:bookmarkEnd w:id="132"/>
      <w:bookmarkEnd w:id="133"/>
    </w:p>
    <w:p w14:paraId="2432711E" w14:textId="5DE1A7CA" w:rsidR="005E752F" w:rsidRPr="005E752F" w:rsidRDefault="005E752F" w:rsidP="007F2CB8">
      <w:r w:rsidRPr="005E752F">
        <w:t xml:space="preserve">Failure-to-thrive (FTT) is an abnormal deceleration of the growth process, caused by eating disorders, organic </w:t>
      </w:r>
      <w:proofErr w:type="gramStart"/>
      <w:r w:rsidRPr="005E752F">
        <w:t>disorder</w:t>
      </w:r>
      <w:proofErr w:type="gramEnd"/>
      <w:r w:rsidRPr="005E752F">
        <w:t xml:space="preserve"> of the endocrine or central nervous systems, neglect</w:t>
      </w:r>
      <w:r w:rsidR="00D5370E">
        <w:t>,</w:t>
      </w:r>
      <w:r w:rsidRPr="005E752F">
        <w:t xml:space="preserve"> or a combination of these factors.</w:t>
      </w:r>
    </w:p>
    <w:p w14:paraId="3E2A5C99" w14:textId="0651FC8F" w:rsidR="005E752F" w:rsidRPr="005E752F" w:rsidRDefault="005E752F" w:rsidP="007F2CB8">
      <w:r w:rsidRPr="005E752F">
        <w:t xml:space="preserve">FTT may be chronic or acute; it is the acute condition due to malnutrition for which skilled nursing treatment in the home </w:t>
      </w:r>
      <w:r w:rsidR="0011394C">
        <w:t xml:space="preserve">health setting </w:t>
      </w:r>
      <w:r w:rsidRPr="005E752F">
        <w:t xml:space="preserve">is reimbursed under </w:t>
      </w:r>
      <w:r w:rsidR="00E67C28">
        <w:t>MHD</w:t>
      </w:r>
      <w:r w:rsidRPr="005E752F">
        <w:t>.</w:t>
      </w:r>
    </w:p>
    <w:p w14:paraId="7A2F251B" w14:textId="77777777" w:rsidR="005E752F" w:rsidRPr="005E752F" w:rsidRDefault="005E752F" w:rsidP="007F2CB8">
      <w:r w:rsidRPr="005E752F">
        <w:t>In acute cases, deficient weight relative to height is normally the earliest indicator of FTT. A child diagnosed with FTT is eligible for eight (8) weeks of nursing service if there is documentation of deficient weight relative to the child's height. The number of visits may not exceed 12 visits over the eight (8)-week period.</w:t>
      </w:r>
    </w:p>
    <w:p w14:paraId="7DAF809B" w14:textId="13842C11" w:rsidR="005E752F" w:rsidRPr="005E752F" w:rsidRDefault="005E752F" w:rsidP="007F2CB8">
      <w:r w:rsidRPr="005E752F">
        <w:t>Weight-for-height must fall lower than</w:t>
      </w:r>
      <w:r w:rsidR="00D5370E">
        <w:t xml:space="preserve"> ninety percent</w:t>
      </w:r>
      <w:r w:rsidRPr="005E752F">
        <w:t xml:space="preserve"> </w:t>
      </w:r>
      <w:r w:rsidR="00D5370E">
        <w:t>(</w:t>
      </w:r>
      <w:r w:rsidRPr="005E752F">
        <w:t>90%</w:t>
      </w:r>
      <w:r w:rsidR="00D5370E">
        <w:t>)</w:t>
      </w:r>
      <w:r w:rsidRPr="005E752F">
        <w:t xml:space="preserve"> of expected weight-for-height, or a weight-for-height deficit of more than </w:t>
      </w:r>
      <w:r w:rsidR="00D5370E">
        <w:t>ten percent (</w:t>
      </w:r>
      <w:r w:rsidRPr="005E752F">
        <w:t>10%</w:t>
      </w:r>
      <w:r w:rsidR="00D5370E">
        <w:t>)</w:t>
      </w:r>
      <w:r w:rsidRPr="005E752F">
        <w:t xml:space="preserve">. A </w:t>
      </w:r>
      <w:r w:rsidR="00D5370E">
        <w:t>ten percent (</w:t>
      </w:r>
      <w:r w:rsidRPr="005E752F">
        <w:t>10%</w:t>
      </w:r>
      <w:r w:rsidR="00D5370E">
        <w:t>)</w:t>
      </w:r>
      <w:r w:rsidRPr="005E752F">
        <w:t xml:space="preserve"> deficit is equivalent to the </w:t>
      </w:r>
      <w:r w:rsidR="00D5370E">
        <w:t>fifth</w:t>
      </w:r>
      <w:r w:rsidRPr="005E752F">
        <w:t xml:space="preserve"> percentile on a direct weight-for-height graph and indicates a mild grade of acute malnutrition.</w:t>
      </w:r>
    </w:p>
    <w:p w14:paraId="50E5A7A1" w14:textId="509B508E" w:rsidR="005E752F" w:rsidRPr="005E752F" w:rsidRDefault="005E752F" w:rsidP="007F2CB8">
      <w:pPr>
        <w:rPr>
          <w:rFonts w:cs="Tahoma"/>
          <w:szCs w:val="23"/>
        </w:rPr>
      </w:pPr>
      <w:r w:rsidRPr="005E752F">
        <w:rPr>
          <w:rFonts w:cs="Tahoma"/>
          <w:szCs w:val="23"/>
        </w:rPr>
        <w:t xml:space="preserve">Because eligibility for the FTT benefit depends on the child's weight-for-height deficit, a growth chart must be maintained in the </w:t>
      </w:r>
      <w:r w:rsidR="00CE01F4">
        <w:rPr>
          <w:rFonts w:cs="Tahoma"/>
          <w:szCs w:val="23"/>
        </w:rPr>
        <w:t>participant’s</w:t>
      </w:r>
      <w:r w:rsidR="00CE01F4" w:rsidRPr="005E752F">
        <w:rPr>
          <w:rFonts w:cs="Tahoma"/>
          <w:szCs w:val="23"/>
        </w:rPr>
        <w:t xml:space="preserve"> </w:t>
      </w:r>
      <w:r w:rsidRPr="005E752F">
        <w:rPr>
          <w:rFonts w:cs="Tahoma"/>
          <w:szCs w:val="23"/>
        </w:rPr>
        <w:t>file. The child's weight and height with dates of observation must be clearly recorded on the growth chart.</w:t>
      </w:r>
      <w:r w:rsidR="00D5370E">
        <w:rPr>
          <w:rFonts w:cs="Tahoma"/>
          <w:szCs w:val="23"/>
        </w:rPr>
        <w:t xml:space="preserve"> Refer to </w:t>
      </w:r>
      <w:hyperlink w:anchor="_3.3_Growth_Chart" w:history="1">
        <w:r w:rsidR="00D5370E" w:rsidRPr="0088513D">
          <w:rPr>
            <w:rStyle w:val="Hyperlink"/>
          </w:rPr>
          <w:t>Section 3.3</w:t>
        </w:r>
      </w:hyperlink>
      <w:r w:rsidR="00D5370E">
        <w:rPr>
          <w:rFonts w:cs="Tahoma"/>
          <w:szCs w:val="23"/>
        </w:rPr>
        <w:t xml:space="preserve"> </w:t>
      </w:r>
      <w:r w:rsidR="008D3659">
        <w:rPr>
          <w:rFonts w:cs="Tahoma"/>
          <w:szCs w:val="23"/>
        </w:rPr>
        <w:t>of</w:t>
      </w:r>
      <w:r w:rsidR="00D5370E">
        <w:rPr>
          <w:rFonts w:cs="Tahoma"/>
          <w:szCs w:val="23"/>
        </w:rPr>
        <w:t xml:space="preserve"> this manual for more information on documentation requirements.</w:t>
      </w:r>
    </w:p>
    <w:p w14:paraId="155CA5EE" w14:textId="716E4341" w:rsidR="005E752F" w:rsidRPr="005E752F" w:rsidRDefault="005E752F" w:rsidP="007F2CB8">
      <w:pPr>
        <w:rPr>
          <w:rFonts w:cs="Tahoma"/>
          <w:szCs w:val="23"/>
        </w:rPr>
      </w:pPr>
      <w:r w:rsidRPr="005E752F">
        <w:rPr>
          <w:rFonts w:cs="Tahoma"/>
          <w:szCs w:val="23"/>
        </w:rPr>
        <w:t xml:space="preserve">Weight-for-height should be distinguished from weight and height measurements. A child's weight and height may both be below the </w:t>
      </w:r>
      <w:r w:rsidR="00D5370E">
        <w:rPr>
          <w:rFonts w:cs="Tahoma"/>
          <w:szCs w:val="23"/>
        </w:rPr>
        <w:t>fifth</w:t>
      </w:r>
      <w:r w:rsidRPr="005E752F">
        <w:rPr>
          <w:rFonts w:cs="Tahoma"/>
          <w:szCs w:val="23"/>
        </w:rPr>
        <w:t xml:space="preserve"> percentile for age. However, when weight-for-height is graphed accordingly, the child's overall body proportion may be at the 50th percentile. Although the child is smaller than average, the weight-for-height </w:t>
      </w:r>
      <w:proofErr w:type="gramStart"/>
      <w:r w:rsidRPr="005E752F">
        <w:rPr>
          <w:rFonts w:cs="Tahoma"/>
          <w:szCs w:val="23"/>
        </w:rPr>
        <w:t>is considered to be</w:t>
      </w:r>
      <w:proofErr w:type="gramEnd"/>
      <w:r w:rsidRPr="005E752F">
        <w:rPr>
          <w:rFonts w:cs="Tahoma"/>
          <w:szCs w:val="23"/>
        </w:rPr>
        <w:t xml:space="preserve"> in proportion and does not meet the FTT eligibility criteria for a weight-for-height deficit.</w:t>
      </w:r>
    </w:p>
    <w:p w14:paraId="1E565828" w14:textId="2E17157E" w:rsidR="005E752F" w:rsidRPr="005E752F" w:rsidRDefault="005E752F" w:rsidP="007F2CB8">
      <w:pPr>
        <w:rPr>
          <w:rFonts w:cs="Tahoma"/>
          <w:szCs w:val="23"/>
        </w:rPr>
      </w:pPr>
      <w:r w:rsidRPr="005E752F">
        <w:rPr>
          <w:rFonts w:cs="Tahoma"/>
          <w:szCs w:val="23"/>
        </w:rPr>
        <w:t xml:space="preserve">It is recommended that providers use the chart developed by the National Center for Health Statistics, but any standardized chart that measures both height and weight against age, or which measures weight-for-height directly, is sufficient. </w:t>
      </w:r>
      <w:hyperlink w:anchor="HOMWeightforHeightGraphBoys" w:history="1">
        <w:r w:rsidRPr="0088513D">
          <w:rPr>
            <w:rStyle w:val="Hyperlink"/>
          </w:rPr>
          <w:t>Section 3</w:t>
        </w:r>
        <w:r w:rsidR="00D5370E" w:rsidRPr="0088513D">
          <w:rPr>
            <w:rStyle w:val="Hyperlink"/>
          </w:rPr>
          <w:t>.3</w:t>
        </w:r>
      </w:hyperlink>
      <w:r w:rsidRPr="005E752F">
        <w:rPr>
          <w:rFonts w:cs="Tahoma"/>
          <w:szCs w:val="23"/>
        </w:rPr>
        <w:t xml:space="preserve"> of this manual contains a copy of a standardized chart. Both the weight and height with dates of observation must be clearly recorded on the growth chart and maintained in the </w:t>
      </w:r>
      <w:r w:rsidR="00CE01F4">
        <w:rPr>
          <w:rFonts w:cs="Tahoma"/>
          <w:szCs w:val="23"/>
        </w:rPr>
        <w:t>participant’s</w:t>
      </w:r>
      <w:r w:rsidR="00CE01F4" w:rsidRPr="005E752F">
        <w:rPr>
          <w:rFonts w:cs="Tahoma"/>
          <w:szCs w:val="23"/>
        </w:rPr>
        <w:t xml:space="preserve"> </w:t>
      </w:r>
      <w:r w:rsidRPr="005E752F">
        <w:rPr>
          <w:rFonts w:cs="Tahoma"/>
          <w:szCs w:val="23"/>
        </w:rPr>
        <w:t>record.</w:t>
      </w:r>
    </w:p>
    <w:p w14:paraId="7180AEF3" w14:textId="46A0466F" w:rsidR="005E752F" w:rsidRPr="005E752F" w:rsidRDefault="005E752F" w:rsidP="007F2CB8">
      <w:pPr>
        <w:rPr>
          <w:rFonts w:cs="Tahoma"/>
          <w:szCs w:val="23"/>
        </w:rPr>
      </w:pPr>
      <w:r w:rsidRPr="005E752F">
        <w:rPr>
          <w:rFonts w:cs="Tahoma"/>
          <w:szCs w:val="23"/>
        </w:rPr>
        <w:t xml:space="preserve">The weight-for-height deficit as a percentage can be calculated graphically using a standard growth chart. The state medical consultant uses the following formula, taken from </w:t>
      </w:r>
      <w:hyperlink r:id="rId33" w:history="1">
        <w:r w:rsidRPr="0088513D">
          <w:rPr>
            <w:rStyle w:val="Hyperlink"/>
          </w:rPr>
          <w:t>Suskind and Varma, Assessment of Nutritional Status of Children, Pediatrics in Review, Vol. 5, No. 7, January, 1984</w:t>
        </w:r>
      </w:hyperlink>
      <w:r w:rsidRPr="005E752F">
        <w:rPr>
          <w:rFonts w:cs="Tahoma"/>
          <w:szCs w:val="23"/>
        </w:rPr>
        <w:t xml:space="preserve">, pp. 195-202. The </w:t>
      </w:r>
      <w:r w:rsidR="00CE01F4">
        <w:rPr>
          <w:rFonts w:cs="Tahoma"/>
          <w:szCs w:val="23"/>
        </w:rPr>
        <w:t>participant’s</w:t>
      </w:r>
      <w:r w:rsidR="00CE01F4" w:rsidRPr="005E752F">
        <w:rPr>
          <w:rFonts w:cs="Tahoma"/>
          <w:szCs w:val="23"/>
        </w:rPr>
        <w:t xml:space="preserve"> </w:t>
      </w:r>
      <w:r w:rsidRPr="005E752F">
        <w:rPr>
          <w:rFonts w:cs="Tahoma"/>
          <w:szCs w:val="23"/>
        </w:rPr>
        <w:t>actual weight divided by the expected weight-for-height (50th percentile) times 100 equals weight-for-height as a percentage.</w:t>
      </w:r>
      <w:r w:rsidR="00D5370E">
        <w:rPr>
          <w:rFonts w:cs="Tahoma"/>
          <w:szCs w:val="23"/>
        </w:rPr>
        <w:t xml:space="preserve"> The steps below should be taken to make this determination:</w:t>
      </w:r>
    </w:p>
    <w:p w14:paraId="70C497DC" w14:textId="30FCD010" w:rsidR="005E752F" w:rsidRPr="005E752F" w:rsidRDefault="005E752F" w:rsidP="00AA6161">
      <w:pPr>
        <w:pStyle w:val="ListBullet"/>
      </w:pPr>
      <w:r w:rsidRPr="005E752F">
        <w:t>Graph actual height for age</w:t>
      </w:r>
    </w:p>
    <w:p w14:paraId="4102CF3A" w14:textId="56D5BD82" w:rsidR="005E752F" w:rsidRPr="005E752F" w:rsidRDefault="005E752F" w:rsidP="00AA6161">
      <w:pPr>
        <w:pStyle w:val="ListBullet"/>
      </w:pPr>
      <w:r w:rsidRPr="005E752F">
        <w:t xml:space="preserve">Graph expected age for height (50th percentile) at </w:t>
      </w:r>
      <w:r w:rsidR="00CE01F4">
        <w:t>participant’s</w:t>
      </w:r>
      <w:r w:rsidR="00CE01F4" w:rsidRPr="005E752F">
        <w:t xml:space="preserve"> </w:t>
      </w:r>
      <w:r w:rsidRPr="005E752F">
        <w:t xml:space="preserve">height by extending line left or right from </w:t>
      </w:r>
      <w:r w:rsidR="00CE01F4">
        <w:t>participant’s</w:t>
      </w:r>
      <w:r w:rsidR="00CE01F4" w:rsidRPr="005E752F">
        <w:t xml:space="preserve"> </w:t>
      </w:r>
      <w:r w:rsidRPr="005E752F">
        <w:t>actual height to the 50th percentile</w:t>
      </w:r>
    </w:p>
    <w:p w14:paraId="23D4CB19" w14:textId="77777777" w:rsidR="005E752F" w:rsidRPr="005E752F" w:rsidRDefault="005E752F" w:rsidP="00AA6161">
      <w:pPr>
        <w:pStyle w:val="ListBullet"/>
      </w:pPr>
      <w:r w:rsidRPr="005E752F">
        <w:t>Graph corresponding expected weight by dropping line from 50th percentile for height to the 50th percentile for weight. The intersection determines the expected weight-for-height.</w:t>
      </w:r>
    </w:p>
    <w:p w14:paraId="35804E8E" w14:textId="7FD3FA26" w:rsidR="005E752F" w:rsidRPr="005E752F" w:rsidRDefault="005E752F" w:rsidP="00AA6161">
      <w:pPr>
        <w:pStyle w:val="ListBullet"/>
      </w:pPr>
      <w:r w:rsidRPr="005E752F">
        <w:t xml:space="preserve">Divide the actual weight by the expected weight-for-height, then multiply the ratio of 100 to calculate the percentage of expected weight-for-height attained by the child. The result must be less than </w:t>
      </w:r>
      <w:r w:rsidR="00D5370E">
        <w:t>ninety percent (</w:t>
      </w:r>
      <w:r w:rsidRPr="005E752F">
        <w:t>90%</w:t>
      </w:r>
      <w:r w:rsidR="00D5370E">
        <w:t>)</w:t>
      </w:r>
      <w:r w:rsidRPr="005E752F">
        <w:t xml:space="preserve"> for the child to be eligible for this specific benefit.</w:t>
      </w:r>
    </w:p>
    <w:p w14:paraId="16527A93" w14:textId="5A1B21B3" w:rsidR="005E752F" w:rsidRPr="005E752F" w:rsidRDefault="005E752F" w:rsidP="007F2CB8">
      <w:r w:rsidRPr="005E752F">
        <w:t xml:space="preserve">This benefit for children with FTT is intended to be limited to eight (8) weeks, or one (1) certification period. When a FTT condition remains unimproved after eight (8) weeks of nursing intervention, it is likely that either the condition itself is organic in nature and requires more intensive treatment than can be given by the home health nurse, or the situation in the home is neglectful, requiring intervention by appropriate authorities. If child neglect is suspected, the home health nurse is legally required to report the family to the </w:t>
      </w:r>
      <w:r w:rsidR="00F65FCB">
        <w:t xml:space="preserve">DSS </w:t>
      </w:r>
      <w:r w:rsidRPr="005E752F">
        <w:t>Children’s Division.</w:t>
      </w:r>
      <w:r w:rsidR="00D5370E">
        <w:t xml:space="preserve"> Providers should refer to </w:t>
      </w:r>
      <w:hyperlink r:id="rId34" w:history="1">
        <w:r w:rsidR="00D5370E" w:rsidRPr="0088513D">
          <w:rPr>
            <w:rStyle w:val="Hyperlink"/>
          </w:rPr>
          <w:t>Child Abuse and Neglect Hotline</w:t>
        </w:r>
      </w:hyperlink>
      <w:r w:rsidR="00D5370E">
        <w:t xml:space="preserve"> for more information.</w:t>
      </w:r>
    </w:p>
    <w:p w14:paraId="75351CD6" w14:textId="77FF5A78" w:rsidR="005E752F" w:rsidRPr="005E752F" w:rsidRDefault="005E752F" w:rsidP="007F2CB8">
      <w:r w:rsidRPr="005E752F">
        <w:t xml:space="preserve">Payment is not normally made for nursing visits beyond eight (8) weeks. However, if a child with FTT is still less than </w:t>
      </w:r>
      <w:r w:rsidR="00D5370E">
        <w:t>ninety percent (</w:t>
      </w:r>
      <w:r w:rsidRPr="005E752F">
        <w:t>90%</w:t>
      </w:r>
      <w:r w:rsidR="00D5370E">
        <w:t>)</w:t>
      </w:r>
      <w:r w:rsidRPr="005E752F">
        <w:t xml:space="preserve"> of expected weight-for-height at the end of the first eight (8) weeks, an additional four (4) weeks of visits are considered for reimbursement. The plan of care for these extended services must show the medical necessity for the services and specify goals to be achieved and progress made during the four (4) weeks.</w:t>
      </w:r>
    </w:p>
    <w:p w14:paraId="11A029DE" w14:textId="6B0ACC58" w:rsidR="005E752F" w:rsidRPr="005E752F" w:rsidRDefault="005E752F" w:rsidP="007F2CB8">
      <w:r w:rsidRPr="005E752F">
        <w:t>The MO HealthNet Home Health Program does not cover medical social services and, therefore, does not reimburse services directed solely at resolving social or emotional problems that have been identified as an impediment to the effective treatment of the participant’s medical condition or the maintenance of the participant’s health. In cases in which these problems have been identified, other intervening agencies and professionals must be identified.</w:t>
      </w:r>
      <w:r w:rsidR="00D5370E">
        <w:t xml:space="preserve"> Refer to </w:t>
      </w:r>
      <w:hyperlink w:anchor="_Medical_Social_Services" w:history="1">
        <w:r w:rsidR="00D5370E" w:rsidRPr="0088513D">
          <w:rPr>
            <w:rStyle w:val="Hyperlink"/>
          </w:rPr>
          <w:t>Section 2.</w:t>
        </w:r>
        <w:r w:rsidR="00C80ACE" w:rsidRPr="0088513D">
          <w:rPr>
            <w:rStyle w:val="Hyperlink"/>
          </w:rPr>
          <w:t>18</w:t>
        </w:r>
      </w:hyperlink>
      <w:r w:rsidR="00D5370E">
        <w:t xml:space="preserve"> </w:t>
      </w:r>
      <w:r w:rsidR="008D3659">
        <w:t xml:space="preserve">of this manual </w:t>
      </w:r>
      <w:r w:rsidR="00D5370E">
        <w:t>for more information on medical social services.</w:t>
      </w:r>
    </w:p>
    <w:p w14:paraId="4872E152" w14:textId="60D3F6A5" w:rsidR="005E752F" w:rsidRPr="004714B5" w:rsidRDefault="005E752F" w:rsidP="00AA6161">
      <w:pPr>
        <w:pStyle w:val="Heading3"/>
        <w:rPr>
          <w:rFonts w:eastAsiaTheme="minorHAnsi"/>
        </w:rPr>
      </w:pPr>
      <w:bookmarkStart w:id="134" w:name="_Toc345573396"/>
      <w:bookmarkStart w:id="135" w:name="_Toc226106208"/>
      <w:r w:rsidRPr="005E752F">
        <w:rPr>
          <w:rFonts w:eastAsiaTheme="minorHAnsi"/>
        </w:rPr>
        <w:t>2.1</w:t>
      </w:r>
      <w:r w:rsidR="00C80ACE">
        <w:rPr>
          <w:rFonts w:eastAsiaTheme="minorHAnsi"/>
        </w:rPr>
        <w:t>3</w:t>
      </w:r>
      <w:r w:rsidR="009C3B03">
        <w:rPr>
          <w:rFonts w:eastAsiaTheme="minorHAnsi"/>
        </w:rPr>
        <w:t xml:space="preserve"> </w:t>
      </w:r>
      <w:r w:rsidRPr="005E752F">
        <w:rPr>
          <w:rFonts w:eastAsiaTheme="minorHAnsi"/>
        </w:rPr>
        <w:t>Medical Supplies</w:t>
      </w:r>
      <w:bookmarkEnd w:id="134"/>
      <w:bookmarkEnd w:id="135"/>
    </w:p>
    <w:p w14:paraId="7A3ADF0D" w14:textId="50C3589D" w:rsidR="005E752F" w:rsidRPr="005E752F" w:rsidRDefault="005E752F" w:rsidP="007F2CB8">
      <w:r w:rsidRPr="005E752F">
        <w:t xml:space="preserve">Medical supplies are items that, due to their therapeutic or diagnostic characteristics, are essential in enabling HHA personnel to conduct home </w:t>
      </w:r>
      <w:r w:rsidR="00945B2A">
        <w:t xml:space="preserve">health </w:t>
      </w:r>
      <w:r w:rsidRPr="005E752F">
        <w:t xml:space="preserve">visits or to carry out effectively the care ordered for the treatment or diagnosis of the </w:t>
      </w:r>
      <w:r w:rsidR="00CE01F4">
        <w:t>participant’s</w:t>
      </w:r>
      <w:r w:rsidR="00CE01F4" w:rsidRPr="005E752F">
        <w:t xml:space="preserve"> </w:t>
      </w:r>
      <w:r w:rsidRPr="005E752F">
        <w:t>illness or injury. Medical supplies are classified as</w:t>
      </w:r>
      <w:r w:rsidR="002A79DD">
        <w:t xml:space="preserve"> one (1) of the following</w:t>
      </w:r>
      <w:r w:rsidRPr="005E752F">
        <w:t xml:space="preserve">: </w:t>
      </w:r>
    </w:p>
    <w:p w14:paraId="3F8BF4E0" w14:textId="36F667E9" w:rsidR="005E752F" w:rsidRPr="005E752F" w:rsidRDefault="005E752F" w:rsidP="00AA6161">
      <w:pPr>
        <w:pStyle w:val="ListBullet"/>
        <w:rPr>
          <w:rFonts w:eastAsiaTheme="minorHAnsi"/>
        </w:rPr>
      </w:pPr>
      <w:r w:rsidRPr="005E752F">
        <w:rPr>
          <w:rFonts w:eastAsiaTheme="minorHAnsi"/>
        </w:rPr>
        <w:t>Routine</w:t>
      </w:r>
      <w:r w:rsidR="002A79DD">
        <w:rPr>
          <w:rFonts w:eastAsiaTheme="minorHAnsi"/>
        </w:rPr>
        <w:t>: M</w:t>
      </w:r>
      <w:r w:rsidRPr="005E752F">
        <w:rPr>
          <w:rFonts w:eastAsiaTheme="minorHAnsi"/>
        </w:rPr>
        <w:t xml:space="preserve">edical supplies used in small quantities for </w:t>
      </w:r>
      <w:r w:rsidR="00CE01F4">
        <w:rPr>
          <w:rFonts w:eastAsiaTheme="minorHAnsi"/>
        </w:rPr>
        <w:t>participants</w:t>
      </w:r>
      <w:r w:rsidR="00CE01F4" w:rsidRPr="005E752F">
        <w:rPr>
          <w:rFonts w:eastAsiaTheme="minorHAnsi"/>
        </w:rPr>
        <w:t xml:space="preserve"> </w:t>
      </w:r>
      <w:r w:rsidRPr="005E752F">
        <w:rPr>
          <w:rFonts w:eastAsiaTheme="minorHAnsi"/>
        </w:rPr>
        <w:t>during the u</w:t>
      </w:r>
      <w:r w:rsidR="006046CD">
        <w:rPr>
          <w:rFonts w:eastAsiaTheme="minorHAnsi"/>
        </w:rPr>
        <w:t xml:space="preserve">sual course of most home </w:t>
      </w:r>
      <w:r w:rsidR="00945B2A">
        <w:rPr>
          <w:rFonts w:eastAsiaTheme="minorHAnsi"/>
        </w:rPr>
        <w:t xml:space="preserve">health </w:t>
      </w:r>
      <w:r w:rsidR="006046CD">
        <w:rPr>
          <w:rFonts w:eastAsiaTheme="minorHAnsi"/>
        </w:rPr>
        <w:t>visits</w:t>
      </w:r>
    </w:p>
    <w:p w14:paraId="773E18A7" w14:textId="7A599DEF" w:rsidR="005E752F" w:rsidRPr="005E752F" w:rsidRDefault="005E752F" w:rsidP="00AA6161">
      <w:pPr>
        <w:pStyle w:val="ListBullet"/>
      </w:pPr>
      <w:r w:rsidRPr="005E752F">
        <w:rPr>
          <w:rFonts w:eastAsiaTheme="minorHAnsi"/>
        </w:rPr>
        <w:t>Non-routine</w:t>
      </w:r>
      <w:r w:rsidR="002A79DD">
        <w:rPr>
          <w:rFonts w:eastAsiaTheme="minorHAnsi"/>
        </w:rPr>
        <w:t>: M</w:t>
      </w:r>
      <w:r w:rsidRPr="005E752F">
        <w:rPr>
          <w:rFonts w:eastAsiaTheme="minorHAnsi"/>
        </w:rPr>
        <w:t xml:space="preserve">edical supplies needed to treat a </w:t>
      </w:r>
      <w:r w:rsidR="00CE01F4">
        <w:rPr>
          <w:rFonts w:eastAsiaTheme="minorHAnsi"/>
        </w:rPr>
        <w:t>participant’s</w:t>
      </w:r>
      <w:r w:rsidR="00CE01F4" w:rsidRPr="005E752F">
        <w:rPr>
          <w:rFonts w:eastAsiaTheme="minorHAnsi"/>
        </w:rPr>
        <w:t xml:space="preserve"> </w:t>
      </w:r>
      <w:r w:rsidRPr="005E752F">
        <w:rPr>
          <w:rFonts w:eastAsiaTheme="minorHAnsi"/>
        </w:rPr>
        <w:t xml:space="preserve">specific illness or injury in accordance with the plan of care and meet further conditions discussed in more detail </w:t>
      </w:r>
      <w:r w:rsidR="00810613">
        <w:rPr>
          <w:rFonts w:eastAsiaTheme="minorHAnsi"/>
        </w:rPr>
        <w:t xml:space="preserve">in </w:t>
      </w:r>
      <w:hyperlink w:anchor="_Non-Routine_Medical_Supplies" w:history="1">
        <w:r w:rsidR="00810613" w:rsidRPr="0088513D">
          <w:rPr>
            <w:rStyle w:val="Hyperlink"/>
            <w:rFonts w:eastAsiaTheme="minorHAnsi"/>
          </w:rPr>
          <w:t>Non-Routine Medical Supplies</w:t>
        </w:r>
      </w:hyperlink>
      <w:r w:rsidR="00810613">
        <w:rPr>
          <w:rFonts w:eastAsiaTheme="minorHAnsi"/>
        </w:rPr>
        <w:t xml:space="preserve"> </w:t>
      </w:r>
      <w:r w:rsidRPr="005E752F">
        <w:rPr>
          <w:rFonts w:eastAsiaTheme="minorHAnsi"/>
        </w:rPr>
        <w:t>below</w:t>
      </w:r>
    </w:p>
    <w:p w14:paraId="2444B25C" w14:textId="66ADC987" w:rsidR="005E752F" w:rsidRPr="005E752F" w:rsidRDefault="005E752F" w:rsidP="005E752F">
      <w:pPr>
        <w:tabs>
          <w:tab w:val="left" w:pos="720"/>
          <w:tab w:val="left" w:pos="1680"/>
          <w:tab w:val="left" w:pos="2400"/>
          <w:tab w:val="left" w:pos="3120"/>
        </w:tabs>
        <w:rPr>
          <w:rFonts w:cs="Tahoma"/>
          <w:szCs w:val="23"/>
        </w:rPr>
      </w:pPr>
      <w:r w:rsidRPr="007F2CB8">
        <w:t>Parenteral and enteral nutrition, prosthetics, orthotics</w:t>
      </w:r>
      <w:r w:rsidR="002A79DD" w:rsidRPr="007F2CB8">
        <w:t>,</w:t>
      </w:r>
      <w:r w:rsidRPr="007F2CB8">
        <w:t xml:space="preserve"> and supplies required for operation of medical equipment are not considered medical supplies for the purpose of this policy; therefore, are not required to be supplied by the HHA. However, specifically excluded from the term </w:t>
      </w:r>
      <w:r w:rsidR="002A79DD" w:rsidRPr="007F2CB8">
        <w:t>‘</w:t>
      </w:r>
      <w:r w:rsidRPr="007F2CB8">
        <w:t xml:space="preserve">orthotics and </w:t>
      </w:r>
      <w:proofErr w:type="gramStart"/>
      <w:r w:rsidRPr="007F2CB8">
        <w:t>prosthetics</w:t>
      </w:r>
      <w:r w:rsidR="002A79DD" w:rsidRPr="007F2CB8">
        <w:t>’</w:t>
      </w:r>
      <w:proofErr w:type="gramEnd"/>
      <w:r w:rsidRPr="007F2CB8">
        <w:t xml:space="preserve"> are medical supplies that include catheters, catheter supplies, ostomy bags</w:t>
      </w:r>
      <w:r w:rsidR="002A79DD" w:rsidRPr="007F2CB8">
        <w:t>,</w:t>
      </w:r>
      <w:r w:rsidRPr="007F2CB8">
        <w:t xml:space="preserve"> and supplies related to ostomy care. These medical supplies should be furnished by an HHA if such non-routine medical supplies are included in the plan of care and used by the nurse during a visit</w:t>
      </w:r>
      <w:r w:rsidRPr="005E752F">
        <w:rPr>
          <w:rFonts w:cs="Tahoma"/>
          <w:szCs w:val="23"/>
        </w:rPr>
        <w:t xml:space="preserve">. </w:t>
      </w:r>
    </w:p>
    <w:p w14:paraId="7A7B3847" w14:textId="3419207A" w:rsidR="005E752F" w:rsidRPr="006B3C11" w:rsidRDefault="005E752F" w:rsidP="00AA6161">
      <w:pPr>
        <w:pStyle w:val="Heading4"/>
        <w:rPr>
          <w:rFonts w:eastAsiaTheme="minorHAnsi"/>
        </w:rPr>
      </w:pPr>
      <w:bookmarkStart w:id="136" w:name="_Toc226106209"/>
      <w:r w:rsidRPr="006B3C11">
        <w:rPr>
          <w:rFonts w:eastAsiaTheme="minorHAnsi"/>
        </w:rPr>
        <w:t xml:space="preserve">Medical Supplies Purchased by </w:t>
      </w:r>
      <w:r w:rsidR="007F235A">
        <w:rPr>
          <w:rFonts w:eastAsiaTheme="minorHAnsi"/>
        </w:rPr>
        <w:t>Participant</w:t>
      </w:r>
      <w:r w:rsidR="007F235A" w:rsidRPr="006B3C11">
        <w:rPr>
          <w:rFonts w:eastAsiaTheme="minorHAnsi"/>
        </w:rPr>
        <w:t xml:space="preserve"> </w:t>
      </w:r>
      <w:r w:rsidRPr="006B3C11">
        <w:rPr>
          <w:rFonts w:eastAsiaTheme="minorHAnsi"/>
        </w:rPr>
        <w:t>Prior to Start of Care</w:t>
      </w:r>
      <w:bookmarkEnd w:id="136"/>
      <w:r w:rsidRPr="006B3C11">
        <w:rPr>
          <w:rFonts w:eastAsiaTheme="minorHAnsi"/>
        </w:rPr>
        <w:t xml:space="preserve"> </w:t>
      </w:r>
    </w:p>
    <w:p w14:paraId="642AF939" w14:textId="31CC7435" w:rsidR="005E752F" w:rsidRPr="005E752F" w:rsidRDefault="005E752F" w:rsidP="0014622D">
      <w:pPr>
        <w:tabs>
          <w:tab w:val="left" w:pos="720"/>
          <w:tab w:val="left" w:pos="1680"/>
          <w:tab w:val="left" w:pos="2400"/>
          <w:tab w:val="left" w:pos="3120"/>
        </w:tabs>
        <w:rPr>
          <w:rFonts w:cs="Tahoma"/>
          <w:szCs w:val="23"/>
        </w:rPr>
      </w:pPr>
      <w:r w:rsidRPr="005E752F">
        <w:rPr>
          <w:rFonts w:cs="Tahoma"/>
          <w:szCs w:val="23"/>
        </w:rPr>
        <w:t xml:space="preserve">A </w:t>
      </w:r>
      <w:r w:rsidR="007F235A">
        <w:rPr>
          <w:rFonts w:cs="Tahoma"/>
          <w:szCs w:val="23"/>
        </w:rPr>
        <w:t>participant</w:t>
      </w:r>
      <w:r w:rsidR="007F235A" w:rsidRPr="005E752F">
        <w:rPr>
          <w:rFonts w:cs="Tahoma"/>
          <w:szCs w:val="23"/>
        </w:rPr>
        <w:t xml:space="preserve"> </w:t>
      </w:r>
      <w:r w:rsidRPr="005E752F">
        <w:rPr>
          <w:rFonts w:cs="Tahoma"/>
          <w:szCs w:val="23"/>
        </w:rPr>
        <w:t xml:space="preserve">may use </w:t>
      </w:r>
      <w:r w:rsidR="00F65FCB">
        <w:rPr>
          <w:rFonts w:cs="Tahoma"/>
          <w:szCs w:val="23"/>
        </w:rPr>
        <w:t>their</w:t>
      </w:r>
      <w:r w:rsidRPr="005E752F">
        <w:rPr>
          <w:rFonts w:cs="Tahoma"/>
          <w:szCs w:val="23"/>
        </w:rPr>
        <w:t xml:space="preserve"> own medical supplies </w:t>
      </w:r>
      <w:r w:rsidR="002A79DD">
        <w:rPr>
          <w:rFonts w:cs="Tahoma"/>
          <w:szCs w:val="23"/>
        </w:rPr>
        <w:t>if</w:t>
      </w:r>
      <w:r w:rsidRPr="005E752F">
        <w:rPr>
          <w:rFonts w:cs="Tahoma"/>
          <w:szCs w:val="23"/>
        </w:rPr>
        <w:t xml:space="preserve"> the supplies are part of the HHA’s plan of care and clinically appropriate. The HHA is not required to duplicate the medical supplies if the </w:t>
      </w:r>
      <w:r w:rsidR="007F235A">
        <w:rPr>
          <w:rFonts w:cs="Tahoma"/>
          <w:szCs w:val="23"/>
        </w:rPr>
        <w:t>participant</w:t>
      </w:r>
      <w:r w:rsidR="007F235A" w:rsidRPr="005E752F">
        <w:rPr>
          <w:rFonts w:cs="Tahoma"/>
          <w:szCs w:val="23"/>
        </w:rPr>
        <w:t xml:space="preserve"> </w:t>
      </w:r>
      <w:r w:rsidRPr="005E752F">
        <w:rPr>
          <w:rFonts w:cs="Tahoma"/>
          <w:szCs w:val="23"/>
        </w:rPr>
        <w:t xml:space="preserve">elects to use </w:t>
      </w:r>
      <w:r w:rsidR="00464C13">
        <w:rPr>
          <w:rFonts w:cs="Tahoma"/>
          <w:szCs w:val="23"/>
        </w:rPr>
        <w:t>their</w:t>
      </w:r>
      <w:r w:rsidRPr="005E752F">
        <w:rPr>
          <w:rFonts w:cs="Tahoma"/>
          <w:szCs w:val="23"/>
        </w:rPr>
        <w:t xml:space="preserve"> own supplies. However, if the </w:t>
      </w:r>
      <w:r w:rsidR="007F235A">
        <w:rPr>
          <w:rFonts w:cs="Tahoma"/>
          <w:szCs w:val="23"/>
        </w:rPr>
        <w:t>participant</w:t>
      </w:r>
      <w:r w:rsidR="007F235A" w:rsidRPr="005E752F">
        <w:rPr>
          <w:rFonts w:cs="Tahoma"/>
          <w:szCs w:val="23"/>
        </w:rPr>
        <w:t xml:space="preserve"> </w:t>
      </w:r>
      <w:r w:rsidRPr="005E752F">
        <w:rPr>
          <w:rFonts w:cs="Tahoma"/>
          <w:szCs w:val="23"/>
        </w:rPr>
        <w:t>prefers to have the HHA provide medical supplies that are included in the</w:t>
      </w:r>
      <w:r w:rsidR="007F235A">
        <w:rPr>
          <w:rFonts w:cs="Tahoma"/>
          <w:szCs w:val="23"/>
        </w:rPr>
        <w:t>ir</w:t>
      </w:r>
      <w:r w:rsidR="006C6F0A">
        <w:rPr>
          <w:rFonts w:cs="Tahoma"/>
          <w:szCs w:val="23"/>
        </w:rPr>
        <w:t xml:space="preserve"> </w:t>
      </w:r>
      <w:r w:rsidRPr="005E752F">
        <w:rPr>
          <w:rFonts w:cs="Tahoma"/>
          <w:szCs w:val="23"/>
        </w:rPr>
        <w:t>home health plan of care, then the HHA must provide the medical supplies. The HHA may not bill M</w:t>
      </w:r>
      <w:r w:rsidR="00464C13">
        <w:rPr>
          <w:rFonts w:cs="Tahoma"/>
          <w:szCs w:val="23"/>
        </w:rPr>
        <w:t>HD</w:t>
      </w:r>
      <w:r w:rsidRPr="005E752F">
        <w:rPr>
          <w:rFonts w:cs="Tahoma"/>
          <w:szCs w:val="23"/>
        </w:rPr>
        <w:t xml:space="preserve"> for non-routine medical supplies not provided to the </w:t>
      </w:r>
      <w:r w:rsidR="007F235A">
        <w:rPr>
          <w:rFonts w:cs="Tahoma"/>
          <w:szCs w:val="23"/>
        </w:rPr>
        <w:t>participant</w:t>
      </w:r>
      <w:r w:rsidR="007F235A" w:rsidRPr="005E752F">
        <w:rPr>
          <w:rFonts w:cs="Tahoma"/>
          <w:szCs w:val="23"/>
        </w:rPr>
        <w:t xml:space="preserve"> </w:t>
      </w:r>
      <w:r w:rsidRPr="005E752F">
        <w:rPr>
          <w:rFonts w:cs="Tahoma"/>
          <w:szCs w:val="23"/>
        </w:rPr>
        <w:t xml:space="preserve">by the HHA. </w:t>
      </w:r>
    </w:p>
    <w:p w14:paraId="5FA7DC3E" w14:textId="1D2511D4" w:rsidR="005E752F" w:rsidRPr="005E752F" w:rsidRDefault="005E752F" w:rsidP="0014622D">
      <w:pPr>
        <w:tabs>
          <w:tab w:val="left" w:pos="720"/>
          <w:tab w:val="left" w:pos="1680"/>
          <w:tab w:val="left" w:pos="2400"/>
          <w:tab w:val="left" w:pos="3120"/>
        </w:tabs>
        <w:rPr>
          <w:rFonts w:cs="Tahoma"/>
          <w:szCs w:val="23"/>
        </w:rPr>
      </w:pPr>
      <w:r w:rsidRPr="005E752F">
        <w:rPr>
          <w:rFonts w:cs="Tahoma"/>
          <w:szCs w:val="23"/>
        </w:rPr>
        <w:t xml:space="preserve">Given the possibility of subsequent misunderstandings arising between the HHA and the </w:t>
      </w:r>
      <w:r w:rsidR="007F235A">
        <w:rPr>
          <w:rFonts w:cs="Tahoma"/>
          <w:szCs w:val="23"/>
        </w:rPr>
        <w:t>participant</w:t>
      </w:r>
      <w:r w:rsidR="007F235A" w:rsidRPr="005E752F">
        <w:rPr>
          <w:rFonts w:cs="Tahoma"/>
          <w:szCs w:val="23"/>
        </w:rPr>
        <w:t xml:space="preserve"> </w:t>
      </w:r>
      <w:r w:rsidRPr="005E752F">
        <w:rPr>
          <w:rFonts w:cs="Tahoma"/>
          <w:szCs w:val="23"/>
        </w:rPr>
        <w:t xml:space="preserve">on this issue, the HHA should clearly document the </w:t>
      </w:r>
      <w:r w:rsidR="007F235A">
        <w:rPr>
          <w:rFonts w:cs="Tahoma"/>
          <w:szCs w:val="23"/>
        </w:rPr>
        <w:t>participant’s</w:t>
      </w:r>
      <w:r w:rsidR="007F235A" w:rsidRPr="005E752F">
        <w:rPr>
          <w:rFonts w:cs="Tahoma"/>
          <w:szCs w:val="23"/>
        </w:rPr>
        <w:t xml:space="preserve"> </w:t>
      </w:r>
      <w:r w:rsidRPr="005E752F">
        <w:rPr>
          <w:rFonts w:cs="Tahoma"/>
          <w:szCs w:val="23"/>
        </w:rPr>
        <w:t xml:space="preserve">decision to decline HHA furnished medical supplies and use their own resources. </w:t>
      </w:r>
    </w:p>
    <w:p w14:paraId="45B91CE0" w14:textId="6BA28AE4" w:rsidR="005E752F" w:rsidRPr="006B3C11" w:rsidRDefault="005E752F" w:rsidP="00AA6161">
      <w:pPr>
        <w:pStyle w:val="Heading4"/>
        <w:rPr>
          <w:rFonts w:eastAsiaTheme="minorHAnsi"/>
        </w:rPr>
      </w:pPr>
      <w:bookmarkStart w:id="137" w:name="_Toc226106210"/>
      <w:r w:rsidRPr="006B3C11">
        <w:rPr>
          <w:rFonts w:eastAsiaTheme="minorHAnsi"/>
        </w:rPr>
        <w:t xml:space="preserve">Routine Medical Supplies </w:t>
      </w:r>
      <w:r w:rsidR="00810613">
        <w:rPr>
          <w:rFonts w:eastAsiaTheme="minorHAnsi"/>
        </w:rPr>
        <w:t xml:space="preserve">Considered </w:t>
      </w:r>
      <w:r w:rsidRPr="006B3C11">
        <w:rPr>
          <w:rFonts w:eastAsiaTheme="minorHAnsi"/>
        </w:rPr>
        <w:t>Not Billable</w:t>
      </w:r>
      <w:bookmarkEnd w:id="137"/>
      <w:r w:rsidRPr="006B3C11">
        <w:rPr>
          <w:rFonts w:eastAsiaTheme="minorHAnsi"/>
        </w:rPr>
        <w:t xml:space="preserve"> </w:t>
      </w:r>
    </w:p>
    <w:p w14:paraId="69959BDB" w14:textId="44C4AADA" w:rsidR="005E752F" w:rsidRPr="005E752F" w:rsidRDefault="005E752F" w:rsidP="0014622D">
      <w:pPr>
        <w:tabs>
          <w:tab w:val="left" w:pos="720"/>
          <w:tab w:val="left" w:pos="1680"/>
          <w:tab w:val="left" w:pos="2400"/>
          <w:tab w:val="left" w:pos="3120"/>
        </w:tabs>
        <w:rPr>
          <w:rFonts w:cs="Tahoma"/>
          <w:szCs w:val="23"/>
        </w:rPr>
      </w:pPr>
      <w:r w:rsidRPr="005E752F">
        <w:rPr>
          <w:rFonts w:cs="Tahoma"/>
          <w:szCs w:val="23"/>
        </w:rPr>
        <w:t xml:space="preserve">Routine medical supplies are customarily used in small quantities during most home </w:t>
      </w:r>
      <w:r w:rsidR="00945B2A">
        <w:rPr>
          <w:rFonts w:cs="Tahoma"/>
          <w:szCs w:val="23"/>
        </w:rPr>
        <w:t>health</w:t>
      </w:r>
      <w:r w:rsidR="00945B2A" w:rsidRPr="005E752F">
        <w:rPr>
          <w:rFonts w:cs="Tahoma"/>
          <w:szCs w:val="23"/>
        </w:rPr>
        <w:t xml:space="preserve"> </w:t>
      </w:r>
      <w:r w:rsidRPr="005E752F">
        <w:rPr>
          <w:rFonts w:cs="Tahoma"/>
          <w:szCs w:val="23"/>
        </w:rPr>
        <w:t xml:space="preserve">visits. They are usually included in the staff's supplies and not designated for a specific </w:t>
      </w:r>
      <w:r w:rsidR="007F235A">
        <w:rPr>
          <w:rFonts w:cs="Tahoma"/>
          <w:szCs w:val="23"/>
        </w:rPr>
        <w:t>participant</w:t>
      </w:r>
      <w:r w:rsidRPr="005E752F">
        <w:rPr>
          <w:rFonts w:cs="Tahoma"/>
          <w:szCs w:val="23"/>
        </w:rPr>
        <w:t xml:space="preserve">. These medical supplies are included in the cost per visit of home health care services and are not separately reimbursed. Routine medical supplies would not include those that are specifically ordered or are essential to HHA personnel to effectuate the plan of care. </w:t>
      </w:r>
    </w:p>
    <w:p w14:paraId="2B8922A3" w14:textId="47DB4D8E" w:rsidR="005E752F" w:rsidRPr="005E752F" w:rsidRDefault="005E752F" w:rsidP="0014622D">
      <w:pPr>
        <w:tabs>
          <w:tab w:val="left" w:pos="720"/>
          <w:tab w:val="left" w:pos="1680"/>
          <w:tab w:val="left" w:pos="2400"/>
          <w:tab w:val="left" w:pos="3120"/>
        </w:tabs>
        <w:rPr>
          <w:rFonts w:cs="Tahoma"/>
          <w:szCs w:val="23"/>
        </w:rPr>
      </w:pPr>
      <w:r w:rsidRPr="005E752F">
        <w:rPr>
          <w:rFonts w:cs="Tahoma"/>
          <w:szCs w:val="23"/>
        </w:rPr>
        <w:t xml:space="preserve">The HHA is responsible for the routine medical supplies ordered and included in the plan of care and used while the </w:t>
      </w:r>
      <w:r w:rsidR="007F235A">
        <w:rPr>
          <w:rFonts w:cs="Tahoma"/>
          <w:szCs w:val="23"/>
        </w:rPr>
        <w:t>participant</w:t>
      </w:r>
      <w:r w:rsidR="007F235A" w:rsidRPr="005E752F">
        <w:rPr>
          <w:rFonts w:cs="Tahoma"/>
          <w:szCs w:val="23"/>
        </w:rPr>
        <w:t xml:space="preserve"> </w:t>
      </w:r>
      <w:r w:rsidRPr="005E752F">
        <w:rPr>
          <w:rFonts w:cs="Tahoma"/>
          <w:szCs w:val="23"/>
        </w:rPr>
        <w:t>is under a home health plan of care. Routine medical supplies must not be billed to M</w:t>
      </w:r>
      <w:r w:rsidR="00464C13">
        <w:rPr>
          <w:rFonts w:cs="Tahoma"/>
          <w:szCs w:val="23"/>
        </w:rPr>
        <w:t>HD</w:t>
      </w:r>
      <w:r w:rsidRPr="005E752F">
        <w:rPr>
          <w:rFonts w:cs="Tahoma"/>
          <w:szCs w:val="23"/>
        </w:rPr>
        <w:t xml:space="preserve">. </w:t>
      </w:r>
    </w:p>
    <w:p w14:paraId="5603AEF4" w14:textId="26495E65" w:rsidR="00357B01" w:rsidRPr="005E752F" w:rsidRDefault="005E752F" w:rsidP="0014622D">
      <w:pPr>
        <w:tabs>
          <w:tab w:val="left" w:pos="720"/>
          <w:tab w:val="left" w:pos="1680"/>
          <w:tab w:val="left" w:pos="2400"/>
          <w:tab w:val="left" w:pos="3120"/>
        </w:tabs>
        <w:rPr>
          <w:rFonts w:cs="Tahoma"/>
          <w:szCs w:val="23"/>
        </w:rPr>
      </w:pPr>
      <w:r w:rsidRPr="005E752F">
        <w:rPr>
          <w:rFonts w:cs="Tahoma"/>
          <w:szCs w:val="23"/>
        </w:rPr>
        <w:t xml:space="preserve">Examples of medical supplies which are usually considered routine and therefore not billable include, but are not limited to: </w:t>
      </w:r>
    </w:p>
    <w:p w14:paraId="470C943F" w14:textId="532222C2" w:rsidR="005E752F" w:rsidRPr="005E752F" w:rsidRDefault="005E752F" w:rsidP="00AA6161">
      <w:pPr>
        <w:pStyle w:val="ListBullet"/>
      </w:pPr>
      <w:proofErr w:type="gramStart"/>
      <w:r w:rsidRPr="005E752F">
        <w:t>Dressings</w:t>
      </w:r>
      <w:proofErr w:type="gramEnd"/>
      <w:r w:rsidRPr="005E752F">
        <w:t xml:space="preserve"> and Skin Care</w:t>
      </w:r>
    </w:p>
    <w:p w14:paraId="48A00C7A" w14:textId="4A445516" w:rsidR="005E752F" w:rsidRPr="005E752F" w:rsidRDefault="005E752F" w:rsidP="00AA6161">
      <w:pPr>
        <w:pStyle w:val="ListBullet2"/>
        <w:rPr>
          <w:rFonts w:eastAsiaTheme="minorHAnsi"/>
        </w:rPr>
      </w:pPr>
      <w:r w:rsidRPr="005E752F">
        <w:rPr>
          <w:rFonts w:eastAsiaTheme="minorHAnsi"/>
        </w:rPr>
        <w:t>Swabs, alc</w:t>
      </w:r>
      <w:r w:rsidR="006046CD">
        <w:rPr>
          <w:rFonts w:eastAsiaTheme="minorHAnsi"/>
        </w:rPr>
        <w:t>ohol preps, and skin prep pads</w:t>
      </w:r>
    </w:p>
    <w:p w14:paraId="3F0B8B1F" w14:textId="25CA67A1" w:rsidR="005E752F" w:rsidRPr="005E752F" w:rsidRDefault="006046CD" w:rsidP="00AA6161">
      <w:pPr>
        <w:pStyle w:val="ListBullet2"/>
        <w:rPr>
          <w:rFonts w:eastAsiaTheme="minorHAnsi"/>
        </w:rPr>
      </w:pPr>
      <w:r>
        <w:rPr>
          <w:rFonts w:eastAsiaTheme="minorHAnsi"/>
        </w:rPr>
        <w:t>Tape removal pads</w:t>
      </w:r>
    </w:p>
    <w:p w14:paraId="38E50632" w14:textId="12452F4A" w:rsidR="005E752F" w:rsidRPr="005E752F" w:rsidRDefault="005E752F" w:rsidP="00AA6161">
      <w:pPr>
        <w:pStyle w:val="ListBullet2"/>
        <w:rPr>
          <w:rFonts w:eastAsiaTheme="minorHAnsi"/>
        </w:rPr>
      </w:pPr>
      <w:r w:rsidRPr="005E752F">
        <w:rPr>
          <w:rFonts w:eastAsiaTheme="minorHAnsi"/>
        </w:rPr>
        <w:t xml:space="preserve">Cotton </w:t>
      </w:r>
      <w:r w:rsidR="006046CD">
        <w:rPr>
          <w:rFonts w:eastAsiaTheme="minorHAnsi"/>
        </w:rPr>
        <w:t>balls</w:t>
      </w:r>
      <w:r w:rsidRPr="005E752F">
        <w:rPr>
          <w:rFonts w:eastAsiaTheme="minorHAnsi"/>
        </w:rPr>
        <w:t xml:space="preserve"> </w:t>
      </w:r>
    </w:p>
    <w:p w14:paraId="452B6F26" w14:textId="1274BD53" w:rsidR="005E752F" w:rsidRPr="005E752F" w:rsidRDefault="006046CD" w:rsidP="00AA6161">
      <w:pPr>
        <w:pStyle w:val="ListBullet2"/>
        <w:rPr>
          <w:rFonts w:eastAsiaTheme="minorHAnsi"/>
        </w:rPr>
      </w:pPr>
      <w:r>
        <w:rPr>
          <w:rFonts w:eastAsiaTheme="minorHAnsi"/>
        </w:rPr>
        <w:t>Adhesive and paper tape</w:t>
      </w:r>
      <w:r w:rsidR="005E752F" w:rsidRPr="005E752F">
        <w:rPr>
          <w:rFonts w:eastAsiaTheme="minorHAnsi"/>
        </w:rPr>
        <w:t xml:space="preserve"> </w:t>
      </w:r>
    </w:p>
    <w:p w14:paraId="2E53ED7B" w14:textId="7219704F" w:rsidR="005E752F" w:rsidRPr="005E752F" w:rsidRDefault="006046CD" w:rsidP="00AA6161">
      <w:pPr>
        <w:pStyle w:val="ListBullet2"/>
        <w:rPr>
          <w:rFonts w:eastAsiaTheme="minorHAnsi"/>
        </w:rPr>
      </w:pPr>
      <w:r>
        <w:rPr>
          <w:rFonts w:eastAsiaTheme="minorHAnsi"/>
        </w:rPr>
        <w:t>Non-sterile applicators</w:t>
      </w:r>
      <w:r w:rsidR="005E752F" w:rsidRPr="005E752F">
        <w:rPr>
          <w:rFonts w:eastAsiaTheme="minorHAnsi"/>
        </w:rPr>
        <w:t xml:space="preserve"> </w:t>
      </w:r>
    </w:p>
    <w:p w14:paraId="64CA5801" w14:textId="21AE6A9A" w:rsidR="005E752F" w:rsidRPr="005E752F" w:rsidRDefault="005E752F" w:rsidP="00AA6161">
      <w:pPr>
        <w:pStyle w:val="ListBullet2"/>
        <w:rPr>
          <w:rFonts w:eastAsiaTheme="minorHAnsi"/>
        </w:rPr>
      </w:pPr>
      <w:r w:rsidRPr="005E752F">
        <w:rPr>
          <w:rFonts w:eastAsiaTheme="minorHAnsi"/>
        </w:rPr>
        <w:t xml:space="preserve">Non-sterile 4 x 4's </w:t>
      </w:r>
    </w:p>
    <w:p w14:paraId="419F13C7" w14:textId="77777777" w:rsidR="005E752F" w:rsidRPr="00C45705" w:rsidRDefault="005E752F" w:rsidP="00AA6161">
      <w:pPr>
        <w:pStyle w:val="ListBullet2"/>
        <w:rPr>
          <w:rFonts w:eastAsiaTheme="minorHAnsi"/>
        </w:rPr>
      </w:pPr>
      <w:r w:rsidRPr="00C45705">
        <w:rPr>
          <w:rFonts w:eastAsiaTheme="minorHAnsi"/>
        </w:rPr>
        <w:t xml:space="preserve">Infection Control Protection </w:t>
      </w:r>
    </w:p>
    <w:p w14:paraId="0EC684F9" w14:textId="797F75E2" w:rsidR="005E752F" w:rsidRPr="005E752F" w:rsidRDefault="006046CD" w:rsidP="00AA6161">
      <w:pPr>
        <w:pStyle w:val="ListBullet2"/>
        <w:rPr>
          <w:rFonts w:eastAsiaTheme="minorHAnsi"/>
        </w:rPr>
      </w:pPr>
      <w:r>
        <w:rPr>
          <w:rFonts w:eastAsiaTheme="minorHAnsi"/>
        </w:rPr>
        <w:t>Non-sterile gloves</w:t>
      </w:r>
      <w:r w:rsidR="005E752F" w:rsidRPr="005E752F">
        <w:rPr>
          <w:rFonts w:eastAsiaTheme="minorHAnsi"/>
        </w:rPr>
        <w:t xml:space="preserve"> </w:t>
      </w:r>
    </w:p>
    <w:p w14:paraId="70E80977" w14:textId="436A5903" w:rsidR="005E752F" w:rsidRPr="005E752F" w:rsidRDefault="006046CD" w:rsidP="00AA6161">
      <w:pPr>
        <w:pStyle w:val="ListBullet2"/>
        <w:rPr>
          <w:rFonts w:eastAsiaTheme="minorHAnsi"/>
        </w:rPr>
      </w:pPr>
      <w:r>
        <w:rPr>
          <w:rFonts w:eastAsiaTheme="minorHAnsi"/>
        </w:rPr>
        <w:t>Aprons</w:t>
      </w:r>
      <w:r w:rsidR="005E752F" w:rsidRPr="005E752F">
        <w:rPr>
          <w:rFonts w:eastAsiaTheme="minorHAnsi"/>
        </w:rPr>
        <w:t xml:space="preserve"> </w:t>
      </w:r>
    </w:p>
    <w:p w14:paraId="10BFFF3D" w14:textId="220F29D1" w:rsidR="005E752F" w:rsidRPr="005E752F" w:rsidRDefault="006046CD" w:rsidP="00AA6161">
      <w:pPr>
        <w:pStyle w:val="ListBullet2"/>
        <w:rPr>
          <w:rFonts w:eastAsiaTheme="minorHAnsi"/>
        </w:rPr>
      </w:pPr>
      <w:r>
        <w:rPr>
          <w:rFonts w:eastAsiaTheme="minorHAnsi"/>
        </w:rPr>
        <w:t>Masks</w:t>
      </w:r>
      <w:r w:rsidR="005E752F" w:rsidRPr="005E752F">
        <w:rPr>
          <w:rFonts w:eastAsiaTheme="minorHAnsi"/>
        </w:rPr>
        <w:t xml:space="preserve"> </w:t>
      </w:r>
    </w:p>
    <w:p w14:paraId="30AF74F1" w14:textId="314582C3" w:rsidR="005E752F" w:rsidRPr="005E752F" w:rsidRDefault="006046CD" w:rsidP="00AA6161">
      <w:pPr>
        <w:pStyle w:val="ListBullet2"/>
        <w:rPr>
          <w:rFonts w:eastAsiaTheme="minorHAnsi"/>
        </w:rPr>
      </w:pPr>
      <w:r>
        <w:rPr>
          <w:rFonts w:eastAsiaTheme="minorHAnsi"/>
        </w:rPr>
        <w:t>Gowns</w:t>
      </w:r>
      <w:r w:rsidR="005E752F" w:rsidRPr="005E752F">
        <w:rPr>
          <w:rFonts w:eastAsiaTheme="minorHAnsi"/>
        </w:rPr>
        <w:t xml:space="preserve"> </w:t>
      </w:r>
    </w:p>
    <w:p w14:paraId="1F1B2960" w14:textId="244EE86B" w:rsidR="005E752F" w:rsidRPr="00810613" w:rsidRDefault="005E752F" w:rsidP="008D3659">
      <w:pPr>
        <w:pStyle w:val="ListBullet"/>
        <w:rPr>
          <w:rFonts w:cs="Tahoma"/>
          <w:szCs w:val="23"/>
        </w:rPr>
      </w:pPr>
      <w:r w:rsidRPr="005E752F">
        <w:t>Incontinence Supplies</w:t>
      </w:r>
      <w:r w:rsidR="00810613">
        <w:t xml:space="preserve"> including</w:t>
      </w:r>
      <w:r w:rsidRPr="005E752F">
        <w:t xml:space="preserve"> </w:t>
      </w:r>
      <w:r w:rsidR="00E6521C">
        <w:t>i</w:t>
      </w:r>
      <w:r w:rsidRPr="00464C13">
        <w:rPr>
          <w:rFonts w:eastAsiaTheme="minorHAnsi"/>
        </w:rPr>
        <w:t xml:space="preserve">ncontinence briefs and </w:t>
      </w:r>
      <w:proofErr w:type="spellStart"/>
      <w:r w:rsidR="00E6521C">
        <w:rPr>
          <w:rFonts w:eastAsiaTheme="minorHAnsi"/>
        </w:rPr>
        <w:t>c</w:t>
      </w:r>
      <w:r w:rsidR="00E6521C" w:rsidRPr="00464C13">
        <w:rPr>
          <w:rFonts w:eastAsiaTheme="minorHAnsi"/>
        </w:rPr>
        <w:t>hux</w:t>
      </w:r>
      <w:proofErr w:type="spellEnd"/>
      <w:r w:rsidR="00E6521C" w:rsidRPr="00464C13">
        <w:rPr>
          <w:rFonts w:eastAsiaTheme="minorHAnsi"/>
        </w:rPr>
        <w:t xml:space="preserve"> </w:t>
      </w:r>
      <w:r w:rsidRPr="00464C13">
        <w:rPr>
          <w:rFonts w:eastAsiaTheme="minorHAnsi"/>
        </w:rPr>
        <w:t>covered in the normal course of a visit</w:t>
      </w:r>
      <w:r w:rsidR="00810613">
        <w:rPr>
          <w:rFonts w:eastAsiaTheme="minorHAnsi"/>
        </w:rPr>
        <w:t xml:space="preserve">. </w:t>
      </w:r>
      <w:r w:rsidRPr="00810613">
        <w:rPr>
          <w:rFonts w:cs="Tahoma"/>
          <w:szCs w:val="23"/>
        </w:rPr>
        <w:t xml:space="preserve">For example, if a home health aide </w:t>
      </w:r>
      <w:r w:rsidR="00810613">
        <w:rPr>
          <w:rFonts w:cs="Tahoma"/>
          <w:szCs w:val="23"/>
        </w:rPr>
        <w:t>during</w:t>
      </w:r>
      <w:r w:rsidRPr="00810613">
        <w:rPr>
          <w:rFonts w:cs="Tahoma"/>
          <w:szCs w:val="23"/>
        </w:rPr>
        <w:t xml:space="preserve"> a bathing visit determines the </w:t>
      </w:r>
      <w:r w:rsidR="007F235A" w:rsidRPr="00810613">
        <w:rPr>
          <w:rFonts w:cs="Tahoma"/>
          <w:szCs w:val="23"/>
        </w:rPr>
        <w:t xml:space="preserve">participant </w:t>
      </w:r>
      <w:r w:rsidRPr="00810613">
        <w:rPr>
          <w:rFonts w:cs="Tahoma"/>
          <w:szCs w:val="23"/>
        </w:rPr>
        <w:t xml:space="preserve">requires an incontinence brief change, the incontinence brief in this example would be covered as a routine medical supply. </w:t>
      </w:r>
    </w:p>
    <w:p w14:paraId="74D3F8B4" w14:textId="77777777" w:rsidR="00810613" w:rsidRPr="005E752F" w:rsidRDefault="00810613" w:rsidP="00810613">
      <w:pPr>
        <w:pStyle w:val="ListBullet"/>
        <w:rPr>
          <w:rFonts w:eastAsiaTheme="minorHAnsi"/>
        </w:rPr>
      </w:pPr>
      <w:r>
        <w:rPr>
          <w:rFonts w:eastAsiaTheme="minorHAnsi"/>
        </w:rPr>
        <w:t>Specimen containers</w:t>
      </w:r>
    </w:p>
    <w:p w14:paraId="0D4E5505" w14:textId="7A3F01D0" w:rsidR="005E752F" w:rsidRPr="00810613" w:rsidRDefault="004153F3" w:rsidP="008D3659">
      <w:pPr>
        <w:pStyle w:val="ListBullet"/>
        <w:rPr>
          <w:rFonts w:eastAsiaTheme="minorHAnsi"/>
        </w:rPr>
      </w:pPr>
      <w:r w:rsidRPr="00810613">
        <w:rPr>
          <w:rFonts w:eastAsiaTheme="minorHAnsi"/>
        </w:rPr>
        <w:t>Thermometers</w:t>
      </w:r>
    </w:p>
    <w:p w14:paraId="11206694" w14:textId="1D1DE9F4" w:rsidR="005E752F" w:rsidRPr="005E752F" w:rsidRDefault="005E752F" w:rsidP="008D3659">
      <w:pPr>
        <w:pStyle w:val="ListBullet"/>
        <w:rPr>
          <w:rFonts w:eastAsiaTheme="minorHAnsi"/>
        </w:rPr>
      </w:pPr>
      <w:r w:rsidRPr="005E752F">
        <w:rPr>
          <w:rFonts w:eastAsiaTheme="minorHAnsi"/>
        </w:rPr>
        <w:t>Tongue depress</w:t>
      </w:r>
      <w:r w:rsidR="004153F3">
        <w:rPr>
          <w:rFonts w:eastAsiaTheme="minorHAnsi"/>
        </w:rPr>
        <w:t>ors</w:t>
      </w:r>
      <w:r w:rsidRPr="005E752F">
        <w:rPr>
          <w:rFonts w:eastAsiaTheme="minorHAnsi"/>
        </w:rPr>
        <w:t xml:space="preserve"> </w:t>
      </w:r>
    </w:p>
    <w:p w14:paraId="1C840816" w14:textId="77777777" w:rsidR="005E752F" w:rsidRPr="005E752F" w:rsidRDefault="005E752F" w:rsidP="00EE4D29">
      <w:pPr>
        <w:tabs>
          <w:tab w:val="left" w:pos="720"/>
          <w:tab w:val="left" w:pos="1680"/>
          <w:tab w:val="left" w:pos="2400"/>
          <w:tab w:val="left" w:pos="3120"/>
        </w:tabs>
        <w:rPr>
          <w:rFonts w:cs="Tahoma"/>
          <w:szCs w:val="23"/>
        </w:rPr>
      </w:pPr>
      <w:r w:rsidRPr="005E752F">
        <w:rPr>
          <w:rFonts w:cs="Tahoma"/>
          <w:szCs w:val="23"/>
        </w:rPr>
        <w:t>NOTE</w:t>
      </w:r>
      <w:proofErr w:type="gramStart"/>
      <w:r w:rsidRPr="005E752F">
        <w:rPr>
          <w:rFonts w:cs="Tahoma"/>
          <w:szCs w:val="23"/>
        </w:rPr>
        <w:t>:  There</w:t>
      </w:r>
      <w:proofErr w:type="gramEnd"/>
      <w:r w:rsidRPr="005E752F">
        <w:rPr>
          <w:rFonts w:cs="Tahoma"/>
          <w:szCs w:val="23"/>
        </w:rPr>
        <w:t xml:space="preserve"> are occasions when the above medical supplies would be considered non-routine and thus would be considered billable. For example, if they are required in large quantities, for recurring need, and are included in the approved plan of care. Examples include, but are not limited to, tape and 4 x 4s for dressings. </w:t>
      </w:r>
    </w:p>
    <w:p w14:paraId="1036EA8B" w14:textId="5D50664F" w:rsidR="005E752F" w:rsidRPr="005E752F" w:rsidRDefault="005E752F" w:rsidP="00EE4D29">
      <w:pPr>
        <w:tabs>
          <w:tab w:val="left" w:pos="720"/>
          <w:tab w:val="left" w:pos="1680"/>
          <w:tab w:val="left" w:pos="2400"/>
          <w:tab w:val="left" w:pos="3120"/>
        </w:tabs>
      </w:pPr>
      <w:r w:rsidRPr="005E752F">
        <w:rPr>
          <w:rFonts w:cs="Tahoma"/>
          <w:szCs w:val="23"/>
        </w:rPr>
        <w:t>Comfort items that are not necessary for the therapeutic or diagnostic treatment of the participant’s condition</w:t>
      </w:r>
      <w:r w:rsidR="00810613">
        <w:rPr>
          <w:rFonts w:cs="Tahoma"/>
          <w:szCs w:val="23"/>
        </w:rPr>
        <w:t>,</w:t>
      </w:r>
      <w:r w:rsidRPr="005E752F">
        <w:rPr>
          <w:rFonts w:cs="Tahoma"/>
          <w:szCs w:val="23"/>
        </w:rPr>
        <w:t xml:space="preserve"> </w:t>
      </w:r>
      <w:r w:rsidR="00810613">
        <w:rPr>
          <w:rFonts w:cs="Tahoma"/>
          <w:szCs w:val="23"/>
        </w:rPr>
        <w:t xml:space="preserve">and </w:t>
      </w:r>
      <w:r w:rsidRPr="005E752F">
        <w:rPr>
          <w:rFonts w:cs="Tahoma"/>
          <w:szCs w:val="23"/>
        </w:rPr>
        <w:t>supplies used for preventive care</w:t>
      </w:r>
      <w:r w:rsidR="00810613">
        <w:rPr>
          <w:rFonts w:cs="Tahoma"/>
          <w:szCs w:val="23"/>
        </w:rPr>
        <w:t xml:space="preserve">, </w:t>
      </w:r>
      <w:r w:rsidR="00810613" w:rsidRPr="005E752F">
        <w:rPr>
          <w:rFonts w:cs="Tahoma"/>
          <w:szCs w:val="23"/>
        </w:rPr>
        <w:t>are not covered</w:t>
      </w:r>
      <w:r w:rsidRPr="005E752F">
        <w:rPr>
          <w:rFonts w:cs="Tahoma"/>
          <w:szCs w:val="23"/>
        </w:rPr>
        <w:t>.</w:t>
      </w:r>
    </w:p>
    <w:p w14:paraId="25D092F7" w14:textId="1E7016DE" w:rsidR="005E752F" w:rsidRPr="006B3C11" w:rsidRDefault="005E752F" w:rsidP="00AA6161">
      <w:pPr>
        <w:pStyle w:val="Heading4"/>
        <w:rPr>
          <w:rFonts w:eastAsiaTheme="minorHAnsi"/>
        </w:rPr>
      </w:pPr>
      <w:bookmarkStart w:id="138" w:name="_Non-Routine_Medical_Supplies"/>
      <w:bookmarkStart w:id="139" w:name="_Toc226106211"/>
      <w:bookmarkEnd w:id="138"/>
      <w:r w:rsidRPr="006B3C11">
        <w:rPr>
          <w:rFonts w:eastAsiaTheme="minorHAnsi"/>
        </w:rPr>
        <w:t xml:space="preserve">Non-Routine Medical Supplies </w:t>
      </w:r>
      <w:r w:rsidR="00810613">
        <w:rPr>
          <w:rFonts w:eastAsiaTheme="minorHAnsi"/>
        </w:rPr>
        <w:t xml:space="preserve">Considered </w:t>
      </w:r>
      <w:r w:rsidRPr="006B3C11">
        <w:rPr>
          <w:rFonts w:eastAsiaTheme="minorHAnsi"/>
        </w:rPr>
        <w:t>Billable</w:t>
      </w:r>
      <w:bookmarkEnd w:id="139"/>
      <w:r w:rsidRPr="006B3C11">
        <w:rPr>
          <w:rFonts w:eastAsiaTheme="minorHAnsi"/>
        </w:rPr>
        <w:t xml:space="preserve"> </w:t>
      </w:r>
    </w:p>
    <w:p w14:paraId="4DA2D79C" w14:textId="77777777" w:rsidR="005E752F" w:rsidRPr="005E752F" w:rsidRDefault="005E752F" w:rsidP="00EE4D29">
      <w:pPr>
        <w:tabs>
          <w:tab w:val="left" w:pos="720"/>
          <w:tab w:val="left" w:pos="1680"/>
          <w:tab w:val="left" w:pos="2400"/>
          <w:tab w:val="left" w:pos="3120"/>
        </w:tabs>
        <w:rPr>
          <w:rFonts w:cs="Tahoma"/>
          <w:szCs w:val="23"/>
        </w:rPr>
      </w:pPr>
      <w:r w:rsidRPr="005E752F">
        <w:rPr>
          <w:rFonts w:cs="Tahoma"/>
          <w:szCs w:val="23"/>
        </w:rPr>
        <w:t>The MO HealthNet Home Health Program covers the provision of non-routine supplies identified as specific and necessary to the delivery of a participant’s nursing care when specific criteria are met.</w:t>
      </w:r>
    </w:p>
    <w:p w14:paraId="7B365941" w14:textId="61D63B83" w:rsidR="005E752F" w:rsidRPr="005E752F" w:rsidRDefault="005E752F" w:rsidP="00EE4D29">
      <w:pPr>
        <w:tabs>
          <w:tab w:val="left" w:pos="720"/>
          <w:tab w:val="left" w:pos="1680"/>
          <w:tab w:val="left" w:pos="2400"/>
          <w:tab w:val="left" w:pos="3120"/>
        </w:tabs>
        <w:rPr>
          <w:rFonts w:cs="Tahoma"/>
          <w:szCs w:val="23"/>
        </w:rPr>
      </w:pPr>
      <w:r w:rsidRPr="005E752F">
        <w:rPr>
          <w:rFonts w:cs="Tahoma"/>
          <w:szCs w:val="23"/>
        </w:rPr>
        <w:t xml:space="preserve">All HHAs are expected to separately identify in their accounting records the cost of medical supplies that are not routinely furnished in conjunction with </w:t>
      </w:r>
      <w:r w:rsidR="007F235A">
        <w:rPr>
          <w:rFonts w:cs="Tahoma"/>
          <w:szCs w:val="23"/>
        </w:rPr>
        <w:t>participant</w:t>
      </w:r>
      <w:r w:rsidR="007F235A" w:rsidRPr="005E752F">
        <w:rPr>
          <w:rFonts w:cs="Tahoma"/>
          <w:szCs w:val="23"/>
        </w:rPr>
        <w:t xml:space="preserve"> </w:t>
      </w:r>
      <w:r w:rsidRPr="005E752F">
        <w:rPr>
          <w:rFonts w:cs="Tahoma"/>
          <w:szCs w:val="23"/>
        </w:rPr>
        <w:t xml:space="preserve">care visits. The use of medical supplies should be identifiable to each individual </w:t>
      </w:r>
      <w:r w:rsidR="007F235A">
        <w:rPr>
          <w:rFonts w:cs="Tahoma"/>
          <w:szCs w:val="23"/>
        </w:rPr>
        <w:t>participant</w:t>
      </w:r>
      <w:r w:rsidRPr="005E752F">
        <w:rPr>
          <w:rFonts w:cs="Tahoma"/>
          <w:szCs w:val="23"/>
        </w:rPr>
        <w:t xml:space="preserve">. </w:t>
      </w:r>
    </w:p>
    <w:p w14:paraId="6F0B0DCB" w14:textId="72B5FE22" w:rsidR="005E752F" w:rsidRPr="005E752F" w:rsidRDefault="005E752F" w:rsidP="00EE4D29">
      <w:pPr>
        <w:tabs>
          <w:tab w:val="left" w:pos="1382"/>
          <w:tab w:val="left" w:pos="2160"/>
          <w:tab w:val="left" w:pos="2405"/>
          <w:tab w:val="left" w:pos="3120"/>
        </w:tabs>
        <w:rPr>
          <w:rFonts w:cs="Tahoma"/>
          <w:szCs w:val="23"/>
        </w:rPr>
      </w:pPr>
      <w:r w:rsidRPr="005E752F">
        <w:rPr>
          <w:rFonts w:cs="Tahoma"/>
          <w:szCs w:val="23"/>
        </w:rPr>
        <w:t xml:space="preserve">Billable non-routine medical supplies are identified by the following </w:t>
      </w:r>
      <w:r w:rsidR="00810613">
        <w:rPr>
          <w:rFonts w:cs="Tahoma"/>
          <w:szCs w:val="23"/>
        </w:rPr>
        <w:t>conditions</w:t>
      </w:r>
      <w:r w:rsidRPr="005E752F">
        <w:rPr>
          <w:rFonts w:cs="Tahoma"/>
          <w:szCs w:val="23"/>
        </w:rPr>
        <w:t xml:space="preserve">: </w:t>
      </w:r>
    </w:p>
    <w:p w14:paraId="161D1644" w14:textId="0D259C90" w:rsidR="005E752F" w:rsidRPr="005E752F" w:rsidRDefault="005E752F" w:rsidP="00AA6161">
      <w:pPr>
        <w:pStyle w:val="ListBullet"/>
      </w:pPr>
      <w:r w:rsidRPr="005E752F">
        <w:t>HHA follows a consistent charging practice for M</w:t>
      </w:r>
      <w:r w:rsidR="00464C13">
        <w:t>HD</w:t>
      </w:r>
      <w:r w:rsidRPr="005E752F">
        <w:t>, Medicare</w:t>
      </w:r>
      <w:r w:rsidR="00810613">
        <w:t>,</w:t>
      </w:r>
      <w:r w:rsidRPr="005E752F">
        <w:t xml:space="preserve"> and ot</w:t>
      </w:r>
      <w:r w:rsidR="004153F3">
        <w:t xml:space="preserve">her </w:t>
      </w:r>
      <w:r w:rsidR="007F235A">
        <w:t xml:space="preserve">participants </w:t>
      </w:r>
      <w:r w:rsidR="004153F3">
        <w:t>receiving the item</w:t>
      </w:r>
      <w:r w:rsidRPr="005E752F">
        <w:t xml:space="preserve"> </w:t>
      </w:r>
    </w:p>
    <w:p w14:paraId="74EBE95E" w14:textId="0A6EA071" w:rsidR="005E752F" w:rsidRPr="005E752F" w:rsidRDefault="00810613" w:rsidP="00AA6161">
      <w:pPr>
        <w:pStyle w:val="ListBullet"/>
      </w:pPr>
      <w:r>
        <w:t>I</w:t>
      </w:r>
      <w:r w:rsidR="005E752F" w:rsidRPr="005E752F">
        <w:t>tem is directly identif</w:t>
      </w:r>
      <w:r w:rsidR="004153F3">
        <w:t xml:space="preserve">iable to an individual </w:t>
      </w:r>
      <w:r w:rsidR="007F235A">
        <w:t>participant</w:t>
      </w:r>
    </w:p>
    <w:p w14:paraId="1964C3F8" w14:textId="510DD183" w:rsidR="005E752F" w:rsidRPr="005E752F" w:rsidRDefault="00810613" w:rsidP="00AA6161">
      <w:pPr>
        <w:pStyle w:val="ListBullet"/>
      </w:pPr>
      <w:r>
        <w:t>C</w:t>
      </w:r>
      <w:r w:rsidR="005E752F" w:rsidRPr="005E752F">
        <w:t>ost of the item can be identified and accumu</w:t>
      </w:r>
      <w:r w:rsidR="004153F3">
        <w:t>lated in a separate cost center</w:t>
      </w:r>
      <w:r w:rsidR="005E752F" w:rsidRPr="005E752F">
        <w:t xml:space="preserve"> </w:t>
      </w:r>
    </w:p>
    <w:p w14:paraId="49BECEA5" w14:textId="1A2B6CDA" w:rsidR="005E752F" w:rsidRPr="005E752F" w:rsidRDefault="00810613" w:rsidP="00AA6161">
      <w:pPr>
        <w:pStyle w:val="ListBullet"/>
      </w:pPr>
      <w:r>
        <w:t>I</w:t>
      </w:r>
      <w:r w:rsidR="005E752F" w:rsidRPr="005E752F">
        <w:t xml:space="preserve">tem is furnished </w:t>
      </w:r>
      <w:proofErr w:type="gramStart"/>
      <w:r w:rsidR="005E752F" w:rsidRPr="005E752F">
        <w:t>at</w:t>
      </w:r>
      <w:proofErr w:type="gramEnd"/>
      <w:r w:rsidR="005E752F" w:rsidRPr="005E752F">
        <w:t xml:space="preserve"> the direction of the ordering practitioner and is specifically identified in the plan of care</w:t>
      </w:r>
    </w:p>
    <w:p w14:paraId="380A69B5" w14:textId="0EFBAE02" w:rsidR="005E752F" w:rsidRPr="005E752F" w:rsidRDefault="005E752F" w:rsidP="00EE4D29">
      <w:pPr>
        <w:tabs>
          <w:tab w:val="left" w:pos="720"/>
          <w:tab w:val="left" w:pos="1680"/>
          <w:tab w:val="left" w:pos="2400"/>
          <w:tab w:val="left" w:pos="3120"/>
        </w:tabs>
        <w:rPr>
          <w:rFonts w:cs="Tahoma"/>
          <w:szCs w:val="23"/>
        </w:rPr>
      </w:pPr>
      <w:r w:rsidRPr="005E752F">
        <w:rPr>
          <w:rFonts w:cs="Tahoma"/>
          <w:szCs w:val="23"/>
        </w:rPr>
        <w:t xml:space="preserve">All non-routine medical supplies must be specifically ordered by the ordering practitioner, or the order for services must require the use of the specific non-routine medical supplies to effectively furnish the services. </w:t>
      </w:r>
    </w:p>
    <w:p w14:paraId="7467700A" w14:textId="7D06579A" w:rsidR="00984A45" w:rsidRPr="005E752F" w:rsidRDefault="005E752F" w:rsidP="00EE4D29">
      <w:pPr>
        <w:tabs>
          <w:tab w:val="left" w:pos="720"/>
          <w:tab w:val="left" w:pos="1680"/>
          <w:tab w:val="left" w:pos="2400"/>
          <w:tab w:val="left" w:pos="3120"/>
        </w:tabs>
        <w:rPr>
          <w:rFonts w:cs="Tahoma"/>
          <w:szCs w:val="23"/>
        </w:rPr>
      </w:pPr>
      <w:r w:rsidRPr="005E752F">
        <w:rPr>
          <w:rFonts w:cs="Tahoma"/>
          <w:szCs w:val="23"/>
        </w:rPr>
        <w:t xml:space="preserve">Examples of medical supplies that can be considered non-routine include, but are not limited to: </w:t>
      </w:r>
    </w:p>
    <w:p w14:paraId="6C0BD903" w14:textId="77777777" w:rsidR="005E752F" w:rsidRPr="005E752F" w:rsidRDefault="005E752F" w:rsidP="00AA6161">
      <w:pPr>
        <w:pStyle w:val="ListBullet"/>
      </w:pPr>
      <w:r w:rsidRPr="005E752F">
        <w:t xml:space="preserve">Dressings/Wound Care </w:t>
      </w:r>
    </w:p>
    <w:p w14:paraId="1D913C4F" w14:textId="752B4AC7" w:rsidR="005E752F" w:rsidRPr="005E752F" w:rsidRDefault="00A267B6" w:rsidP="00AA6161">
      <w:pPr>
        <w:pStyle w:val="ListBullet2"/>
        <w:rPr>
          <w:rFonts w:eastAsiaTheme="minorHAnsi"/>
        </w:rPr>
      </w:pPr>
      <w:r>
        <w:rPr>
          <w:rFonts w:eastAsiaTheme="minorHAnsi"/>
        </w:rPr>
        <w:t>Sterile dressings</w:t>
      </w:r>
    </w:p>
    <w:p w14:paraId="67C3629C" w14:textId="566918BA" w:rsidR="005E752F" w:rsidRPr="005E752F" w:rsidRDefault="00A267B6" w:rsidP="00AA6161">
      <w:pPr>
        <w:pStyle w:val="ListBullet2"/>
        <w:rPr>
          <w:rFonts w:eastAsiaTheme="minorHAnsi"/>
        </w:rPr>
      </w:pPr>
      <w:r>
        <w:rPr>
          <w:rFonts w:eastAsiaTheme="minorHAnsi"/>
        </w:rPr>
        <w:t>Sterile gauze and toppers</w:t>
      </w:r>
      <w:r w:rsidR="005E752F" w:rsidRPr="005E752F">
        <w:rPr>
          <w:rFonts w:eastAsiaTheme="minorHAnsi"/>
        </w:rPr>
        <w:t xml:space="preserve"> </w:t>
      </w:r>
    </w:p>
    <w:p w14:paraId="4DAAF88D" w14:textId="21E883BA" w:rsidR="005E752F" w:rsidRPr="005E752F" w:rsidRDefault="004126F0" w:rsidP="00AA6161">
      <w:pPr>
        <w:pStyle w:val="ListBullet2"/>
        <w:rPr>
          <w:rFonts w:eastAsiaTheme="minorHAnsi"/>
        </w:rPr>
      </w:pPr>
      <w:r>
        <w:rPr>
          <w:rFonts w:eastAsiaTheme="minorHAnsi"/>
        </w:rPr>
        <w:t>K</w:t>
      </w:r>
      <w:r w:rsidR="000302CE">
        <w:rPr>
          <w:rFonts w:eastAsiaTheme="minorHAnsi"/>
        </w:rPr>
        <w:t xml:space="preserve">ling </w:t>
      </w:r>
      <w:r w:rsidR="00A267B6">
        <w:rPr>
          <w:rFonts w:eastAsiaTheme="minorHAnsi"/>
        </w:rPr>
        <w:t xml:space="preserve">and </w:t>
      </w:r>
      <w:r>
        <w:rPr>
          <w:rFonts w:eastAsiaTheme="minorHAnsi"/>
        </w:rPr>
        <w:t>K</w:t>
      </w:r>
      <w:r w:rsidR="000302CE">
        <w:rPr>
          <w:rFonts w:eastAsiaTheme="minorHAnsi"/>
        </w:rPr>
        <w:t xml:space="preserve">erlix </w:t>
      </w:r>
      <w:r w:rsidR="00A267B6">
        <w:rPr>
          <w:rFonts w:eastAsiaTheme="minorHAnsi"/>
        </w:rPr>
        <w:t>rolls</w:t>
      </w:r>
      <w:r w:rsidR="005E752F" w:rsidRPr="005E752F">
        <w:rPr>
          <w:rFonts w:eastAsiaTheme="minorHAnsi"/>
        </w:rPr>
        <w:t xml:space="preserve"> </w:t>
      </w:r>
    </w:p>
    <w:p w14:paraId="330E190F" w14:textId="2279161B" w:rsidR="005E752F" w:rsidRPr="005E752F" w:rsidRDefault="00A267B6" w:rsidP="00AA6161">
      <w:pPr>
        <w:pStyle w:val="ListBullet2"/>
        <w:rPr>
          <w:rFonts w:eastAsiaTheme="minorHAnsi"/>
        </w:rPr>
      </w:pPr>
      <w:proofErr w:type="spellStart"/>
      <w:r>
        <w:rPr>
          <w:rFonts w:eastAsiaTheme="minorHAnsi"/>
        </w:rPr>
        <w:t>Telfa</w:t>
      </w:r>
      <w:proofErr w:type="spellEnd"/>
      <w:r>
        <w:rPr>
          <w:rFonts w:eastAsiaTheme="minorHAnsi"/>
        </w:rPr>
        <w:t xml:space="preserve"> pads</w:t>
      </w:r>
      <w:r w:rsidR="005E752F" w:rsidRPr="005E752F">
        <w:rPr>
          <w:rFonts w:eastAsiaTheme="minorHAnsi"/>
        </w:rPr>
        <w:t xml:space="preserve"> </w:t>
      </w:r>
    </w:p>
    <w:p w14:paraId="3EE41423" w14:textId="36F2EAC8" w:rsidR="005E752F" w:rsidRPr="005E752F" w:rsidRDefault="00A267B6" w:rsidP="00AA6161">
      <w:pPr>
        <w:pStyle w:val="ListBullet2"/>
        <w:rPr>
          <w:rFonts w:eastAsiaTheme="minorHAnsi"/>
        </w:rPr>
      </w:pPr>
      <w:r>
        <w:rPr>
          <w:rFonts w:eastAsiaTheme="minorHAnsi"/>
        </w:rPr>
        <w:t>Eye pads</w:t>
      </w:r>
      <w:r w:rsidR="005E752F" w:rsidRPr="005E752F">
        <w:rPr>
          <w:rFonts w:eastAsiaTheme="minorHAnsi"/>
        </w:rPr>
        <w:t xml:space="preserve"> </w:t>
      </w:r>
    </w:p>
    <w:p w14:paraId="4EE56BB0" w14:textId="00A1E0AF" w:rsidR="005E752F" w:rsidRPr="005E752F" w:rsidRDefault="00A267B6" w:rsidP="00AA6161">
      <w:pPr>
        <w:pStyle w:val="ListBullet2"/>
        <w:rPr>
          <w:rFonts w:eastAsiaTheme="minorHAnsi"/>
        </w:rPr>
      </w:pPr>
      <w:r>
        <w:rPr>
          <w:rFonts w:eastAsiaTheme="minorHAnsi"/>
        </w:rPr>
        <w:t>Sterile solutions, ointments</w:t>
      </w:r>
    </w:p>
    <w:p w14:paraId="52612B22" w14:textId="1E8EBC4E" w:rsidR="005E752F" w:rsidRPr="005E752F" w:rsidRDefault="00A267B6" w:rsidP="00AA6161">
      <w:pPr>
        <w:pStyle w:val="ListBullet2"/>
        <w:rPr>
          <w:rFonts w:eastAsiaTheme="minorHAnsi"/>
        </w:rPr>
      </w:pPr>
      <w:r>
        <w:rPr>
          <w:rFonts w:eastAsiaTheme="minorHAnsi"/>
        </w:rPr>
        <w:t>Sterile applicators</w:t>
      </w:r>
      <w:r w:rsidR="005E752F" w:rsidRPr="005E752F">
        <w:rPr>
          <w:rFonts w:eastAsiaTheme="minorHAnsi"/>
        </w:rPr>
        <w:t xml:space="preserve"> </w:t>
      </w:r>
    </w:p>
    <w:p w14:paraId="74C09C47" w14:textId="60CFCF82" w:rsidR="005E752F" w:rsidRPr="005E752F" w:rsidRDefault="00A267B6" w:rsidP="00AA6161">
      <w:pPr>
        <w:pStyle w:val="ListBullet2"/>
        <w:rPr>
          <w:rFonts w:eastAsiaTheme="minorHAnsi"/>
        </w:rPr>
      </w:pPr>
      <w:r>
        <w:rPr>
          <w:rFonts w:eastAsiaTheme="minorHAnsi"/>
        </w:rPr>
        <w:t>Sterile gloves</w:t>
      </w:r>
      <w:r w:rsidR="005E752F" w:rsidRPr="005E752F">
        <w:rPr>
          <w:rFonts w:eastAsiaTheme="minorHAnsi"/>
        </w:rPr>
        <w:t xml:space="preserve"> </w:t>
      </w:r>
    </w:p>
    <w:p w14:paraId="1C384356" w14:textId="351FE4BD" w:rsidR="005E752F" w:rsidRPr="005E752F" w:rsidRDefault="005E752F" w:rsidP="00AA6161">
      <w:pPr>
        <w:pStyle w:val="ListBullet2"/>
        <w:rPr>
          <w:rFonts w:eastAsiaTheme="minorHAnsi"/>
        </w:rPr>
      </w:pPr>
      <w:r w:rsidRPr="005E752F">
        <w:rPr>
          <w:rFonts w:eastAsiaTheme="minorHAnsi"/>
        </w:rPr>
        <w:t>Intravenous</w:t>
      </w:r>
      <w:r w:rsidR="00810613">
        <w:rPr>
          <w:rFonts w:eastAsiaTheme="minorHAnsi"/>
        </w:rPr>
        <w:t xml:space="preserve"> (IV)</w:t>
      </w:r>
      <w:r w:rsidRPr="005E752F">
        <w:rPr>
          <w:rFonts w:eastAsiaTheme="minorHAnsi"/>
        </w:rPr>
        <w:t xml:space="preserve"> Supplies </w:t>
      </w:r>
    </w:p>
    <w:p w14:paraId="357BF151" w14:textId="37EB9806" w:rsidR="005E752F" w:rsidRPr="005E752F" w:rsidRDefault="005E752F" w:rsidP="00AA6161">
      <w:pPr>
        <w:pStyle w:val="ListBullet2"/>
        <w:rPr>
          <w:rFonts w:eastAsiaTheme="minorHAnsi"/>
        </w:rPr>
      </w:pPr>
      <w:r w:rsidRPr="005E752F">
        <w:rPr>
          <w:rFonts w:eastAsiaTheme="minorHAnsi"/>
        </w:rPr>
        <w:t>Dressing change k</w:t>
      </w:r>
      <w:r w:rsidR="00A267B6">
        <w:rPr>
          <w:rFonts w:eastAsiaTheme="minorHAnsi"/>
        </w:rPr>
        <w:t>it</w:t>
      </w:r>
    </w:p>
    <w:p w14:paraId="6EE5774E" w14:textId="2A9561F3" w:rsidR="005E752F" w:rsidRPr="005E752F" w:rsidRDefault="00A267B6" w:rsidP="00AA6161">
      <w:pPr>
        <w:pStyle w:val="ListBullet2"/>
        <w:rPr>
          <w:rFonts w:eastAsiaTheme="minorHAnsi"/>
        </w:rPr>
      </w:pPr>
      <w:r>
        <w:rPr>
          <w:rFonts w:eastAsiaTheme="minorHAnsi"/>
        </w:rPr>
        <w:t>Extension set</w:t>
      </w:r>
      <w:r w:rsidR="005E752F" w:rsidRPr="005E752F">
        <w:rPr>
          <w:rFonts w:eastAsiaTheme="minorHAnsi"/>
        </w:rPr>
        <w:t xml:space="preserve"> </w:t>
      </w:r>
    </w:p>
    <w:p w14:paraId="741EE517" w14:textId="43A1D80E" w:rsidR="005E752F" w:rsidRPr="005E752F" w:rsidRDefault="00A267B6" w:rsidP="00AA6161">
      <w:pPr>
        <w:pStyle w:val="ListBullet2"/>
        <w:rPr>
          <w:rFonts w:eastAsiaTheme="minorHAnsi"/>
        </w:rPr>
      </w:pPr>
      <w:r>
        <w:rPr>
          <w:rFonts w:eastAsiaTheme="minorHAnsi"/>
        </w:rPr>
        <w:t>Administration set</w:t>
      </w:r>
      <w:r w:rsidR="005E752F" w:rsidRPr="005E752F">
        <w:rPr>
          <w:rFonts w:eastAsiaTheme="minorHAnsi"/>
        </w:rPr>
        <w:t xml:space="preserve"> </w:t>
      </w:r>
    </w:p>
    <w:p w14:paraId="6047AA00" w14:textId="271D1400" w:rsidR="005E752F" w:rsidRPr="005E752F" w:rsidRDefault="00A267B6" w:rsidP="00AA6161">
      <w:pPr>
        <w:pStyle w:val="ListBullet2"/>
        <w:rPr>
          <w:rFonts w:eastAsiaTheme="minorHAnsi"/>
        </w:rPr>
      </w:pPr>
      <w:proofErr w:type="spellStart"/>
      <w:r>
        <w:rPr>
          <w:rFonts w:eastAsiaTheme="minorHAnsi"/>
        </w:rPr>
        <w:t>Statlock</w:t>
      </w:r>
      <w:proofErr w:type="spellEnd"/>
    </w:p>
    <w:p w14:paraId="3851AB93" w14:textId="71495FED" w:rsidR="005E752F" w:rsidRPr="005E752F" w:rsidRDefault="00A267B6" w:rsidP="00AA6161">
      <w:pPr>
        <w:pStyle w:val="ListBullet2"/>
        <w:rPr>
          <w:rFonts w:eastAsiaTheme="minorHAnsi"/>
        </w:rPr>
      </w:pPr>
      <w:r>
        <w:rPr>
          <w:rFonts w:eastAsiaTheme="minorHAnsi"/>
        </w:rPr>
        <w:t>Saline flush</w:t>
      </w:r>
      <w:r w:rsidR="005E752F" w:rsidRPr="005E752F">
        <w:rPr>
          <w:rFonts w:eastAsiaTheme="minorHAnsi"/>
        </w:rPr>
        <w:t xml:space="preserve"> </w:t>
      </w:r>
    </w:p>
    <w:p w14:paraId="302FFD9F" w14:textId="54A0DAB6" w:rsidR="005E752F" w:rsidRPr="005E752F" w:rsidRDefault="00A267B6" w:rsidP="00AA6161">
      <w:pPr>
        <w:pStyle w:val="ListBullet2"/>
        <w:rPr>
          <w:rFonts w:eastAsiaTheme="minorHAnsi"/>
        </w:rPr>
      </w:pPr>
      <w:r>
        <w:rPr>
          <w:rFonts w:eastAsiaTheme="minorHAnsi"/>
        </w:rPr>
        <w:t>Clave micro connector</w:t>
      </w:r>
    </w:p>
    <w:p w14:paraId="3C2180B9" w14:textId="0394019C" w:rsidR="005E752F" w:rsidRPr="005E752F" w:rsidRDefault="00A267B6" w:rsidP="00AA6161">
      <w:pPr>
        <w:pStyle w:val="ListBullet2"/>
        <w:rPr>
          <w:rFonts w:eastAsiaTheme="minorHAnsi"/>
        </w:rPr>
      </w:pPr>
      <w:r>
        <w:rPr>
          <w:rFonts w:eastAsiaTheme="minorHAnsi"/>
        </w:rPr>
        <w:t>Huber needles</w:t>
      </w:r>
      <w:r w:rsidR="005E752F" w:rsidRPr="005E752F">
        <w:rPr>
          <w:rFonts w:eastAsiaTheme="minorHAnsi"/>
        </w:rPr>
        <w:t xml:space="preserve"> </w:t>
      </w:r>
    </w:p>
    <w:p w14:paraId="6C540961" w14:textId="4DEF4D3B" w:rsidR="005E752F" w:rsidRPr="005E752F" w:rsidRDefault="00A267B6" w:rsidP="00AA6161">
      <w:pPr>
        <w:pStyle w:val="ListBullet2"/>
        <w:rPr>
          <w:rFonts w:eastAsiaTheme="minorHAnsi"/>
        </w:rPr>
      </w:pPr>
      <w:r>
        <w:rPr>
          <w:rFonts w:eastAsiaTheme="minorHAnsi"/>
        </w:rPr>
        <w:t>Central line dressing</w:t>
      </w:r>
      <w:r w:rsidR="005E752F" w:rsidRPr="005E752F">
        <w:rPr>
          <w:rFonts w:eastAsiaTheme="minorHAnsi"/>
        </w:rPr>
        <w:t xml:space="preserve"> </w:t>
      </w:r>
    </w:p>
    <w:p w14:paraId="6EF8B5B6" w14:textId="3ABED931" w:rsidR="005E752F" w:rsidRPr="005E752F" w:rsidRDefault="005E752F" w:rsidP="00AA6161">
      <w:pPr>
        <w:pStyle w:val="ListBullet2"/>
        <w:rPr>
          <w:rFonts w:eastAsiaTheme="minorHAnsi"/>
        </w:rPr>
      </w:pPr>
      <w:r w:rsidRPr="005E752F">
        <w:rPr>
          <w:rFonts w:eastAsiaTheme="minorHAnsi"/>
        </w:rPr>
        <w:t>Dial-a-flow/stat maste</w:t>
      </w:r>
      <w:r w:rsidR="00A267B6">
        <w:rPr>
          <w:rFonts w:eastAsiaTheme="minorHAnsi"/>
        </w:rPr>
        <w:t>r or other flow monitor manager</w:t>
      </w:r>
      <w:r w:rsidRPr="005E752F">
        <w:rPr>
          <w:rFonts w:eastAsiaTheme="minorHAnsi"/>
        </w:rPr>
        <w:t xml:space="preserve">  </w:t>
      </w:r>
    </w:p>
    <w:p w14:paraId="56600179" w14:textId="0FAA2DB8" w:rsidR="005E752F" w:rsidRPr="005E752F" w:rsidRDefault="00A267B6" w:rsidP="00AA6161">
      <w:pPr>
        <w:pStyle w:val="ListBullet2"/>
        <w:rPr>
          <w:rFonts w:eastAsiaTheme="minorHAnsi"/>
        </w:rPr>
      </w:pPr>
      <w:r>
        <w:rPr>
          <w:rFonts w:eastAsiaTheme="minorHAnsi"/>
        </w:rPr>
        <w:t>IV tubing</w:t>
      </w:r>
    </w:p>
    <w:p w14:paraId="035E72A9" w14:textId="77777777" w:rsidR="005E752F" w:rsidRPr="005E752F" w:rsidRDefault="005E752F" w:rsidP="00AA6161">
      <w:pPr>
        <w:pStyle w:val="ListBullet"/>
        <w:rPr>
          <w:rFonts w:eastAsiaTheme="minorHAnsi"/>
        </w:rPr>
      </w:pPr>
      <w:r w:rsidRPr="005E752F">
        <w:rPr>
          <w:rFonts w:eastAsiaTheme="minorHAnsi"/>
        </w:rPr>
        <w:t xml:space="preserve">Catheters and Catheter Supplies </w:t>
      </w:r>
    </w:p>
    <w:p w14:paraId="59616A46" w14:textId="18873D79" w:rsidR="005E752F" w:rsidRPr="005E752F" w:rsidRDefault="005E752F" w:rsidP="00AA6161">
      <w:pPr>
        <w:pStyle w:val="ListBullet2"/>
        <w:rPr>
          <w:rFonts w:eastAsiaTheme="minorHAnsi"/>
        </w:rPr>
      </w:pPr>
      <w:r w:rsidRPr="005E752F">
        <w:rPr>
          <w:rFonts w:eastAsiaTheme="minorHAnsi"/>
        </w:rPr>
        <w:t>Fo</w:t>
      </w:r>
      <w:r w:rsidR="00A267B6">
        <w:rPr>
          <w:rFonts w:eastAsiaTheme="minorHAnsi"/>
        </w:rPr>
        <w:t>ley catheters</w:t>
      </w:r>
    </w:p>
    <w:p w14:paraId="0936F811" w14:textId="7A03CFD1" w:rsidR="005E752F" w:rsidRPr="005E752F" w:rsidRDefault="00A267B6" w:rsidP="00AA6161">
      <w:pPr>
        <w:pStyle w:val="ListBullet2"/>
        <w:rPr>
          <w:rFonts w:eastAsiaTheme="minorHAnsi"/>
        </w:rPr>
      </w:pPr>
      <w:r>
        <w:rPr>
          <w:rFonts w:eastAsiaTheme="minorHAnsi"/>
        </w:rPr>
        <w:t>Drainage bags, irrigation trays</w:t>
      </w:r>
      <w:r w:rsidR="005E752F" w:rsidRPr="005E752F">
        <w:rPr>
          <w:rFonts w:eastAsiaTheme="minorHAnsi"/>
        </w:rPr>
        <w:t xml:space="preserve"> </w:t>
      </w:r>
    </w:p>
    <w:p w14:paraId="1CD76896" w14:textId="77777777" w:rsidR="005E752F" w:rsidRPr="005E752F" w:rsidRDefault="005E752F" w:rsidP="00AA6161">
      <w:pPr>
        <w:pStyle w:val="ListBullet"/>
        <w:rPr>
          <w:rFonts w:eastAsiaTheme="minorHAnsi"/>
        </w:rPr>
      </w:pPr>
      <w:r w:rsidRPr="005E752F">
        <w:rPr>
          <w:rFonts w:eastAsiaTheme="minorHAnsi"/>
        </w:rPr>
        <w:t xml:space="preserve">Enemas and Douches </w:t>
      </w:r>
    </w:p>
    <w:p w14:paraId="4A98A032" w14:textId="06568AE5" w:rsidR="00810613" w:rsidRDefault="00810613" w:rsidP="00810613">
      <w:pPr>
        <w:pStyle w:val="ListBullet"/>
      </w:pPr>
      <w:r w:rsidRPr="005E752F">
        <w:rPr>
          <w:rFonts w:eastAsiaTheme="minorHAnsi"/>
        </w:rPr>
        <w:t xml:space="preserve">Ostomy Supplies </w:t>
      </w:r>
    </w:p>
    <w:p w14:paraId="0ED4161E" w14:textId="2C336439" w:rsidR="005E752F" w:rsidRPr="005E752F" w:rsidRDefault="005E752F" w:rsidP="00AA6161">
      <w:pPr>
        <w:pStyle w:val="ListBullet"/>
      </w:pPr>
      <w:r w:rsidRPr="005E752F">
        <w:t xml:space="preserve">Syringes and Needles </w:t>
      </w:r>
    </w:p>
    <w:p w14:paraId="79612548" w14:textId="79CE88F1" w:rsidR="005E752F" w:rsidRPr="005E752F" w:rsidRDefault="005E752F" w:rsidP="00AA6161">
      <w:pPr>
        <w:pStyle w:val="ListBullet"/>
      </w:pPr>
      <w:r w:rsidRPr="005E752F">
        <w:t xml:space="preserve">Testing </w:t>
      </w:r>
    </w:p>
    <w:p w14:paraId="1EE037B0" w14:textId="40556432" w:rsidR="005E752F" w:rsidRPr="005E752F" w:rsidRDefault="00A267B6" w:rsidP="00AA6161">
      <w:pPr>
        <w:pStyle w:val="ListBullet2"/>
        <w:rPr>
          <w:rFonts w:eastAsiaTheme="minorHAnsi"/>
        </w:rPr>
      </w:pPr>
      <w:r>
        <w:rPr>
          <w:rFonts w:eastAsiaTheme="minorHAnsi"/>
        </w:rPr>
        <w:t>Blood glucose monitoring strips</w:t>
      </w:r>
      <w:r w:rsidR="005E752F" w:rsidRPr="005E752F">
        <w:rPr>
          <w:rFonts w:eastAsiaTheme="minorHAnsi"/>
        </w:rPr>
        <w:t xml:space="preserve"> </w:t>
      </w:r>
    </w:p>
    <w:p w14:paraId="1AC53095" w14:textId="49FAF23C" w:rsidR="005E752F" w:rsidRPr="005E752F" w:rsidRDefault="00A267B6" w:rsidP="00AA6161">
      <w:pPr>
        <w:pStyle w:val="ListBullet2"/>
        <w:rPr>
          <w:rFonts w:eastAsiaTheme="minorHAnsi"/>
        </w:rPr>
      </w:pPr>
      <w:r>
        <w:rPr>
          <w:rFonts w:eastAsiaTheme="minorHAnsi"/>
        </w:rPr>
        <w:t>Urine monitoring strips</w:t>
      </w:r>
      <w:r w:rsidR="005E752F" w:rsidRPr="005E752F">
        <w:rPr>
          <w:rFonts w:eastAsiaTheme="minorHAnsi"/>
        </w:rPr>
        <w:t xml:space="preserve"> </w:t>
      </w:r>
    </w:p>
    <w:p w14:paraId="19E58F36" w14:textId="1D74B0BF" w:rsidR="005E752F" w:rsidRPr="005E752F" w:rsidRDefault="00810613" w:rsidP="00AA6161">
      <w:pPr>
        <w:pStyle w:val="ListBullet2"/>
        <w:rPr>
          <w:rFonts w:eastAsiaTheme="minorHAnsi"/>
        </w:rPr>
      </w:pPr>
      <w:r>
        <w:rPr>
          <w:rFonts w:eastAsiaTheme="minorHAnsi"/>
        </w:rPr>
        <w:t>Prothrombin Time/International Normalized Ratio (</w:t>
      </w:r>
      <w:r w:rsidR="00A267B6">
        <w:rPr>
          <w:rFonts w:eastAsiaTheme="minorHAnsi"/>
        </w:rPr>
        <w:t>PT/INR</w:t>
      </w:r>
      <w:r>
        <w:rPr>
          <w:rFonts w:eastAsiaTheme="minorHAnsi"/>
        </w:rPr>
        <w:t>)</w:t>
      </w:r>
      <w:r w:rsidR="00A267B6">
        <w:rPr>
          <w:rFonts w:eastAsiaTheme="minorHAnsi"/>
        </w:rPr>
        <w:t xml:space="preserve"> test strips</w:t>
      </w:r>
    </w:p>
    <w:p w14:paraId="16B3BE3F" w14:textId="03688BE7" w:rsidR="005E752F" w:rsidRPr="005E752F" w:rsidRDefault="005E752F" w:rsidP="00EE4D29">
      <w:pPr>
        <w:tabs>
          <w:tab w:val="left" w:pos="720"/>
          <w:tab w:val="left" w:pos="1680"/>
          <w:tab w:val="left" w:pos="2400"/>
          <w:tab w:val="left" w:pos="3120"/>
        </w:tabs>
        <w:rPr>
          <w:rFonts w:cs="Tahoma"/>
          <w:szCs w:val="23"/>
        </w:rPr>
      </w:pPr>
      <w:r w:rsidRPr="005E752F">
        <w:rPr>
          <w:rFonts w:cs="Tahoma"/>
          <w:szCs w:val="23"/>
        </w:rPr>
        <w:t xml:space="preserve">Other items that are often used by </w:t>
      </w:r>
      <w:proofErr w:type="gramStart"/>
      <w:r w:rsidRPr="005E752F">
        <w:rPr>
          <w:rFonts w:cs="Tahoma"/>
          <w:szCs w:val="23"/>
        </w:rPr>
        <w:t>persons</w:t>
      </w:r>
      <w:proofErr w:type="gramEnd"/>
      <w:r w:rsidRPr="005E752F">
        <w:rPr>
          <w:rFonts w:cs="Tahoma"/>
          <w:szCs w:val="23"/>
        </w:rPr>
        <w:t xml:space="preserve"> who are not ill or injured will be considered billable medical supplies only </w:t>
      </w:r>
      <w:r w:rsidR="00810613">
        <w:rPr>
          <w:rFonts w:cs="Tahoma"/>
          <w:szCs w:val="23"/>
        </w:rPr>
        <w:t>in the following circumstances</w:t>
      </w:r>
      <w:r w:rsidRPr="005E752F">
        <w:rPr>
          <w:rFonts w:cs="Tahoma"/>
          <w:szCs w:val="23"/>
        </w:rPr>
        <w:t xml:space="preserve">: </w:t>
      </w:r>
    </w:p>
    <w:p w14:paraId="08963023" w14:textId="5CCBC441" w:rsidR="005E752F" w:rsidRPr="005E752F" w:rsidRDefault="00810613" w:rsidP="00AA6161">
      <w:pPr>
        <w:pStyle w:val="ListBullet"/>
        <w:rPr>
          <w:rFonts w:eastAsiaTheme="minorHAnsi"/>
        </w:rPr>
      </w:pPr>
      <w:r>
        <w:rPr>
          <w:rFonts w:eastAsiaTheme="minorHAnsi"/>
        </w:rPr>
        <w:t>I</w:t>
      </w:r>
      <w:r w:rsidR="005E752F" w:rsidRPr="005E752F">
        <w:rPr>
          <w:rFonts w:eastAsiaTheme="minorHAnsi"/>
        </w:rPr>
        <w:t xml:space="preserve">tem is recognized as having the capacity to serve a therapeutic or diagnostic </w:t>
      </w:r>
      <w:r w:rsidR="00A267B6">
        <w:rPr>
          <w:rFonts w:eastAsiaTheme="minorHAnsi"/>
        </w:rPr>
        <w:t>purpose in a specific situation</w:t>
      </w:r>
      <w:r w:rsidR="005E752F" w:rsidRPr="005E752F">
        <w:rPr>
          <w:rFonts w:eastAsiaTheme="minorHAnsi"/>
        </w:rPr>
        <w:t xml:space="preserve"> </w:t>
      </w:r>
    </w:p>
    <w:p w14:paraId="04C15981" w14:textId="5681BAE3" w:rsidR="005E752F" w:rsidRPr="005E752F" w:rsidRDefault="00810613" w:rsidP="00AA6161">
      <w:pPr>
        <w:pStyle w:val="ListBullet"/>
      </w:pPr>
      <w:r>
        <w:rPr>
          <w:rFonts w:eastAsiaTheme="minorHAnsi"/>
        </w:rPr>
        <w:t>I</w:t>
      </w:r>
      <w:r w:rsidR="005E752F" w:rsidRPr="005E752F">
        <w:rPr>
          <w:rFonts w:eastAsiaTheme="minorHAnsi"/>
        </w:rPr>
        <w:t xml:space="preserve">tem is required as a part of the prescribed plan of care for a </w:t>
      </w:r>
      <w:r w:rsidR="007F235A">
        <w:rPr>
          <w:rFonts w:eastAsiaTheme="minorHAnsi"/>
        </w:rPr>
        <w:t>participant’s</w:t>
      </w:r>
      <w:r w:rsidR="007F235A" w:rsidRPr="005E752F">
        <w:rPr>
          <w:rFonts w:eastAsiaTheme="minorHAnsi"/>
        </w:rPr>
        <w:t xml:space="preserve"> </w:t>
      </w:r>
      <w:r w:rsidR="005E752F" w:rsidRPr="005E752F">
        <w:rPr>
          <w:rFonts w:eastAsiaTheme="minorHAnsi"/>
        </w:rPr>
        <w:t>existing illness or injury</w:t>
      </w:r>
    </w:p>
    <w:p w14:paraId="0893527A" w14:textId="49EB74B9" w:rsidR="005E752F" w:rsidRPr="005E752F" w:rsidRDefault="005E752F" w:rsidP="00EE4D29">
      <w:pPr>
        <w:tabs>
          <w:tab w:val="left" w:pos="720"/>
          <w:tab w:val="left" w:pos="1680"/>
          <w:tab w:val="left" w:pos="2400"/>
          <w:tab w:val="left" w:pos="3120"/>
        </w:tabs>
        <w:rPr>
          <w:rFonts w:cs="Tahoma"/>
          <w:szCs w:val="23"/>
        </w:rPr>
      </w:pPr>
      <w:r w:rsidRPr="005E752F">
        <w:rPr>
          <w:rFonts w:cs="Tahoma"/>
          <w:szCs w:val="23"/>
        </w:rPr>
        <w:t xml:space="preserve">For example, items that generally serve a routine hygienic purpose, e.g., soaps, shampoo, and items that generally serve as skin conditioners, such as lotions, baby oil, skin softeners, and powders, are not considered medical supplies unless the particular item is recognized as serving a specific therapeutic purpose in the prescribed plan of care for the </w:t>
      </w:r>
      <w:r w:rsidR="007F235A">
        <w:rPr>
          <w:rFonts w:cs="Tahoma"/>
          <w:szCs w:val="23"/>
        </w:rPr>
        <w:t>participant’s</w:t>
      </w:r>
      <w:r w:rsidR="007F235A" w:rsidRPr="005E752F">
        <w:rPr>
          <w:rFonts w:cs="Tahoma"/>
          <w:szCs w:val="23"/>
        </w:rPr>
        <w:t xml:space="preserve"> </w:t>
      </w:r>
      <w:r w:rsidRPr="005E752F">
        <w:rPr>
          <w:rFonts w:cs="Tahoma"/>
          <w:szCs w:val="23"/>
        </w:rPr>
        <w:t xml:space="preserve">existing skin (scalp) disease or injury. </w:t>
      </w:r>
    </w:p>
    <w:p w14:paraId="16CFD708" w14:textId="3B8C0339" w:rsidR="005E752F" w:rsidRPr="005E752F" w:rsidRDefault="005E752F" w:rsidP="00EE4D29">
      <w:pPr>
        <w:tabs>
          <w:tab w:val="left" w:pos="720"/>
          <w:tab w:val="left" w:pos="1680"/>
          <w:tab w:val="left" w:pos="2400"/>
          <w:tab w:val="left" w:pos="3120"/>
        </w:tabs>
        <w:rPr>
          <w:rFonts w:cs="Tahoma"/>
          <w:szCs w:val="23"/>
        </w:rPr>
      </w:pPr>
      <w:r w:rsidRPr="005E752F">
        <w:rPr>
          <w:rFonts w:cs="Tahoma"/>
          <w:szCs w:val="23"/>
        </w:rPr>
        <w:t xml:space="preserve">Limited amounts of medical supplies may be left </w:t>
      </w:r>
      <w:r w:rsidR="00945B2A">
        <w:rPr>
          <w:rFonts w:cs="Tahoma"/>
          <w:szCs w:val="23"/>
        </w:rPr>
        <w:t>with the participant</w:t>
      </w:r>
      <w:r w:rsidRPr="005E752F">
        <w:rPr>
          <w:rFonts w:cs="Tahoma"/>
          <w:szCs w:val="23"/>
        </w:rPr>
        <w:t xml:space="preserve"> between visits where repeated applications are required and rendered by the </w:t>
      </w:r>
      <w:r w:rsidR="007F235A">
        <w:rPr>
          <w:rFonts w:cs="Tahoma"/>
          <w:szCs w:val="23"/>
        </w:rPr>
        <w:t>participant</w:t>
      </w:r>
      <w:r w:rsidR="007F235A" w:rsidRPr="005E752F">
        <w:rPr>
          <w:rFonts w:cs="Tahoma"/>
          <w:szCs w:val="23"/>
        </w:rPr>
        <w:t xml:space="preserve"> </w:t>
      </w:r>
      <w:r w:rsidRPr="005E752F">
        <w:rPr>
          <w:rFonts w:cs="Tahoma"/>
          <w:szCs w:val="23"/>
        </w:rPr>
        <w:t xml:space="preserve">or other caregivers. These items must be part of the </w:t>
      </w:r>
      <w:proofErr w:type="gramStart"/>
      <w:r w:rsidRPr="005E752F">
        <w:rPr>
          <w:rFonts w:cs="Tahoma"/>
          <w:szCs w:val="23"/>
        </w:rPr>
        <w:t>plan of care</w:t>
      </w:r>
      <w:proofErr w:type="gramEnd"/>
      <w:r w:rsidRPr="005E752F">
        <w:rPr>
          <w:rFonts w:cs="Tahoma"/>
          <w:szCs w:val="23"/>
        </w:rPr>
        <w:t xml:space="preserve"> in which the home health staff is actively involved. For example, the </w:t>
      </w:r>
      <w:r w:rsidR="007F235A">
        <w:rPr>
          <w:rFonts w:cs="Tahoma"/>
          <w:szCs w:val="23"/>
        </w:rPr>
        <w:t>participant’s</w:t>
      </w:r>
      <w:r w:rsidR="007F235A" w:rsidRPr="005E752F">
        <w:rPr>
          <w:rFonts w:cs="Tahoma"/>
          <w:szCs w:val="23"/>
        </w:rPr>
        <w:t xml:space="preserve"> </w:t>
      </w:r>
      <w:r w:rsidRPr="005E752F">
        <w:rPr>
          <w:rFonts w:cs="Tahoma"/>
          <w:szCs w:val="23"/>
        </w:rPr>
        <w:t xml:space="preserve">family has been taught how to change the wound dressings daily, but the nurse visits only twice a week to observe and measure the wound for healing or signs and symptoms of infections. The wound dressings/irrigation solution may be left </w:t>
      </w:r>
      <w:r w:rsidR="00945B2A">
        <w:rPr>
          <w:rFonts w:cs="Tahoma"/>
          <w:szCs w:val="23"/>
        </w:rPr>
        <w:t>with the participant</w:t>
      </w:r>
      <w:r w:rsidRPr="005E752F">
        <w:rPr>
          <w:rFonts w:cs="Tahoma"/>
          <w:szCs w:val="23"/>
        </w:rPr>
        <w:t xml:space="preserve"> between visits. </w:t>
      </w:r>
    </w:p>
    <w:p w14:paraId="3E791709" w14:textId="7BA512DD" w:rsidR="005E752F" w:rsidRPr="005E752F" w:rsidRDefault="005E752F" w:rsidP="00EE4D29">
      <w:pPr>
        <w:tabs>
          <w:tab w:val="left" w:pos="720"/>
          <w:tab w:val="left" w:pos="1680"/>
          <w:tab w:val="left" w:pos="2400"/>
          <w:tab w:val="left" w:pos="3120"/>
        </w:tabs>
      </w:pPr>
      <w:r w:rsidRPr="005E752F">
        <w:rPr>
          <w:rFonts w:cs="Tahoma"/>
          <w:szCs w:val="23"/>
        </w:rPr>
        <w:t>Medical supplies such as needles, syringes</w:t>
      </w:r>
      <w:r w:rsidR="00810613">
        <w:rPr>
          <w:rFonts w:cs="Tahoma"/>
          <w:szCs w:val="23"/>
        </w:rPr>
        <w:t>,</w:t>
      </w:r>
      <w:r w:rsidRPr="005E752F">
        <w:rPr>
          <w:rFonts w:cs="Tahoma"/>
          <w:szCs w:val="23"/>
        </w:rPr>
        <w:t xml:space="preserve"> and catheters that require administration by a nurse should not be left </w:t>
      </w:r>
      <w:r w:rsidR="00945B2A">
        <w:rPr>
          <w:rFonts w:cs="Tahoma"/>
          <w:szCs w:val="23"/>
        </w:rPr>
        <w:t>with the participant</w:t>
      </w:r>
      <w:r w:rsidRPr="005E752F">
        <w:rPr>
          <w:rFonts w:cs="Tahoma"/>
          <w:szCs w:val="23"/>
        </w:rPr>
        <w:t xml:space="preserve"> between visits. If the medical supplies do not require administration by a nurse, the items can be left </w:t>
      </w:r>
      <w:r w:rsidR="00945B2A">
        <w:rPr>
          <w:rFonts w:cs="Tahoma"/>
          <w:szCs w:val="23"/>
        </w:rPr>
        <w:t>with the participant</w:t>
      </w:r>
      <w:r w:rsidRPr="005E752F">
        <w:rPr>
          <w:rFonts w:cs="Tahoma"/>
          <w:szCs w:val="23"/>
        </w:rPr>
        <w:t xml:space="preserve"> between visits.</w:t>
      </w:r>
      <w:r w:rsidRPr="005E752F">
        <w:t xml:space="preserve"> </w:t>
      </w:r>
    </w:p>
    <w:p w14:paraId="467598E6" w14:textId="0539D961" w:rsidR="005E752F" w:rsidRPr="00B4150F" w:rsidRDefault="005E752F" w:rsidP="00AA6161">
      <w:pPr>
        <w:pStyle w:val="Heading4"/>
        <w:rPr>
          <w:rFonts w:eastAsiaTheme="minorHAnsi"/>
        </w:rPr>
      </w:pPr>
      <w:bookmarkStart w:id="140" w:name="_Toc226106212"/>
      <w:r w:rsidRPr="00B4150F">
        <w:rPr>
          <w:rFonts w:eastAsiaTheme="minorHAnsi"/>
        </w:rPr>
        <w:t>Reimbursement of Medical Supplies</w:t>
      </w:r>
      <w:bookmarkEnd w:id="140"/>
      <w:r w:rsidRPr="00B4150F">
        <w:rPr>
          <w:rFonts w:eastAsiaTheme="minorHAnsi"/>
        </w:rPr>
        <w:t xml:space="preserve"> </w:t>
      </w:r>
    </w:p>
    <w:p w14:paraId="28778739" w14:textId="77777777" w:rsidR="005E752F" w:rsidRPr="005E752F" w:rsidRDefault="005E752F" w:rsidP="00EE4D29">
      <w:pPr>
        <w:tabs>
          <w:tab w:val="left" w:pos="720"/>
          <w:tab w:val="left" w:pos="1680"/>
          <w:tab w:val="left" w:pos="2400"/>
          <w:tab w:val="left" w:pos="3120"/>
        </w:tabs>
        <w:rPr>
          <w:rFonts w:cs="Tahoma"/>
          <w:szCs w:val="23"/>
        </w:rPr>
      </w:pPr>
      <w:r w:rsidRPr="005E752F">
        <w:rPr>
          <w:rFonts w:cs="Tahoma"/>
          <w:szCs w:val="23"/>
        </w:rPr>
        <w:t>Each item/supply must be billed under the correct Health Care Procedure Coding System (HCPCS) code and the applicable quantity on separate detail lines of the claim. The service date for medical supplies must correspond with the date of delivery of the medical supply. Reference the HCPCS manual to verify the definition for what a unit consists of for each type of medical supply.</w:t>
      </w:r>
    </w:p>
    <w:p w14:paraId="0C8B5D1E" w14:textId="4CCD6E5B" w:rsidR="005E752F" w:rsidRPr="005E752F" w:rsidRDefault="005E752F" w:rsidP="00EE4D29">
      <w:pPr>
        <w:tabs>
          <w:tab w:val="left" w:pos="720"/>
          <w:tab w:val="left" w:pos="1680"/>
          <w:tab w:val="left" w:pos="2400"/>
          <w:tab w:val="left" w:pos="3120"/>
        </w:tabs>
        <w:rPr>
          <w:rFonts w:cs="Tahoma"/>
          <w:szCs w:val="23"/>
        </w:rPr>
      </w:pPr>
      <w:r w:rsidRPr="005E752F">
        <w:rPr>
          <w:rFonts w:cs="Tahoma"/>
          <w:szCs w:val="23"/>
        </w:rPr>
        <w:t>M</w:t>
      </w:r>
      <w:r w:rsidR="003C613E">
        <w:rPr>
          <w:rFonts w:cs="Tahoma"/>
          <w:szCs w:val="23"/>
        </w:rPr>
        <w:t>HD</w:t>
      </w:r>
      <w:r w:rsidRPr="005E752F">
        <w:rPr>
          <w:rFonts w:cs="Tahoma"/>
          <w:szCs w:val="23"/>
        </w:rPr>
        <w:t>’s maximum reimbursement for medical supplies is the lower of the provider’s billed charges or the medical supply cost. The medical supply cost is defined as the invoiced acquisition cost of the supply multiplied by two (2), which covers the cost of the overhead (including taxes and shipping). The invoiced acquisition cost is defined as the amount shown on the invoice received for purchase of the medical supply. This amount must include any reduction in cost the provider receives (i.e., discounts, allowances) and does not include shipping or sales tax. The overhead percentage may be reviewed annually by M</w:t>
      </w:r>
      <w:r w:rsidR="003C613E">
        <w:rPr>
          <w:rFonts w:cs="Tahoma"/>
          <w:szCs w:val="23"/>
        </w:rPr>
        <w:t>HD</w:t>
      </w:r>
      <w:r w:rsidRPr="005E752F">
        <w:rPr>
          <w:rFonts w:cs="Tahoma"/>
          <w:szCs w:val="23"/>
        </w:rPr>
        <w:t xml:space="preserve"> to determine if adjustments are needed. </w:t>
      </w:r>
    </w:p>
    <w:p w14:paraId="597FFF58" w14:textId="77777777" w:rsidR="005E752F" w:rsidRDefault="005E752F" w:rsidP="00EE4D29">
      <w:pPr>
        <w:tabs>
          <w:tab w:val="left" w:pos="720"/>
          <w:tab w:val="left" w:pos="1680"/>
          <w:tab w:val="left" w:pos="2400"/>
          <w:tab w:val="left" w:pos="3120"/>
        </w:tabs>
      </w:pPr>
      <w:r w:rsidRPr="005E752F">
        <w:rPr>
          <w:rFonts w:cs="Tahoma"/>
          <w:szCs w:val="23"/>
        </w:rPr>
        <w:t>The state may obtain cost data from the most current Medicare home health cost reports (both freestanding and hospital-based) from an industry accepted source. The data will be used to assess any changes in the relationship and/or amount of indirect/overhead costs to the direct costs for home health. Indirect/overhead costs include both administrative and capital costs. If the indirect/overhead cost factor increases or decreases in relation to direct costs, the state may adjust the indirect/overhead cost factor to reflect the HHA’s change in indirect/overhead cost.</w:t>
      </w:r>
      <w:r w:rsidRPr="005E752F">
        <w:t xml:space="preserve"> </w:t>
      </w:r>
    </w:p>
    <w:p w14:paraId="66BCE1D9" w14:textId="11D19CB7" w:rsidR="000A02EE" w:rsidRPr="005E752F" w:rsidRDefault="000A02EE" w:rsidP="00EE4D29">
      <w:pPr>
        <w:tabs>
          <w:tab w:val="left" w:pos="720"/>
          <w:tab w:val="left" w:pos="1680"/>
          <w:tab w:val="left" w:pos="2400"/>
          <w:tab w:val="left" w:pos="3120"/>
        </w:tabs>
      </w:pPr>
      <w:r>
        <w:t xml:space="preserve">Refer to </w:t>
      </w:r>
      <w:hyperlink w:anchor="_5.5_Home_Health" w:history="1">
        <w:r w:rsidRPr="000A02EE">
          <w:rPr>
            <w:rStyle w:val="Hyperlink"/>
          </w:rPr>
          <w:t>Section 5.5</w:t>
        </w:r>
      </w:hyperlink>
      <w:r>
        <w:t xml:space="preserve"> </w:t>
      </w:r>
      <w:r w:rsidR="008D3659">
        <w:t>of</w:t>
      </w:r>
      <w:r>
        <w:t xml:space="preserve"> this manual for information on home health supply procedure codes. </w:t>
      </w:r>
    </w:p>
    <w:p w14:paraId="1E73BCB2" w14:textId="7E086708" w:rsidR="005E752F" w:rsidRPr="00B4150F" w:rsidRDefault="005E752F" w:rsidP="00AA6161">
      <w:pPr>
        <w:pStyle w:val="Heading4"/>
        <w:rPr>
          <w:rFonts w:eastAsiaTheme="minorHAnsi"/>
        </w:rPr>
      </w:pPr>
      <w:bookmarkStart w:id="141" w:name="_Toc226106213"/>
      <w:r w:rsidRPr="00B4150F">
        <w:rPr>
          <w:rFonts w:eastAsiaTheme="minorHAnsi"/>
        </w:rPr>
        <w:t>Documentation of Medical Supplies</w:t>
      </w:r>
      <w:bookmarkEnd w:id="141"/>
      <w:r w:rsidRPr="00B4150F">
        <w:rPr>
          <w:rFonts w:eastAsiaTheme="minorHAnsi"/>
        </w:rPr>
        <w:t xml:space="preserve"> </w:t>
      </w:r>
    </w:p>
    <w:p w14:paraId="591AB774" w14:textId="4F19D1D8" w:rsidR="005E752F" w:rsidRPr="005E752F" w:rsidRDefault="005E752F" w:rsidP="00EE4D29">
      <w:pPr>
        <w:tabs>
          <w:tab w:val="left" w:pos="720"/>
          <w:tab w:val="left" w:pos="1680"/>
          <w:tab w:val="left" w:pos="2400"/>
          <w:tab w:val="left" w:pos="3120"/>
        </w:tabs>
        <w:rPr>
          <w:rFonts w:cs="Tahoma"/>
          <w:szCs w:val="23"/>
        </w:rPr>
      </w:pPr>
      <w:r w:rsidRPr="005E752F">
        <w:rPr>
          <w:rFonts w:cs="Tahoma"/>
          <w:szCs w:val="23"/>
        </w:rPr>
        <w:t>All medical supplies provided to a participant and reimbursed by M</w:t>
      </w:r>
      <w:r w:rsidR="003C613E">
        <w:rPr>
          <w:rFonts w:cs="Tahoma"/>
          <w:szCs w:val="23"/>
        </w:rPr>
        <w:t>HD</w:t>
      </w:r>
      <w:r w:rsidRPr="005E752F">
        <w:rPr>
          <w:rFonts w:cs="Tahoma"/>
          <w:szCs w:val="23"/>
        </w:rPr>
        <w:t xml:space="preserve"> must be adequately documented in the HHA’s participant medical record as indicated in the </w:t>
      </w:r>
      <w:hyperlink r:id="rId35" w:history="1">
        <w:r w:rsidRPr="0088513D">
          <w:rPr>
            <w:rStyle w:val="Hyperlink"/>
          </w:rPr>
          <w:t>General Sections Manual</w:t>
        </w:r>
      </w:hyperlink>
      <w:r w:rsidRPr="005E752F">
        <w:rPr>
          <w:rFonts w:cs="Tahoma"/>
          <w:szCs w:val="23"/>
        </w:rPr>
        <w:t xml:space="preserve">. </w:t>
      </w:r>
    </w:p>
    <w:p w14:paraId="0C327513" w14:textId="77777777" w:rsidR="000A02EE" w:rsidRDefault="005E752F" w:rsidP="00EE4D29">
      <w:pPr>
        <w:tabs>
          <w:tab w:val="left" w:pos="720"/>
          <w:tab w:val="left" w:pos="1680"/>
          <w:tab w:val="left" w:pos="2400"/>
          <w:tab w:val="left" w:pos="3120"/>
        </w:tabs>
        <w:rPr>
          <w:rFonts w:cs="Tahoma"/>
          <w:szCs w:val="23"/>
        </w:rPr>
      </w:pPr>
      <w:r w:rsidRPr="005E752F">
        <w:rPr>
          <w:rFonts w:cs="Tahoma"/>
          <w:szCs w:val="23"/>
        </w:rPr>
        <w:t xml:space="preserve">The HHA must maintain adequate documentation of all non-routine medical supply costs. Adequate documentation means the amount of reimbursement received by a provider can be readily discerned and verified with reasonable certainty. </w:t>
      </w:r>
    </w:p>
    <w:p w14:paraId="70FCBF38" w14:textId="607BE5F9" w:rsidR="005E752F" w:rsidRPr="005E752F" w:rsidRDefault="005E752F" w:rsidP="00EE4D29">
      <w:pPr>
        <w:tabs>
          <w:tab w:val="left" w:pos="720"/>
          <w:tab w:val="left" w:pos="1680"/>
          <w:tab w:val="left" w:pos="2400"/>
          <w:tab w:val="left" w:pos="3120"/>
        </w:tabs>
        <w:rPr>
          <w:rFonts w:cs="Tahoma"/>
          <w:szCs w:val="23"/>
        </w:rPr>
      </w:pPr>
      <w:r w:rsidRPr="005E752F">
        <w:rPr>
          <w:rFonts w:cs="Tahoma"/>
          <w:szCs w:val="23"/>
        </w:rPr>
        <w:t>Costs (i.e.</w:t>
      </w:r>
      <w:r w:rsidR="0071246D">
        <w:rPr>
          <w:rFonts w:cs="Tahoma"/>
          <w:szCs w:val="23"/>
        </w:rPr>
        <w:t>,</w:t>
      </w:r>
      <w:r w:rsidRPr="005E752F">
        <w:rPr>
          <w:rFonts w:cs="Tahoma"/>
          <w:szCs w:val="23"/>
        </w:rPr>
        <w:t xml:space="preserve"> an invoice) for medical supplies are not required to be documented in the individual participant medical record. The HHA may maintain a separate file of appropriate invoices for audit purposes. The documentation in the HHA’s participant medical record must then clearly identify the product or supply that </w:t>
      </w:r>
      <w:proofErr w:type="gramStart"/>
      <w:r w:rsidRPr="005E752F">
        <w:rPr>
          <w:rFonts w:cs="Tahoma"/>
          <w:szCs w:val="23"/>
        </w:rPr>
        <w:t>matches to</w:t>
      </w:r>
      <w:proofErr w:type="gramEnd"/>
      <w:r w:rsidRPr="005E752F">
        <w:rPr>
          <w:rFonts w:cs="Tahoma"/>
          <w:szCs w:val="23"/>
        </w:rPr>
        <w:t xml:space="preserve"> an invoice. The following is an example of how an HHA may maintain adequate documentation of non-routine medical supply charges: </w:t>
      </w:r>
    </w:p>
    <w:p w14:paraId="2B40BEA2" w14:textId="501391B5" w:rsidR="005E752F" w:rsidRPr="005E752F" w:rsidRDefault="005E752F" w:rsidP="00AA6161">
      <w:pPr>
        <w:pStyle w:val="ListBullet"/>
      </w:pPr>
      <w:r w:rsidRPr="005E752F">
        <w:t>The HHA maintains a file of the most current invoices for each non-routine medical supply effective the first day of the HHA’s fiscal year</w:t>
      </w:r>
    </w:p>
    <w:p w14:paraId="6DDE06EB" w14:textId="33E1E339" w:rsidR="005E752F" w:rsidRPr="005E752F" w:rsidRDefault="005E752F" w:rsidP="00AA6161">
      <w:pPr>
        <w:pStyle w:val="ListBullet"/>
      </w:pPr>
      <w:r w:rsidRPr="005E752F">
        <w:t xml:space="preserve">The HHA produces a list of </w:t>
      </w:r>
      <w:proofErr w:type="gramStart"/>
      <w:r w:rsidRPr="005E752F">
        <w:t>all non</w:t>
      </w:r>
      <w:proofErr w:type="gramEnd"/>
      <w:r w:rsidRPr="005E752F">
        <w:t>-routine medical supplies used by their agency and the most current invoice of cost effective the first day of the HHA’s fiscal year</w:t>
      </w:r>
    </w:p>
    <w:p w14:paraId="79BC5CCE" w14:textId="75F49331" w:rsidR="005E752F" w:rsidRPr="005E752F" w:rsidRDefault="005E752F" w:rsidP="00AA6161">
      <w:pPr>
        <w:pStyle w:val="ListBullet"/>
      </w:pPr>
      <w:r w:rsidRPr="005E752F">
        <w:t>The HHA updates the file of invoices</w:t>
      </w:r>
      <w:r w:rsidR="000A02EE">
        <w:t>,</w:t>
      </w:r>
      <w:r w:rsidRPr="005E752F">
        <w:t xml:space="preserve"> and the list indicated in </w:t>
      </w:r>
      <w:r w:rsidR="000302CE">
        <w:t>bullets</w:t>
      </w:r>
      <w:r w:rsidRPr="005E752F">
        <w:t xml:space="preserve"> above annually for the new fiscal year</w:t>
      </w:r>
    </w:p>
    <w:p w14:paraId="4A41395B" w14:textId="06D1A079" w:rsidR="005E752F" w:rsidRPr="005E752F" w:rsidRDefault="005E752F" w:rsidP="00EE4D29">
      <w:pPr>
        <w:tabs>
          <w:tab w:val="left" w:pos="720"/>
          <w:tab w:val="left" w:pos="1680"/>
          <w:tab w:val="left" w:pos="2400"/>
          <w:tab w:val="left" w:pos="3120"/>
        </w:tabs>
      </w:pPr>
      <w:r w:rsidRPr="005E752F">
        <w:rPr>
          <w:rFonts w:cs="Tahoma"/>
          <w:szCs w:val="23"/>
        </w:rPr>
        <w:t>Should the HHA be required to add a new non-routine medical supply during a fiscal year, the invoice for the new non-routine medical supply should be added to the file, and the non-routine supply list updated</w:t>
      </w:r>
      <w:r w:rsidR="000A02EE">
        <w:rPr>
          <w:rFonts w:cs="Tahoma"/>
          <w:szCs w:val="23"/>
        </w:rPr>
        <w:t>,</w:t>
      </w:r>
      <w:r w:rsidRPr="005E752F">
        <w:rPr>
          <w:rFonts w:cs="Tahoma"/>
          <w:szCs w:val="23"/>
        </w:rPr>
        <w:t xml:space="preserve"> including an effective date.</w:t>
      </w:r>
    </w:p>
    <w:p w14:paraId="43422EE7" w14:textId="330602EC" w:rsidR="005E752F" w:rsidRPr="004714B5" w:rsidRDefault="005E752F" w:rsidP="00AA6161">
      <w:pPr>
        <w:pStyle w:val="Heading3"/>
        <w:rPr>
          <w:rFonts w:eastAsiaTheme="minorHAnsi"/>
        </w:rPr>
      </w:pPr>
      <w:bookmarkStart w:id="142" w:name="_Toc345573397"/>
      <w:bookmarkStart w:id="143" w:name="_Toc226106214"/>
      <w:r w:rsidRPr="005E752F">
        <w:rPr>
          <w:rFonts w:eastAsiaTheme="minorHAnsi"/>
        </w:rPr>
        <w:t>2.1</w:t>
      </w:r>
      <w:r w:rsidR="00C80ACE">
        <w:rPr>
          <w:rFonts w:eastAsiaTheme="minorHAnsi"/>
        </w:rPr>
        <w:t>4</w:t>
      </w:r>
      <w:r w:rsidR="004C4281">
        <w:rPr>
          <w:rFonts w:eastAsiaTheme="minorHAnsi"/>
        </w:rPr>
        <w:t xml:space="preserve"> </w:t>
      </w:r>
      <w:r w:rsidRPr="005E752F">
        <w:rPr>
          <w:rFonts w:eastAsiaTheme="minorHAnsi"/>
        </w:rPr>
        <w:t>Services of Interns and Residents</w:t>
      </w:r>
      <w:bookmarkEnd w:id="142"/>
      <w:bookmarkEnd w:id="143"/>
    </w:p>
    <w:p w14:paraId="5D0E1B66" w14:textId="00517727" w:rsidR="005E752F" w:rsidRPr="005E752F" w:rsidRDefault="005E752F" w:rsidP="005E752F">
      <w:pPr>
        <w:tabs>
          <w:tab w:val="left" w:pos="720"/>
          <w:tab w:val="left" w:pos="1680"/>
          <w:tab w:val="left" w:pos="2400"/>
          <w:tab w:val="left" w:pos="3120"/>
        </w:tabs>
        <w:rPr>
          <w:rFonts w:cs="Tahoma"/>
          <w:szCs w:val="23"/>
        </w:rPr>
      </w:pPr>
      <w:r w:rsidRPr="005E752F">
        <w:rPr>
          <w:rFonts w:cs="Tahoma"/>
          <w:szCs w:val="23"/>
        </w:rPr>
        <w:t xml:space="preserve">MO HealthNet home health services include the medical services of interns and residents-in-training under an approved hospital teaching program </w:t>
      </w:r>
      <w:proofErr w:type="gramStart"/>
      <w:r w:rsidRPr="005E752F">
        <w:rPr>
          <w:rFonts w:cs="Tahoma"/>
          <w:szCs w:val="23"/>
        </w:rPr>
        <w:t>when</w:t>
      </w:r>
      <w:proofErr w:type="gramEnd"/>
      <w:r w:rsidR="00A512BD">
        <w:rPr>
          <w:rFonts w:cs="Tahoma"/>
          <w:szCs w:val="23"/>
        </w:rPr>
        <w:t xml:space="preserve"> the following criteria is met</w:t>
      </w:r>
      <w:r w:rsidRPr="005E752F">
        <w:rPr>
          <w:rFonts w:cs="Tahoma"/>
          <w:szCs w:val="23"/>
        </w:rPr>
        <w:t>:</w:t>
      </w:r>
    </w:p>
    <w:p w14:paraId="013DFCD6" w14:textId="7CDB6BEB" w:rsidR="005E752F" w:rsidRPr="00950ADC" w:rsidRDefault="005E752F" w:rsidP="00AA6161">
      <w:pPr>
        <w:pStyle w:val="ListBullet"/>
        <w:rPr>
          <w:rFonts w:eastAsiaTheme="minorHAnsi"/>
        </w:rPr>
      </w:pPr>
      <w:r w:rsidRPr="005E752F">
        <w:rPr>
          <w:rFonts w:eastAsiaTheme="minorHAnsi"/>
        </w:rPr>
        <w:t xml:space="preserve">The provider </w:t>
      </w:r>
      <w:r w:rsidR="00950ADC">
        <w:rPr>
          <w:rFonts w:eastAsiaTheme="minorHAnsi"/>
        </w:rPr>
        <w:t>HHA</w:t>
      </w:r>
      <w:r w:rsidRPr="00950ADC">
        <w:rPr>
          <w:rFonts w:eastAsiaTheme="minorHAnsi"/>
        </w:rPr>
        <w:t xml:space="preserve"> has an affiliation with or is under common control of a hospital </w:t>
      </w:r>
      <w:r w:rsidR="00A267B6" w:rsidRPr="00950ADC">
        <w:rPr>
          <w:rFonts w:eastAsiaTheme="minorHAnsi"/>
        </w:rPr>
        <w:t>providing such medical services</w:t>
      </w:r>
      <w:r w:rsidRPr="00950ADC">
        <w:rPr>
          <w:rFonts w:eastAsiaTheme="minorHAnsi"/>
        </w:rPr>
        <w:t xml:space="preserve"> </w:t>
      </w:r>
    </w:p>
    <w:p w14:paraId="42195CFB" w14:textId="12CE58C2" w:rsidR="005E752F" w:rsidRPr="005E752F" w:rsidRDefault="005E752F" w:rsidP="00AA6161">
      <w:pPr>
        <w:pStyle w:val="ListBullet"/>
        <w:rPr>
          <w:rFonts w:eastAsiaTheme="minorHAnsi"/>
        </w:rPr>
      </w:pPr>
      <w:r w:rsidRPr="005E752F">
        <w:rPr>
          <w:rFonts w:eastAsiaTheme="minorHAnsi"/>
        </w:rPr>
        <w:t>All medical services provided by the interns or residents-in-training are co-signed by the supervising physician</w:t>
      </w:r>
    </w:p>
    <w:p w14:paraId="6210EEB6" w14:textId="00144BE4" w:rsidR="005E752F" w:rsidRPr="005E752F" w:rsidRDefault="005E752F" w:rsidP="005E752F">
      <w:pPr>
        <w:tabs>
          <w:tab w:val="left" w:pos="720"/>
          <w:tab w:val="left" w:pos="1680"/>
          <w:tab w:val="left" w:pos="2400"/>
          <w:tab w:val="left" w:pos="3120"/>
        </w:tabs>
      </w:pPr>
      <w:r w:rsidRPr="005E752F">
        <w:rPr>
          <w:rFonts w:cs="Tahoma"/>
          <w:szCs w:val="23"/>
        </w:rPr>
        <w:t>NOTE</w:t>
      </w:r>
      <w:proofErr w:type="gramStart"/>
      <w:r w:rsidRPr="005E752F">
        <w:rPr>
          <w:rFonts w:cs="Tahoma"/>
          <w:szCs w:val="23"/>
        </w:rPr>
        <w:t>:  Medicare</w:t>
      </w:r>
      <w:proofErr w:type="gramEnd"/>
      <w:r w:rsidRPr="005E752F">
        <w:rPr>
          <w:rFonts w:cs="Tahoma"/>
          <w:szCs w:val="23"/>
        </w:rPr>
        <w:t xml:space="preserve"> does not require the co-signature of the physician supervisor assigned to the intern or resident-in-training. However, the above conditions must be met to qualify the medical services of interns and residents-in-training for reimbursement as covered services under the MO HealthNet Home Health Program.</w:t>
      </w:r>
    </w:p>
    <w:p w14:paraId="3EA2A624" w14:textId="25B026AC" w:rsidR="005E752F" w:rsidRPr="004714B5" w:rsidRDefault="005E752F" w:rsidP="00AA6161">
      <w:pPr>
        <w:pStyle w:val="Heading3"/>
        <w:rPr>
          <w:rFonts w:eastAsiaTheme="minorHAnsi"/>
        </w:rPr>
      </w:pPr>
      <w:bookmarkStart w:id="144" w:name="HOM13.24"/>
      <w:bookmarkStart w:id="145" w:name="_2.17_Part-Time_or"/>
      <w:bookmarkStart w:id="146" w:name="_Toc345573398"/>
      <w:bookmarkStart w:id="147" w:name="_Toc226106215"/>
      <w:bookmarkEnd w:id="144"/>
      <w:bookmarkEnd w:id="145"/>
      <w:r w:rsidRPr="005E752F">
        <w:rPr>
          <w:rFonts w:eastAsiaTheme="minorHAnsi"/>
        </w:rPr>
        <w:t>2.1</w:t>
      </w:r>
      <w:r w:rsidR="00C80ACE">
        <w:rPr>
          <w:rFonts w:eastAsiaTheme="minorHAnsi"/>
        </w:rPr>
        <w:t>5</w:t>
      </w:r>
      <w:r w:rsidR="009C3B03">
        <w:rPr>
          <w:rFonts w:eastAsiaTheme="minorHAnsi"/>
        </w:rPr>
        <w:t xml:space="preserve"> </w:t>
      </w:r>
      <w:r w:rsidRPr="005E752F">
        <w:rPr>
          <w:rFonts w:eastAsiaTheme="minorHAnsi"/>
        </w:rPr>
        <w:t xml:space="preserve">Part-Time or Intermittent Home </w:t>
      </w:r>
      <w:r w:rsidR="006758CC">
        <w:rPr>
          <w:rFonts w:eastAsiaTheme="minorHAnsi"/>
        </w:rPr>
        <w:t xml:space="preserve">Health Aide and Skilled Nursing </w:t>
      </w:r>
      <w:r w:rsidRPr="005E752F">
        <w:rPr>
          <w:rFonts w:eastAsiaTheme="minorHAnsi"/>
        </w:rPr>
        <w:t>Services</w:t>
      </w:r>
      <w:bookmarkEnd w:id="146"/>
      <w:bookmarkEnd w:id="147"/>
    </w:p>
    <w:p w14:paraId="00CC8DBF" w14:textId="3429BE97" w:rsidR="005E752F" w:rsidRPr="005E752F" w:rsidRDefault="005E752F" w:rsidP="005E752F">
      <w:pPr>
        <w:tabs>
          <w:tab w:val="left" w:pos="720"/>
          <w:tab w:val="left" w:pos="1680"/>
          <w:tab w:val="left" w:pos="2400"/>
          <w:tab w:val="left" w:pos="3120"/>
        </w:tabs>
        <w:rPr>
          <w:rFonts w:cs="Tahoma"/>
          <w:szCs w:val="23"/>
        </w:rPr>
      </w:pPr>
      <w:r w:rsidRPr="005E752F">
        <w:rPr>
          <w:rFonts w:cs="Tahoma"/>
          <w:szCs w:val="23"/>
        </w:rPr>
        <w:t>When the participant qualifies for coverage of home health services, MO HealthNet also covers part-time or intermittent home health aide services and skilled nursing services.</w:t>
      </w:r>
    </w:p>
    <w:p w14:paraId="4266839F" w14:textId="7EFDDED4" w:rsidR="005E752F" w:rsidRPr="005E752F" w:rsidRDefault="005E752F" w:rsidP="005E752F">
      <w:pPr>
        <w:tabs>
          <w:tab w:val="left" w:pos="720"/>
          <w:tab w:val="left" w:pos="1680"/>
          <w:tab w:val="left" w:pos="2400"/>
          <w:tab w:val="left" w:pos="3120"/>
        </w:tabs>
        <w:rPr>
          <w:rFonts w:cs="Tahoma"/>
          <w:szCs w:val="23"/>
        </w:rPr>
      </w:pPr>
      <w:r w:rsidRPr="005E752F">
        <w:rPr>
          <w:rFonts w:cs="Tahoma"/>
          <w:szCs w:val="23"/>
        </w:rPr>
        <w:t>Part-time means any number of days per week:</w:t>
      </w:r>
    </w:p>
    <w:p w14:paraId="71D43D2E" w14:textId="0F8616B3" w:rsidR="005E752F" w:rsidRPr="005E752F" w:rsidRDefault="005E752F" w:rsidP="00B8694C">
      <w:pPr>
        <w:pStyle w:val="ListBullet"/>
        <w:rPr>
          <w:rFonts w:eastAsiaTheme="minorHAnsi"/>
        </w:rPr>
      </w:pPr>
      <w:r w:rsidRPr="005E752F">
        <w:rPr>
          <w:rFonts w:eastAsiaTheme="minorHAnsi"/>
        </w:rPr>
        <w:t>Up to and including 28 hours per week of skilled nursing and home health aide services combined for le</w:t>
      </w:r>
      <w:r w:rsidR="00A267B6">
        <w:rPr>
          <w:rFonts w:eastAsiaTheme="minorHAnsi"/>
        </w:rPr>
        <w:t>ss than eight (8) hours per day</w:t>
      </w:r>
      <w:r w:rsidRPr="005E752F">
        <w:rPr>
          <w:rFonts w:eastAsiaTheme="minorHAnsi"/>
        </w:rPr>
        <w:t xml:space="preserve"> </w:t>
      </w:r>
    </w:p>
    <w:p w14:paraId="763C11E2" w14:textId="22D63554" w:rsidR="005E752F" w:rsidRPr="005E752F" w:rsidRDefault="005E752F" w:rsidP="00B8694C">
      <w:pPr>
        <w:pStyle w:val="ListBullet"/>
        <w:rPr>
          <w:rFonts w:eastAsiaTheme="minorHAnsi"/>
        </w:rPr>
      </w:pPr>
      <w:r w:rsidRPr="005E752F">
        <w:rPr>
          <w:rFonts w:eastAsiaTheme="minorHAnsi"/>
        </w:rPr>
        <w:t xml:space="preserve">Up to 35 hours per week of skilled nursing and home health aide services combined for less than eight (8) hours per day subject to review by </w:t>
      </w:r>
      <w:r w:rsidR="00D75830">
        <w:rPr>
          <w:rFonts w:eastAsiaTheme="minorHAnsi"/>
        </w:rPr>
        <w:t>MHD</w:t>
      </w:r>
      <w:r w:rsidRPr="005E752F">
        <w:rPr>
          <w:rFonts w:eastAsiaTheme="minorHAnsi"/>
        </w:rPr>
        <w:t xml:space="preserve"> on a case-by-case basis, based upon documentation justifying the need for and reasonableness of such additional care</w:t>
      </w:r>
      <w:r w:rsidR="005D73CF">
        <w:rPr>
          <w:rFonts w:eastAsiaTheme="minorHAnsi"/>
        </w:rPr>
        <w:t>.</w:t>
      </w:r>
    </w:p>
    <w:p w14:paraId="7986F4D2" w14:textId="6743036F" w:rsidR="005E752F" w:rsidRPr="005E752F" w:rsidRDefault="005E752F" w:rsidP="005E752F">
      <w:pPr>
        <w:tabs>
          <w:tab w:val="left" w:pos="1382"/>
          <w:tab w:val="left" w:pos="2160"/>
          <w:tab w:val="left" w:pos="2405"/>
          <w:tab w:val="left" w:pos="3120"/>
        </w:tabs>
        <w:rPr>
          <w:rFonts w:eastAsiaTheme="minorHAnsi" w:cs="Tahoma"/>
          <w:szCs w:val="23"/>
        </w:rPr>
      </w:pPr>
      <w:r w:rsidRPr="005E752F">
        <w:rPr>
          <w:rFonts w:eastAsiaTheme="minorHAnsi" w:cs="Tahoma"/>
          <w:szCs w:val="23"/>
        </w:rPr>
        <w:t>Intermittent means:</w:t>
      </w:r>
    </w:p>
    <w:p w14:paraId="496B27E1" w14:textId="0B0DCB73" w:rsidR="005E752F" w:rsidRPr="005E752F" w:rsidRDefault="005E752F" w:rsidP="00AA6161">
      <w:pPr>
        <w:pStyle w:val="ListBullet"/>
        <w:rPr>
          <w:rFonts w:eastAsiaTheme="minorHAnsi"/>
        </w:rPr>
      </w:pPr>
      <w:r w:rsidRPr="005E752F">
        <w:rPr>
          <w:rFonts w:eastAsiaTheme="minorHAnsi"/>
        </w:rPr>
        <w:t>Up to and including 28 hours per week of skilled nursing and home health aide services combined prov</w:t>
      </w:r>
      <w:r w:rsidR="00A267B6">
        <w:rPr>
          <w:rFonts w:eastAsiaTheme="minorHAnsi"/>
        </w:rPr>
        <w:t>ided on a less-than-daily basis</w:t>
      </w:r>
    </w:p>
    <w:p w14:paraId="2EE5CBDD" w14:textId="0EC8A72C" w:rsidR="005E752F" w:rsidRPr="005E752F" w:rsidRDefault="005E752F" w:rsidP="00AA6161">
      <w:pPr>
        <w:pStyle w:val="ListBullet"/>
        <w:rPr>
          <w:rFonts w:eastAsiaTheme="minorHAnsi"/>
        </w:rPr>
      </w:pPr>
      <w:r w:rsidRPr="005E752F">
        <w:rPr>
          <w:rFonts w:eastAsiaTheme="minorHAnsi"/>
        </w:rPr>
        <w:t xml:space="preserve">Up to 35 hours per week of skilled nursing and home health aide services combined which are provided on a less-than-daily basis, subject to review by </w:t>
      </w:r>
      <w:r w:rsidR="005D73CF">
        <w:rPr>
          <w:rFonts w:eastAsiaTheme="minorHAnsi"/>
        </w:rPr>
        <w:t>MHD</w:t>
      </w:r>
      <w:r w:rsidRPr="005E752F">
        <w:rPr>
          <w:rFonts w:eastAsiaTheme="minorHAnsi"/>
        </w:rPr>
        <w:t xml:space="preserve"> on a case-by-case basis, based upon documentation justifying the need for and reasona</w:t>
      </w:r>
      <w:r w:rsidR="00A267B6">
        <w:rPr>
          <w:rFonts w:eastAsiaTheme="minorHAnsi"/>
        </w:rPr>
        <w:t>bleness of such additional care</w:t>
      </w:r>
      <w:r w:rsidRPr="005E752F">
        <w:rPr>
          <w:rFonts w:eastAsiaTheme="minorHAnsi"/>
        </w:rPr>
        <w:t xml:space="preserve"> </w:t>
      </w:r>
    </w:p>
    <w:p w14:paraId="40CAB10E" w14:textId="48A57DC4" w:rsidR="005E752F" w:rsidRPr="005E752F" w:rsidRDefault="005E752F" w:rsidP="00AA6161">
      <w:pPr>
        <w:pStyle w:val="ListBullet"/>
      </w:pPr>
      <w:r w:rsidRPr="005E752F">
        <w:rPr>
          <w:rFonts w:eastAsiaTheme="minorHAnsi"/>
        </w:rPr>
        <w:t xml:space="preserve">Up to and including full-time eight (8) hours per day skilled nursing and home health aide services combined which are provided and needed seven (7) days per week for temporary, but not indefinite, periods of time of up to 21 days with allowances for extensions in exceptional circumstances when the need for care </w:t>
      </w:r>
      <w:proofErr w:type="gramStart"/>
      <w:r w:rsidRPr="005E752F">
        <w:rPr>
          <w:rFonts w:eastAsiaTheme="minorHAnsi"/>
        </w:rPr>
        <w:t>in excess of</w:t>
      </w:r>
      <w:proofErr w:type="gramEnd"/>
      <w:r w:rsidRPr="005E752F">
        <w:rPr>
          <w:rFonts w:eastAsiaTheme="minorHAnsi"/>
        </w:rPr>
        <w:t xml:space="preserve"> 21 days is definite and predictable</w:t>
      </w:r>
    </w:p>
    <w:p w14:paraId="3AF742C6" w14:textId="7A04FA78" w:rsidR="005E752F" w:rsidRPr="005E752F" w:rsidRDefault="005E752F" w:rsidP="005E752F">
      <w:pPr>
        <w:tabs>
          <w:tab w:val="left" w:pos="720"/>
          <w:tab w:val="left" w:pos="1680"/>
          <w:tab w:val="left" w:pos="2400"/>
          <w:tab w:val="left" w:pos="3120"/>
        </w:tabs>
        <w:rPr>
          <w:rFonts w:cs="Tahoma"/>
          <w:szCs w:val="23"/>
        </w:rPr>
      </w:pPr>
      <w:r w:rsidRPr="005E752F">
        <w:rPr>
          <w:rFonts w:cs="Tahoma"/>
          <w:szCs w:val="23"/>
        </w:rPr>
        <w:t>A participant must meet the standard home health qualifying criteria for MO HealthNet coverage of home health services, before the part-time or intermittent coverage policy becomes applicable to skilled nursing services and/or home health aide services. The definition of intermittent with respect to the need for skilled nursing care when the participant qualifies for coverage based on the need for skilled nursing care on an intermittent basis remains unchanged.</w:t>
      </w:r>
      <w:r w:rsidR="005D73CF">
        <w:rPr>
          <w:rFonts w:cs="Tahoma"/>
          <w:szCs w:val="23"/>
        </w:rPr>
        <w:t xml:space="preserve"> Refer to </w:t>
      </w:r>
      <w:hyperlink w:anchor="_2.4_Participant_Eligibility" w:history="1">
        <w:r w:rsidR="005D73CF" w:rsidRPr="0088513D">
          <w:rPr>
            <w:rStyle w:val="Hyperlink"/>
          </w:rPr>
          <w:t>Section 2.4</w:t>
        </w:r>
      </w:hyperlink>
      <w:r w:rsidR="005D73CF">
        <w:rPr>
          <w:rFonts w:cs="Tahoma"/>
          <w:szCs w:val="23"/>
        </w:rPr>
        <w:t xml:space="preserve"> </w:t>
      </w:r>
      <w:r w:rsidR="00F64FF8">
        <w:rPr>
          <w:rFonts w:cs="Tahoma"/>
          <w:szCs w:val="23"/>
        </w:rPr>
        <w:t>of</w:t>
      </w:r>
      <w:r w:rsidR="005D73CF">
        <w:rPr>
          <w:rFonts w:cs="Tahoma"/>
          <w:szCs w:val="23"/>
        </w:rPr>
        <w:t xml:space="preserve"> this manual for more information on participant eligibility. </w:t>
      </w:r>
    </w:p>
    <w:p w14:paraId="3AC973DB" w14:textId="42C1EA52" w:rsidR="005E752F" w:rsidRPr="005E752F" w:rsidRDefault="005E752F" w:rsidP="005E752F">
      <w:pPr>
        <w:tabs>
          <w:tab w:val="left" w:pos="720"/>
          <w:tab w:val="left" w:pos="1680"/>
          <w:tab w:val="left" w:pos="2400"/>
          <w:tab w:val="left" w:pos="3120"/>
        </w:tabs>
      </w:pPr>
      <w:r w:rsidRPr="005E752F">
        <w:rPr>
          <w:rFonts w:cs="Tahoma"/>
          <w:szCs w:val="23"/>
        </w:rPr>
        <w:t xml:space="preserve">The combined coverage of part-time and intermittent home health aide and skilled and psychiatric nursing services are subject to the 100-visit limit per calendar year set forth in </w:t>
      </w:r>
      <w:hyperlink r:id="rId36" w:history="1">
        <w:r w:rsidR="0011394C" w:rsidRPr="0088513D">
          <w:rPr>
            <w:rStyle w:val="Hyperlink"/>
          </w:rPr>
          <w:t>13 CSR 70-90.010</w:t>
        </w:r>
      </w:hyperlink>
      <w:r w:rsidRPr="005E752F">
        <w:rPr>
          <w:rFonts w:cs="Tahoma"/>
          <w:szCs w:val="23"/>
        </w:rPr>
        <w:t>.</w:t>
      </w:r>
      <w:r w:rsidR="005D73CF">
        <w:rPr>
          <w:rFonts w:cs="Tahoma"/>
          <w:szCs w:val="23"/>
        </w:rPr>
        <w:t xml:space="preserve"> </w:t>
      </w:r>
      <w:r w:rsidR="00E23383">
        <w:rPr>
          <w:rFonts w:cs="Tahoma"/>
          <w:szCs w:val="23"/>
        </w:rPr>
        <w:t xml:space="preserve">Refer to </w:t>
      </w:r>
      <w:hyperlink w:anchor="_2.5_Provider_Participation" w:history="1">
        <w:r w:rsidR="00E23383" w:rsidRPr="0088513D">
          <w:rPr>
            <w:rStyle w:val="Hyperlink"/>
          </w:rPr>
          <w:t>Section 2.5</w:t>
        </w:r>
      </w:hyperlink>
      <w:r w:rsidR="00E23383">
        <w:rPr>
          <w:rFonts w:cs="Tahoma"/>
          <w:szCs w:val="23"/>
        </w:rPr>
        <w:t xml:space="preserve"> </w:t>
      </w:r>
      <w:r w:rsidR="00F64FF8">
        <w:rPr>
          <w:rFonts w:cs="Tahoma"/>
          <w:szCs w:val="23"/>
        </w:rPr>
        <w:t>of</w:t>
      </w:r>
      <w:r w:rsidR="00E23383">
        <w:rPr>
          <w:rFonts w:cs="Tahoma"/>
          <w:szCs w:val="23"/>
        </w:rPr>
        <w:t xml:space="preserve"> this manual for more information. </w:t>
      </w:r>
    </w:p>
    <w:p w14:paraId="5D6E6ECD" w14:textId="2447337E" w:rsidR="005E752F" w:rsidRPr="004714B5" w:rsidRDefault="005E752F" w:rsidP="00AA6161">
      <w:pPr>
        <w:pStyle w:val="Heading3"/>
        <w:rPr>
          <w:rFonts w:eastAsiaTheme="minorHAnsi"/>
        </w:rPr>
      </w:pPr>
      <w:bookmarkStart w:id="148" w:name="_2.18_Skilled_Therapy"/>
      <w:bookmarkStart w:id="149" w:name="_Toc345573399"/>
      <w:bookmarkStart w:id="150" w:name="_Toc226106216"/>
      <w:bookmarkEnd w:id="148"/>
      <w:r w:rsidRPr="005E752F">
        <w:rPr>
          <w:rFonts w:eastAsiaTheme="minorHAnsi"/>
        </w:rPr>
        <w:t>2.1</w:t>
      </w:r>
      <w:r w:rsidR="00C80ACE">
        <w:rPr>
          <w:rFonts w:eastAsiaTheme="minorHAnsi"/>
        </w:rPr>
        <w:t>6</w:t>
      </w:r>
      <w:r w:rsidR="009C3B03">
        <w:rPr>
          <w:rFonts w:eastAsiaTheme="minorHAnsi"/>
        </w:rPr>
        <w:t xml:space="preserve"> </w:t>
      </w:r>
      <w:r w:rsidRPr="005E752F">
        <w:rPr>
          <w:rFonts w:eastAsiaTheme="minorHAnsi"/>
        </w:rPr>
        <w:t>Skilled Therapy Services</w:t>
      </w:r>
      <w:bookmarkEnd w:id="149"/>
      <w:bookmarkEnd w:id="150"/>
    </w:p>
    <w:p w14:paraId="7815A430" w14:textId="7C57C7D8" w:rsidR="001F28B9" w:rsidRDefault="001F28B9" w:rsidP="005E752F">
      <w:pPr>
        <w:tabs>
          <w:tab w:val="left" w:pos="720"/>
          <w:tab w:val="left" w:pos="1680"/>
          <w:tab w:val="left" w:pos="2400"/>
          <w:tab w:val="left" w:pos="3120"/>
        </w:tabs>
        <w:rPr>
          <w:rFonts w:cs="Tahoma"/>
          <w:szCs w:val="23"/>
        </w:rPr>
      </w:pPr>
      <w:r w:rsidRPr="005E752F">
        <w:rPr>
          <w:rFonts w:cs="Tahoma"/>
          <w:szCs w:val="23"/>
        </w:rPr>
        <w:t xml:space="preserve">Home Health Program skilled therapy services are not covered for individuals covered under a limited benefit package as described in the </w:t>
      </w:r>
      <w:hyperlink r:id="rId37" w:history="1">
        <w:r w:rsidRPr="0088513D">
          <w:rPr>
            <w:rStyle w:val="Hyperlink"/>
          </w:rPr>
          <w:t>General Sections Manual</w:t>
        </w:r>
      </w:hyperlink>
      <w:r w:rsidR="009934E5">
        <w:t>,</w:t>
      </w:r>
      <w:r w:rsidRPr="005E752F">
        <w:rPr>
          <w:rFonts w:cs="Tahoma"/>
          <w:szCs w:val="23"/>
        </w:rPr>
        <w:t xml:space="preserve"> with the exception of habilitative skilled therapy services as described below in </w:t>
      </w:r>
      <w:hyperlink w:anchor="_2.19_Habilitative_Skilled" w:history="1">
        <w:r w:rsidRPr="0088513D">
          <w:rPr>
            <w:rStyle w:val="Hyperlink"/>
          </w:rPr>
          <w:t>Section 2.1</w:t>
        </w:r>
        <w:r w:rsidR="00C80ACE" w:rsidRPr="0088513D">
          <w:rPr>
            <w:rStyle w:val="Hyperlink"/>
          </w:rPr>
          <w:t>7</w:t>
        </w:r>
      </w:hyperlink>
      <w:r w:rsidRPr="005E752F">
        <w:rPr>
          <w:rFonts w:cs="Tahoma"/>
          <w:szCs w:val="23"/>
        </w:rPr>
        <w:t>.</w:t>
      </w:r>
    </w:p>
    <w:p w14:paraId="709D8AEE" w14:textId="0C88B8ED" w:rsidR="005E752F" w:rsidRPr="005E752F" w:rsidRDefault="001F28B9" w:rsidP="005E752F">
      <w:pPr>
        <w:tabs>
          <w:tab w:val="left" w:pos="720"/>
          <w:tab w:val="left" w:pos="1680"/>
          <w:tab w:val="left" w:pos="2400"/>
          <w:tab w:val="left" w:pos="3120"/>
        </w:tabs>
        <w:rPr>
          <w:rFonts w:cs="Tahoma"/>
          <w:szCs w:val="23"/>
        </w:rPr>
      </w:pPr>
      <w:r>
        <w:rPr>
          <w:rFonts w:cs="Tahoma"/>
          <w:szCs w:val="23"/>
        </w:rPr>
        <w:t>PT</w:t>
      </w:r>
      <w:r w:rsidR="005E752F" w:rsidRPr="005E752F">
        <w:rPr>
          <w:rFonts w:cs="Tahoma"/>
          <w:szCs w:val="23"/>
        </w:rPr>
        <w:t xml:space="preserve">, </w:t>
      </w:r>
      <w:r>
        <w:rPr>
          <w:rFonts w:cs="Tahoma"/>
          <w:szCs w:val="23"/>
        </w:rPr>
        <w:t>OT,</w:t>
      </w:r>
      <w:r w:rsidR="005E752F" w:rsidRPr="005E752F">
        <w:rPr>
          <w:rFonts w:cs="Tahoma"/>
          <w:szCs w:val="23"/>
        </w:rPr>
        <w:t xml:space="preserve"> and </w:t>
      </w:r>
      <w:r>
        <w:rPr>
          <w:rFonts w:cs="Tahoma"/>
          <w:szCs w:val="23"/>
        </w:rPr>
        <w:t>ST</w:t>
      </w:r>
      <w:r w:rsidR="005E752F" w:rsidRPr="005E752F">
        <w:rPr>
          <w:rFonts w:cs="Tahoma"/>
          <w:szCs w:val="23"/>
        </w:rPr>
        <w:t xml:space="preserve"> furnished by </w:t>
      </w:r>
      <w:proofErr w:type="gramStart"/>
      <w:r w:rsidR="005E752F" w:rsidRPr="005E752F">
        <w:rPr>
          <w:rFonts w:cs="Tahoma"/>
          <w:szCs w:val="23"/>
        </w:rPr>
        <w:t>a</w:t>
      </w:r>
      <w:proofErr w:type="gramEnd"/>
      <w:r w:rsidR="005E752F" w:rsidRPr="005E752F">
        <w:rPr>
          <w:rFonts w:cs="Tahoma"/>
          <w:szCs w:val="23"/>
        </w:rPr>
        <w:t xml:space="preserve"> </w:t>
      </w:r>
      <w:r w:rsidR="00950ADC">
        <w:rPr>
          <w:rFonts w:cs="Tahoma"/>
          <w:szCs w:val="23"/>
        </w:rPr>
        <w:t>HHA</w:t>
      </w:r>
      <w:r w:rsidR="005E752F" w:rsidRPr="005E752F">
        <w:rPr>
          <w:rFonts w:cs="Tahoma"/>
          <w:szCs w:val="23"/>
        </w:rPr>
        <w:t xml:space="preserve"> or by other professionals under an arrangement with and under the supervision of a </w:t>
      </w:r>
      <w:r w:rsidR="00950ADC">
        <w:rPr>
          <w:rFonts w:cs="Tahoma"/>
          <w:szCs w:val="23"/>
        </w:rPr>
        <w:t>HHA</w:t>
      </w:r>
      <w:r w:rsidR="005E752F" w:rsidRPr="005E752F">
        <w:rPr>
          <w:rFonts w:cs="Tahoma"/>
          <w:szCs w:val="23"/>
        </w:rPr>
        <w:t xml:space="preserve"> are only covered</w:t>
      </w:r>
      <w:r>
        <w:rPr>
          <w:rFonts w:cs="Tahoma"/>
          <w:szCs w:val="23"/>
        </w:rPr>
        <w:t xml:space="preserve"> by</w:t>
      </w:r>
      <w:r w:rsidR="005E752F" w:rsidRPr="005E752F">
        <w:rPr>
          <w:rFonts w:cs="Tahoma"/>
          <w:szCs w:val="23"/>
        </w:rPr>
        <w:t xml:space="preserve"> MO HealthNet when all of the following circumstances are met</w:t>
      </w:r>
      <w:r>
        <w:rPr>
          <w:rFonts w:cs="Tahoma"/>
          <w:szCs w:val="23"/>
        </w:rPr>
        <w:t>:</w:t>
      </w:r>
      <w:r w:rsidR="005E752F" w:rsidRPr="005E752F">
        <w:rPr>
          <w:rFonts w:cs="Tahoma"/>
          <w:szCs w:val="23"/>
        </w:rPr>
        <w:t xml:space="preserve"> </w:t>
      </w:r>
    </w:p>
    <w:p w14:paraId="66E7D235" w14:textId="65CD3EAA" w:rsidR="005E752F" w:rsidRPr="005E752F" w:rsidRDefault="005E752F" w:rsidP="00AA6161">
      <w:pPr>
        <w:pStyle w:val="ListBullet"/>
      </w:pPr>
      <w:r w:rsidRPr="005E752F">
        <w:t xml:space="preserve">The participant requires </w:t>
      </w:r>
      <w:r w:rsidR="001F28B9">
        <w:t>PT, OT, or SLT</w:t>
      </w:r>
      <w:r w:rsidRPr="005E752F">
        <w:t xml:space="preserve"> for one </w:t>
      </w:r>
      <w:r w:rsidR="001F28B9">
        <w:t xml:space="preserve">(1) </w:t>
      </w:r>
      <w:r w:rsidRPr="005E752F">
        <w:t xml:space="preserve">of the following medical conditions and services fall within the service </w:t>
      </w:r>
      <w:r w:rsidR="00E8269E">
        <w:t>limitations</w:t>
      </w:r>
      <w:r w:rsidRPr="005E752F">
        <w:t xml:space="preserve"> described later in this section</w:t>
      </w:r>
      <w:r w:rsidR="001F28B9">
        <w:t>:</w:t>
      </w:r>
    </w:p>
    <w:p w14:paraId="66781DEF" w14:textId="017444A3" w:rsidR="005E752F" w:rsidRPr="005E752F" w:rsidRDefault="001F28B9" w:rsidP="00AA6161">
      <w:pPr>
        <w:pStyle w:val="ListBullet2"/>
      </w:pPr>
      <w:r>
        <w:t>Acquired Immunodeficiency Syndrome (</w:t>
      </w:r>
      <w:r w:rsidR="005E752F" w:rsidRPr="005E752F">
        <w:t>AIDS</w:t>
      </w:r>
      <w:r>
        <w:t>)</w:t>
      </w:r>
      <w:r w:rsidR="005E752F" w:rsidRPr="005E752F">
        <w:t>-related disabilities</w:t>
      </w:r>
    </w:p>
    <w:p w14:paraId="29213C22" w14:textId="77777777" w:rsidR="005E752F" w:rsidRPr="005E752F" w:rsidRDefault="005E752F" w:rsidP="00AA6161">
      <w:pPr>
        <w:pStyle w:val="ListBullet2"/>
      </w:pPr>
      <w:r w:rsidRPr="005E752F">
        <w:t>Amputations</w:t>
      </w:r>
    </w:p>
    <w:p w14:paraId="7B0CA3D0" w14:textId="77777777" w:rsidR="005E752F" w:rsidRPr="005E752F" w:rsidRDefault="005E752F" w:rsidP="00AA6161">
      <w:pPr>
        <w:pStyle w:val="ListBullet2"/>
      </w:pPr>
      <w:r w:rsidRPr="005E752F">
        <w:t xml:space="preserve">Burns </w:t>
      </w:r>
    </w:p>
    <w:p w14:paraId="2EF55CFF" w14:textId="77777777" w:rsidR="005E752F" w:rsidRPr="005E752F" w:rsidRDefault="005E752F" w:rsidP="00AA6161">
      <w:pPr>
        <w:pStyle w:val="ListBullet2"/>
      </w:pPr>
      <w:r w:rsidRPr="005E752F">
        <w:t>Cerebral vascular accidents</w:t>
      </w:r>
    </w:p>
    <w:p w14:paraId="15FD74FC" w14:textId="77777777" w:rsidR="005E752F" w:rsidRPr="005E752F" w:rsidRDefault="005E752F" w:rsidP="00AA6161">
      <w:pPr>
        <w:pStyle w:val="ListBullet2"/>
      </w:pPr>
      <w:r w:rsidRPr="005E752F">
        <w:t>Communication disorders</w:t>
      </w:r>
    </w:p>
    <w:p w14:paraId="377DB2ED" w14:textId="153C5E08" w:rsidR="005E752F" w:rsidRPr="005E752F" w:rsidRDefault="00EA0156" w:rsidP="00AA6161">
      <w:pPr>
        <w:pStyle w:val="ListBullet2"/>
      </w:pPr>
      <w:r>
        <w:t>Chronic Obstructive Pulmonary Disease (</w:t>
      </w:r>
      <w:r w:rsidR="005E752F" w:rsidRPr="005E752F">
        <w:t>COPD</w:t>
      </w:r>
      <w:r>
        <w:t>)</w:t>
      </w:r>
    </w:p>
    <w:p w14:paraId="6C45FD98" w14:textId="77777777" w:rsidR="005E752F" w:rsidRPr="005E752F" w:rsidRDefault="005E752F" w:rsidP="00AA6161">
      <w:pPr>
        <w:pStyle w:val="ListBullet2"/>
      </w:pPr>
      <w:r w:rsidRPr="005E752F">
        <w:t>Dysarthria</w:t>
      </w:r>
    </w:p>
    <w:p w14:paraId="541EA5B5" w14:textId="77777777" w:rsidR="005E752F" w:rsidRPr="005E752F" w:rsidRDefault="005E752F" w:rsidP="00AA6161">
      <w:pPr>
        <w:pStyle w:val="ListBullet2"/>
      </w:pPr>
      <w:r w:rsidRPr="005E752F">
        <w:t>Dysphagia</w:t>
      </w:r>
    </w:p>
    <w:p w14:paraId="36C7E367" w14:textId="77777777" w:rsidR="005E752F" w:rsidRPr="005E752F" w:rsidRDefault="005E752F" w:rsidP="00AA6161">
      <w:pPr>
        <w:pStyle w:val="ListBullet2"/>
      </w:pPr>
      <w:r w:rsidRPr="005E752F">
        <w:t>Fractures</w:t>
      </w:r>
    </w:p>
    <w:p w14:paraId="2D6BA74F" w14:textId="77777777" w:rsidR="005E752F" w:rsidRPr="005E752F" w:rsidRDefault="005E752F" w:rsidP="00AA6161">
      <w:pPr>
        <w:pStyle w:val="ListBullet2"/>
      </w:pPr>
      <w:r w:rsidRPr="005E752F">
        <w:t>Impaired Cognition</w:t>
      </w:r>
    </w:p>
    <w:p w14:paraId="15FE40B8" w14:textId="77777777" w:rsidR="005E752F" w:rsidRPr="005E752F" w:rsidRDefault="005E752F" w:rsidP="00AA6161">
      <w:pPr>
        <w:pStyle w:val="ListBullet2"/>
      </w:pPr>
      <w:r w:rsidRPr="005E752F">
        <w:t>Language disorders</w:t>
      </w:r>
    </w:p>
    <w:p w14:paraId="56057D1A" w14:textId="77777777" w:rsidR="005E752F" w:rsidRPr="005E752F" w:rsidRDefault="005E752F" w:rsidP="00AA6161">
      <w:pPr>
        <w:pStyle w:val="ListBullet2"/>
      </w:pPr>
      <w:r w:rsidRPr="005E752F">
        <w:t>Laryngectomy</w:t>
      </w:r>
    </w:p>
    <w:p w14:paraId="2B9D395F" w14:textId="77777777" w:rsidR="005E752F" w:rsidRPr="005E752F" w:rsidRDefault="005E752F" w:rsidP="00AA6161">
      <w:pPr>
        <w:pStyle w:val="ListBullet2"/>
      </w:pPr>
      <w:r w:rsidRPr="005E752F">
        <w:t>Multiple trauma</w:t>
      </w:r>
    </w:p>
    <w:p w14:paraId="49AEACB4" w14:textId="00313074" w:rsidR="005E752F" w:rsidRPr="005E752F" w:rsidRDefault="005E752F" w:rsidP="00AA6161">
      <w:pPr>
        <w:pStyle w:val="ListBullet2"/>
      </w:pPr>
      <w:r w:rsidRPr="005E752F">
        <w:t xml:space="preserve">Neurological disorders, </w:t>
      </w:r>
      <w:r w:rsidR="0088513D" w:rsidRPr="005E752F">
        <w:t>e.g.,</w:t>
      </w:r>
      <w:r w:rsidRPr="005E752F">
        <w:t xml:space="preserve"> </w:t>
      </w:r>
      <w:r w:rsidR="00EA0156">
        <w:t>Amyotrophic Lateral Sclerosis (</w:t>
      </w:r>
      <w:r w:rsidRPr="005E752F">
        <w:t>ALS</w:t>
      </w:r>
      <w:r w:rsidR="00EA0156">
        <w:t>)</w:t>
      </w:r>
      <w:r w:rsidRPr="005E752F">
        <w:t xml:space="preserve">, </w:t>
      </w:r>
      <w:r w:rsidR="00EA0156">
        <w:t>Multiple Sclerosis (</w:t>
      </w:r>
      <w:r w:rsidRPr="005E752F">
        <w:t>MS</w:t>
      </w:r>
      <w:r w:rsidR="00EA0156">
        <w:t>)</w:t>
      </w:r>
      <w:r w:rsidRPr="005E752F">
        <w:t>, Parkinson's, neuropathy</w:t>
      </w:r>
    </w:p>
    <w:p w14:paraId="4D246243" w14:textId="107E02C5" w:rsidR="005E752F" w:rsidRPr="005E752F" w:rsidRDefault="005E752F" w:rsidP="00AA6161">
      <w:pPr>
        <w:pStyle w:val="ListBullet2"/>
      </w:pPr>
      <w:r w:rsidRPr="005E752F">
        <w:t>Neuromuscular disorders</w:t>
      </w:r>
      <w:r w:rsidR="00216A01">
        <w:t xml:space="preserve"> </w:t>
      </w:r>
      <w:r w:rsidRPr="005E752F">
        <w:t>3-42</w:t>
      </w:r>
    </w:p>
    <w:p w14:paraId="07DA7B43" w14:textId="77777777" w:rsidR="005E752F" w:rsidRPr="005E752F" w:rsidRDefault="005E752F" w:rsidP="00AA6161">
      <w:pPr>
        <w:pStyle w:val="ListBullet2"/>
      </w:pPr>
      <w:r w:rsidRPr="005E752F">
        <w:t xml:space="preserve">Orthopedic and musculoskeletal conditions </w:t>
      </w:r>
    </w:p>
    <w:p w14:paraId="63B7616D" w14:textId="77777777" w:rsidR="005E752F" w:rsidRPr="005E752F" w:rsidRDefault="005E752F" w:rsidP="00AA6161">
      <w:pPr>
        <w:pStyle w:val="ListBullet2"/>
      </w:pPr>
      <w:r w:rsidRPr="005E752F">
        <w:t>Spinal cord injuries</w:t>
      </w:r>
    </w:p>
    <w:p w14:paraId="0D217342" w14:textId="77777777" w:rsidR="005E752F" w:rsidRPr="005E752F" w:rsidRDefault="005E752F" w:rsidP="00AA6161">
      <w:pPr>
        <w:pStyle w:val="ListBullet2"/>
      </w:pPr>
      <w:r w:rsidRPr="005E752F">
        <w:t>Total joint replacements and repair</w:t>
      </w:r>
    </w:p>
    <w:p w14:paraId="574F6A97" w14:textId="0ADB63C2" w:rsidR="005E752F" w:rsidRPr="005E752F" w:rsidRDefault="005E752F" w:rsidP="00AA6161">
      <w:pPr>
        <w:pStyle w:val="ListBullet2"/>
      </w:pPr>
      <w:r w:rsidRPr="005E752F">
        <w:t>Traumatic brain injuries</w:t>
      </w:r>
      <w:r w:rsidR="00EA0156">
        <w:t xml:space="preserve"> (TBIs)</w:t>
      </w:r>
    </w:p>
    <w:p w14:paraId="1CB904DD" w14:textId="44646EBB" w:rsidR="005E752F" w:rsidRPr="005E752F" w:rsidRDefault="005E752F" w:rsidP="00AA6161">
      <w:pPr>
        <w:pStyle w:val="ListBullet"/>
      </w:pPr>
      <w:r w:rsidRPr="005E752F">
        <w:t xml:space="preserve">The therapy services relate directly and specifically to an active written plan of care by the ordering practitioner after any </w:t>
      </w:r>
      <w:proofErr w:type="gramStart"/>
      <w:r w:rsidRPr="005E752F">
        <w:t>needed consultation</w:t>
      </w:r>
      <w:proofErr w:type="gramEnd"/>
      <w:r w:rsidRPr="005E752F">
        <w:t xml:space="preserve"> with the qualified therapist </w:t>
      </w:r>
    </w:p>
    <w:p w14:paraId="00FC5C3E" w14:textId="3CC2F616" w:rsidR="005E752F" w:rsidRPr="005E752F" w:rsidRDefault="005E752F" w:rsidP="00AA6161">
      <w:pPr>
        <w:pStyle w:val="ListBullet"/>
      </w:pPr>
      <w:r w:rsidRPr="005E752F">
        <w:t xml:space="preserve">The skilled therapy services must be reasonable and necessary </w:t>
      </w:r>
      <w:proofErr w:type="gramStart"/>
      <w:r w:rsidRPr="005E752F">
        <w:t>to</w:t>
      </w:r>
      <w:proofErr w:type="gramEnd"/>
      <w:r w:rsidRPr="005E752F">
        <w:t xml:space="preserve"> the treatment of the participant’s illness or injury. To be considered reasonable and necessary for treatment</w:t>
      </w:r>
      <w:r w:rsidR="009934E5">
        <w:t>,</w:t>
      </w:r>
      <w:r w:rsidR="00EA0156">
        <w:t xml:space="preserve"> the following criteria must be met</w:t>
      </w:r>
      <w:r w:rsidRPr="005E752F">
        <w:t>:</w:t>
      </w:r>
    </w:p>
    <w:p w14:paraId="6C6B74B6" w14:textId="04903802" w:rsidR="005E752F" w:rsidRPr="005E752F" w:rsidRDefault="005E752F" w:rsidP="00AA6161">
      <w:pPr>
        <w:pStyle w:val="ListBullet2"/>
        <w:rPr>
          <w:rFonts w:eastAsiaTheme="minorHAnsi"/>
        </w:rPr>
      </w:pPr>
      <w:r w:rsidRPr="005E752F">
        <w:rPr>
          <w:rFonts w:eastAsiaTheme="minorHAnsi"/>
        </w:rPr>
        <w:t>The service must be consistent with the nature and severity of the illness or injury and the participant’s particular medical needs</w:t>
      </w:r>
    </w:p>
    <w:p w14:paraId="7169612D" w14:textId="0DE9FC84" w:rsidR="005E752F" w:rsidRPr="005E752F" w:rsidRDefault="005E752F" w:rsidP="00AA6161">
      <w:pPr>
        <w:pStyle w:val="ListBullet2"/>
        <w:rPr>
          <w:rFonts w:eastAsiaTheme="minorHAnsi"/>
        </w:rPr>
      </w:pPr>
      <w:r w:rsidRPr="005E752F">
        <w:rPr>
          <w:rFonts w:eastAsiaTheme="minorHAnsi"/>
        </w:rPr>
        <w:t xml:space="preserve">The service must be considered, under accepted standards of medical practice, to be specific and effective treatment for the </w:t>
      </w:r>
      <w:r w:rsidR="007F235A">
        <w:rPr>
          <w:rFonts w:eastAsiaTheme="minorHAnsi"/>
        </w:rPr>
        <w:t>participant’s</w:t>
      </w:r>
      <w:r w:rsidR="007F235A" w:rsidRPr="005E752F">
        <w:rPr>
          <w:rFonts w:eastAsiaTheme="minorHAnsi"/>
        </w:rPr>
        <w:t xml:space="preserve"> </w:t>
      </w:r>
      <w:r w:rsidRPr="005E752F">
        <w:rPr>
          <w:rFonts w:eastAsiaTheme="minorHAnsi"/>
        </w:rPr>
        <w:t>condition</w:t>
      </w:r>
    </w:p>
    <w:p w14:paraId="72C1F8DA" w14:textId="77777777" w:rsidR="005E752F" w:rsidRPr="005E752F" w:rsidRDefault="005E752F" w:rsidP="00AA6161">
      <w:pPr>
        <w:pStyle w:val="ListBullet2"/>
        <w:rPr>
          <w:rFonts w:eastAsiaTheme="minorHAnsi"/>
        </w:rPr>
      </w:pPr>
      <w:r w:rsidRPr="005E752F">
        <w:rPr>
          <w:rFonts w:eastAsiaTheme="minorHAnsi"/>
        </w:rPr>
        <w:t xml:space="preserve">The services must be provided with the expectation of good potential for rehabilitation based on assessment made by the ordering practitioner. Good rehabilitation potential means the participant’s condition will improve measurably within a predictable </w:t>
      </w:r>
      <w:proofErr w:type="gramStart"/>
      <w:r w:rsidRPr="005E752F">
        <w:rPr>
          <w:rFonts w:eastAsiaTheme="minorHAnsi"/>
        </w:rPr>
        <w:t>period of time</w:t>
      </w:r>
      <w:proofErr w:type="gramEnd"/>
      <w:r w:rsidRPr="005E752F">
        <w:rPr>
          <w:rFonts w:eastAsiaTheme="minorHAnsi"/>
        </w:rPr>
        <w:t>.</w:t>
      </w:r>
    </w:p>
    <w:p w14:paraId="1674A6A1" w14:textId="4340D212" w:rsidR="005E752F" w:rsidRPr="005E752F" w:rsidRDefault="005E752F" w:rsidP="00AA6161">
      <w:pPr>
        <w:pStyle w:val="ListBullet2"/>
        <w:rPr>
          <w:rFonts w:eastAsiaTheme="minorHAnsi"/>
        </w:rPr>
      </w:pPr>
      <w:r w:rsidRPr="005E752F">
        <w:rPr>
          <w:rFonts w:eastAsiaTheme="minorHAnsi"/>
        </w:rPr>
        <w:t>The services are necessary for the establishment of a safe and effective maintenance program, or for teaching and training a caregiver</w:t>
      </w:r>
    </w:p>
    <w:p w14:paraId="14292377" w14:textId="648917FC" w:rsidR="005E752F" w:rsidRPr="005E752F" w:rsidRDefault="005E752F" w:rsidP="00AA6161">
      <w:pPr>
        <w:pStyle w:val="ListBullet2"/>
        <w:rPr>
          <w:rFonts w:eastAsiaTheme="minorHAnsi"/>
        </w:rPr>
      </w:pPr>
      <w:r w:rsidRPr="005E752F">
        <w:rPr>
          <w:rFonts w:eastAsiaTheme="minorHAnsi"/>
        </w:rPr>
        <w:t xml:space="preserve">The service requires performance by an appropriate licensed or qualified professional to achieve the medically desired result. Services that can ordinarily be carried out by non-skilled personnel are not covered services. Determination that a professional is required to perform a service </w:t>
      </w:r>
      <w:proofErr w:type="gramStart"/>
      <w:r w:rsidRPr="005E752F">
        <w:rPr>
          <w:rFonts w:eastAsiaTheme="minorHAnsi"/>
        </w:rPr>
        <w:t>takes into account</w:t>
      </w:r>
      <w:proofErr w:type="gramEnd"/>
      <w:r w:rsidRPr="005E752F">
        <w:rPr>
          <w:rFonts w:eastAsiaTheme="minorHAnsi"/>
        </w:rPr>
        <w:t xml:space="preserve"> the nature and complexity of the service itself and the condition of th</w:t>
      </w:r>
      <w:r w:rsidR="006758CC">
        <w:rPr>
          <w:rFonts w:eastAsiaTheme="minorHAnsi"/>
        </w:rPr>
        <w:t xml:space="preserve">e </w:t>
      </w:r>
      <w:r w:rsidR="007F235A">
        <w:rPr>
          <w:rFonts w:eastAsiaTheme="minorHAnsi"/>
        </w:rPr>
        <w:t xml:space="preserve">participant </w:t>
      </w:r>
      <w:r w:rsidR="006758CC">
        <w:rPr>
          <w:rFonts w:eastAsiaTheme="minorHAnsi"/>
        </w:rPr>
        <w:t>as documented in the plan of c</w:t>
      </w:r>
      <w:r w:rsidRPr="005E752F">
        <w:rPr>
          <w:rFonts w:eastAsiaTheme="minorHAnsi"/>
        </w:rPr>
        <w:t>are.</w:t>
      </w:r>
    </w:p>
    <w:p w14:paraId="09424FD2" w14:textId="1FF1DFDD" w:rsidR="005E752F" w:rsidRDefault="005E752F" w:rsidP="005E752F">
      <w:pPr>
        <w:tabs>
          <w:tab w:val="left" w:pos="720"/>
          <w:tab w:val="left" w:pos="1680"/>
          <w:tab w:val="left" w:pos="2400"/>
          <w:tab w:val="left" w:pos="3120"/>
        </w:tabs>
      </w:pPr>
      <w:r w:rsidRPr="005E752F">
        <w:rPr>
          <w:rFonts w:cs="Tahoma"/>
          <w:szCs w:val="23"/>
        </w:rPr>
        <w:t>Therapy services are not counted toward the 100-visit limit.</w:t>
      </w:r>
      <w:r w:rsidRPr="005E752F">
        <w:t xml:space="preserve"> </w:t>
      </w:r>
      <w:r w:rsidR="00EA0156">
        <w:t xml:space="preserve">Refer to </w:t>
      </w:r>
      <w:hyperlink w:anchor="_2.12_Home_Health" w:history="1">
        <w:r w:rsidR="00EA0156" w:rsidRPr="0088513D">
          <w:rPr>
            <w:rStyle w:val="Hyperlink"/>
          </w:rPr>
          <w:t>Section 2.1</w:t>
        </w:r>
        <w:r w:rsidR="00F25B47" w:rsidRPr="0088513D">
          <w:rPr>
            <w:rStyle w:val="Hyperlink"/>
          </w:rPr>
          <w:t>0</w:t>
        </w:r>
      </w:hyperlink>
      <w:r w:rsidR="00EA0156">
        <w:t xml:space="preserve"> </w:t>
      </w:r>
      <w:r w:rsidR="009934E5">
        <w:t>of</w:t>
      </w:r>
      <w:r w:rsidR="00EA0156">
        <w:t xml:space="preserve"> this manual for more information on home health services.</w:t>
      </w:r>
    </w:p>
    <w:p w14:paraId="78EAFB56" w14:textId="77777777" w:rsidR="00E8269E" w:rsidRPr="005E752F" w:rsidRDefault="00E8269E" w:rsidP="00E8269E">
      <w:pPr>
        <w:tabs>
          <w:tab w:val="left" w:pos="720"/>
          <w:tab w:val="left" w:pos="1680"/>
          <w:tab w:val="left" w:pos="2400"/>
          <w:tab w:val="left" w:pos="3120"/>
        </w:tabs>
        <w:rPr>
          <w:rFonts w:cs="Tahoma"/>
          <w:szCs w:val="23"/>
        </w:rPr>
      </w:pPr>
      <w:r w:rsidRPr="005E752F">
        <w:rPr>
          <w:rFonts w:cs="Tahoma"/>
          <w:szCs w:val="23"/>
        </w:rPr>
        <w:t>M</w:t>
      </w:r>
      <w:r>
        <w:rPr>
          <w:rFonts w:cs="Tahoma"/>
          <w:szCs w:val="23"/>
        </w:rPr>
        <w:t>O</w:t>
      </w:r>
      <w:r w:rsidRPr="005E752F">
        <w:rPr>
          <w:rFonts w:cs="Tahoma"/>
          <w:szCs w:val="23"/>
        </w:rPr>
        <w:t xml:space="preserve"> HealthNet does not cover the following:</w:t>
      </w:r>
    </w:p>
    <w:p w14:paraId="69B916A3" w14:textId="24C0837E" w:rsidR="00E8269E" w:rsidRPr="005E752F" w:rsidRDefault="00E8269E" w:rsidP="00E8269E">
      <w:pPr>
        <w:pStyle w:val="ListBullet"/>
        <w:rPr>
          <w:rFonts w:eastAsiaTheme="minorHAnsi"/>
        </w:rPr>
      </w:pPr>
      <w:r w:rsidRPr="005E752F">
        <w:rPr>
          <w:rFonts w:eastAsiaTheme="minorHAnsi"/>
        </w:rPr>
        <w:t>Passive range of motion for maintenance. These services are reimbursable under the MO HealthNet Personal Care Program as an</w:t>
      </w:r>
      <w:r>
        <w:rPr>
          <w:rFonts w:eastAsiaTheme="minorHAnsi"/>
        </w:rPr>
        <w:t xml:space="preserve"> advanced personal care service. Refer to the </w:t>
      </w:r>
      <w:hyperlink r:id="rId38" w:history="1">
        <w:r w:rsidRPr="0088513D">
          <w:rPr>
            <w:rStyle w:val="Hyperlink"/>
            <w:rFonts w:eastAsiaTheme="minorHAnsi"/>
          </w:rPr>
          <w:t>Personal Care Provider Manual</w:t>
        </w:r>
      </w:hyperlink>
      <w:r>
        <w:rPr>
          <w:rFonts w:eastAsiaTheme="minorHAnsi"/>
        </w:rPr>
        <w:t xml:space="preserve"> for more information. </w:t>
      </w:r>
    </w:p>
    <w:p w14:paraId="7CA669EA" w14:textId="77777777" w:rsidR="00E8269E" w:rsidRPr="005E752F" w:rsidRDefault="00E8269E" w:rsidP="00E8269E">
      <w:pPr>
        <w:pStyle w:val="ListBullet"/>
        <w:rPr>
          <w:rFonts w:eastAsiaTheme="minorHAnsi"/>
        </w:rPr>
      </w:pPr>
      <w:r w:rsidRPr="005E752F">
        <w:rPr>
          <w:rFonts w:eastAsiaTheme="minorHAnsi"/>
        </w:rPr>
        <w:t>Crutch tr</w:t>
      </w:r>
      <w:r>
        <w:rPr>
          <w:rFonts w:eastAsiaTheme="minorHAnsi"/>
        </w:rPr>
        <w:t>aining, unless prior authorized</w:t>
      </w:r>
    </w:p>
    <w:p w14:paraId="173A3C22" w14:textId="1EEC6446" w:rsidR="00E8269E" w:rsidRPr="007B70C3" w:rsidRDefault="00E8269E" w:rsidP="00E8269E">
      <w:pPr>
        <w:pStyle w:val="ListBullet"/>
        <w:rPr>
          <w:rFonts w:eastAsiaTheme="minorHAnsi"/>
        </w:rPr>
      </w:pPr>
      <w:r w:rsidRPr="005E752F">
        <w:rPr>
          <w:rFonts w:eastAsiaTheme="minorHAnsi"/>
        </w:rPr>
        <w:t>Therapy services documented as medically</w:t>
      </w:r>
      <w:r>
        <w:rPr>
          <w:rFonts w:eastAsiaTheme="minorHAnsi"/>
        </w:rPr>
        <w:t xml:space="preserve"> </w:t>
      </w:r>
      <w:r w:rsidRPr="005E752F">
        <w:rPr>
          <w:rFonts w:eastAsiaTheme="minorHAnsi"/>
        </w:rPr>
        <w:t>necessary in an Individualized Family Service Plan (IFSP)</w:t>
      </w:r>
    </w:p>
    <w:p w14:paraId="4FFCD89F" w14:textId="6DCF85F4" w:rsidR="005E752F" w:rsidRPr="00B4150F" w:rsidRDefault="007101BB" w:rsidP="00AA6161">
      <w:pPr>
        <w:pStyle w:val="Heading4"/>
        <w:rPr>
          <w:rFonts w:eastAsiaTheme="minorHAnsi"/>
        </w:rPr>
      </w:pPr>
      <w:bookmarkStart w:id="151" w:name="_Toc345573400"/>
      <w:bookmarkStart w:id="152" w:name="_Toc226106217"/>
      <w:r>
        <w:rPr>
          <w:rFonts w:eastAsiaTheme="minorHAnsi"/>
        </w:rPr>
        <w:t>Frequency of Visits</w:t>
      </w:r>
      <w:r w:rsidR="005E752F" w:rsidRPr="00B4150F">
        <w:rPr>
          <w:rFonts w:eastAsiaTheme="minorHAnsi"/>
        </w:rPr>
        <w:t xml:space="preserve"> for Therapy Services</w:t>
      </w:r>
      <w:bookmarkEnd w:id="151"/>
      <w:bookmarkEnd w:id="152"/>
    </w:p>
    <w:p w14:paraId="314104CD" w14:textId="77777777" w:rsidR="005E752F" w:rsidRDefault="005E752F" w:rsidP="007C69BF">
      <w:pPr>
        <w:tabs>
          <w:tab w:val="left" w:pos="180"/>
          <w:tab w:val="left" w:pos="1530"/>
          <w:tab w:val="left" w:pos="1680"/>
          <w:tab w:val="left" w:pos="2400"/>
          <w:tab w:val="left" w:pos="3120"/>
        </w:tabs>
        <w:rPr>
          <w:rFonts w:cs="Tahoma"/>
          <w:szCs w:val="23"/>
        </w:rPr>
      </w:pPr>
      <w:r w:rsidRPr="005E752F">
        <w:rPr>
          <w:rFonts w:cs="Tahoma"/>
          <w:szCs w:val="23"/>
        </w:rPr>
        <w:t>A frequency of three (3) visits per week for each type of therapy is considered the maximum, except when the following conditions exist:</w:t>
      </w:r>
    </w:p>
    <w:p w14:paraId="38FC635E" w14:textId="77777777" w:rsidR="0088513D" w:rsidRDefault="0088513D" w:rsidP="007C69BF">
      <w:pPr>
        <w:tabs>
          <w:tab w:val="left" w:pos="180"/>
          <w:tab w:val="left" w:pos="1530"/>
          <w:tab w:val="left" w:pos="1680"/>
          <w:tab w:val="left" w:pos="2400"/>
          <w:tab w:val="left" w:pos="3120"/>
        </w:tabs>
        <w:rPr>
          <w:rFonts w:cs="Tahoma"/>
          <w:szCs w:val="23"/>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785"/>
        <w:gridCol w:w="7285"/>
      </w:tblGrid>
      <w:tr w:rsidR="001B5F23" w14:paraId="1D9005A2" w14:textId="77777777" w:rsidTr="009934E5">
        <w:tc>
          <w:tcPr>
            <w:tcW w:w="2785" w:type="dxa"/>
            <w:shd w:val="clear" w:color="auto" w:fill="04427D"/>
            <w:vAlign w:val="center"/>
          </w:tcPr>
          <w:p w14:paraId="7CEB76D6" w14:textId="06F45332" w:rsidR="001B5F23" w:rsidRPr="009934E5" w:rsidRDefault="001B5F23" w:rsidP="009934E5">
            <w:pPr>
              <w:tabs>
                <w:tab w:val="left" w:pos="180"/>
                <w:tab w:val="left" w:pos="1530"/>
                <w:tab w:val="left" w:pos="1680"/>
                <w:tab w:val="left" w:pos="2400"/>
                <w:tab w:val="left" w:pos="3120"/>
              </w:tabs>
              <w:jc w:val="center"/>
              <w:rPr>
                <w:rFonts w:cs="Tahoma"/>
                <w:b/>
                <w:bCs/>
                <w:color w:val="FFFFFF" w:themeColor="background1"/>
                <w:sz w:val="26"/>
                <w:szCs w:val="26"/>
              </w:rPr>
            </w:pPr>
            <w:r w:rsidRPr="009934E5">
              <w:rPr>
                <w:rFonts w:cs="Tahoma"/>
                <w:b/>
                <w:bCs/>
                <w:color w:val="FFFFFF" w:themeColor="background1"/>
                <w:sz w:val="26"/>
                <w:szCs w:val="26"/>
              </w:rPr>
              <w:t>Condition</w:t>
            </w:r>
          </w:p>
        </w:tc>
        <w:tc>
          <w:tcPr>
            <w:tcW w:w="7285" w:type="dxa"/>
            <w:shd w:val="clear" w:color="auto" w:fill="04427D"/>
            <w:vAlign w:val="center"/>
          </w:tcPr>
          <w:p w14:paraId="703ADF28" w14:textId="019891DE" w:rsidR="001B5F23" w:rsidRPr="009934E5" w:rsidRDefault="001B5F23" w:rsidP="009934E5">
            <w:pPr>
              <w:tabs>
                <w:tab w:val="left" w:pos="180"/>
                <w:tab w:val="left" w:pos="1530"/>
                <w:tab w:val="left" w:pos="1680"/>
                <w:tab w:val="left" w:pos="2400"/>
                <w:tab w:val="left" w:pos="3120"/>
              </w:tabs>
              <w:jc w:val="center"/>
              <w:rPr>
                <w:rFonts w:cs="Tahoma"/>
                <w:b/>
                <w:bCs/>
                <w:color w:val="FFFFFF" w:themeColor="background1"/>
                <w:sz w:val="26"/>
                <w:szCs w:val="26"/>
              </w:rPr>
            </w:pPr>
            <w:r w:rsidRPr="009934E5">
              <w:rPr>
                <w:rFonts w:cs="Tahoma"/>
                <w:b/>
                <w:bCs/>
                <w:color w:val="FFFFFF" w:themeColor="background1"/>
                <w:sz w:val="26"/>
                <w:szCs w:val="26"/>
              </w:rPr>
              <w:t xml:space="preserve">Therapy Visit </w:t>
            </w:r>
            <w:r>
              <w:rPr>
                <w:rFonts w:cs="Tahoma"/>
                <w:b/>
                <w:bCs/>
                <w:color w:val="FFFFFF" w:themeColor="background1"/>
                <w:sz w:val="26"/>
                <w:szCs w:val="26"/>
              </w:rPr>
              <w:t>Frequency Exception</w:t>
            </w:r>
          </w:p>
        </w:tc>
      </w:tr>
      <w:tr w:rsidR="001B5F23" w14:paraId="4312D8B5" w14:textId="77777777" w:rsidTr="009934E5">
        <w:tc>
          <w:tcPr>
            <w:tcW w:w="2785" w:type="dxa"/>
            <w:shd w:val="clear" w:color="auto" w:fill="FCE4D6"/>
          </w:tcPr>
          <w:p w14:paraId="3934D452" w14:textId="292B8691" w:rsidR="001B5F23" w:rsidRDefault="001B5F23" w:rsidP="007C69BF">
            <w:pPr>
              <w:tabs>
                <w:tab w:val="left" w:pos="180"/>
                <w:tab w:val="left" w:pos="1530"/>
                <w:tab w:val="left" w:pos="1680"/>
                <w:tab w:val="left" w:pos="2400"/>
                <w:tab w:val="left" w:pos="3120"/>
              </w:tabs>
              <w:rPr>
                <w:rFonts w:cs="Tahoma"/>
                <w:szCs w:val="23"/>
              </w:rPr>
            </w:pPr>
            <w:r>
              <w:rPr>
                <w:rFonts w:cs="Tahoma"/>
                <w:szCs w:val="23"/>
              </w:rPr>
              <w:t>Total knee replacement</w:t>
            </w:r>
          </w:p>
        </w:tc>
        <w:tc>
          <w:tcPr>
            <w:tcW w:w="7285" w:type="dxa"/>
            <w:shd w:val="clear" w:color="auto" w:fill="FCE4D6"/>
          </w:tcPr>
          <w:p w14:paraId="3AC217AB" w14:textId="48510BA6" w:rsidR="001B5F23" w:rsidRDefault="001B5F23" w:rsidP="007C69BF">
            <w:pPr>
              <w:tabs>
                <w:tab w:val="left" w:pos="180"/>
                <w:tab w:val="left" w:pos="1530"/>
                <w:tab w:val="left" w:pos="1680"/>
                <w:tab w:val="left" w:pos="2400"/>
                <w:tab w:val="left" w:pos="3120"/>
              </w:tabs>
              <w:rPr>
                <w:rFonts w:cs="Tahoma"/>
                <w:szCs w:val="23"/>
              </w:rPr>
            </w:pPr>
            <w:r w:rsidRPr="00AA6161">
              <w:t>Daily visits of physical therapy for the first two (2) weeks</w:t>
            </w:r>
          </w:p>
        </w:tc>
      </w:tr>
      <w:tr w:rsidR="001B5F23" w14:paraId="0F953E8C" w14:textId="77777777" w:rsidTr="009934E5">
        <w:tc>
          <w:tcPr>
            <w:tcW w:w="2785" w:type="dxa"/>
            <w:shd w:val="clear" w:color="auto" w:fill="F8CBAD"/>
          </w:tcPr>
          <w:p w14:paraId="45106C93" w14:textId="11CFAE40" w:rsidR="001B5F23" w:rsidRDefault="001B5F23" w:rsidP="007C69BF">
            <w:pPr>
              <w:tabs>
                <w:tab w:val="left" w:pos="180"/>
                <w:tab w:val="left" w:pos="1530"/>
                <w:tab w:val="left" w:pos="1680"/>
                <w:tab w:val="left" w:pos="2400"/>
                <w:tab w:val="left" w:pos="3120"/>
              </w:tabs>
              <w:rPr>
                <w:rFonts w:cs="Tahoma"/>
                <w:szCs w:val="23"/>
              </w:rPr>
            </w:pPr>
            <w:r>
              <w:rPr>
                <w:rFonts w:cs="Tahoma"/>
                <w:szCs w:val="23"/>
              </w:rPr>
              <w:t>Burns</w:t>
            </w:r>
          </w:p>
        </w:tc>
        <w:tc>
          <w:tcPr>
            <w:tcW w:w="7285" w:type="dxa"/>
            <w:shd w:val="clear" w:color="auto" w:fill="F8CBAD"/>
          </w:tcPr>
          <w:p w14:paraId="22220E8F" w14:textId="034EDDAE" w:rsidR="001B5F23" w:rsidRDefault="001B5F23" w:rsidP="007C69BF">
            <w:pPr>
              <w:tabs>
                <w:tab w:val="left" w:pos="180"/>
                <w:tab w:val="left" w:pos="1530"/>
                <w:tab w:val="left" w:pos="1680"/>
                <w:tab w:val="left" w:pos="2400"/>
                <w:tab w:val="left" w:pos="3120"/>
              </w:tabs>
              <w:rPr>
                <w:rFonts w:cs="Tahoma"/>
                <w:szCs w:val="23"/>
              </w:rPr>
            </w:pPr>
            <w:r w:rsidRPr="00AA6161">
              <w:t>Daily visits of physical therapy may be covered for a certification period</w:t>
            </w:r>
          </w:p>
        </w:tc>
      </w:tr>
      <w:tr w:rsidR="001B5F23" w14:paraId="3B8D3BFE" w14:textId="77777777" w:rsidTr="009934E5">
        <w:tc>
          <w:tcPr>
            <w:tcW w:w="2785" w:type="dxa"/>
            <w:shd w:val="clear" w:color="auto" w:fill="FCE4D6"/>
          </w:tcPr>
          <w:p w14:paraId="6B8D35FB" w14:textId="5C2B3D45" w:rsidR="001B5F23" w:rsidRDefault="001B5F23" w:rsidP="007C69BF">
            <w:pPr>
              <w:tabs>
                <w:tab w:val="left" w:pos="180"/>
                <w:tab w:val="left" w:pos="1530"/>
                <w:tab w:val="left" w:pos="1680"/>
                <w:tab w:val="left" w:pos="2400"/>
                <w:tab w:val="left" w:pos="3120"/>
              </w:tabs>
              <w:rPr>
                <w:rFonts w:cs="Tahoma"/>
                <w:szCs w:val="23"/>
              </w:rPr>
            </w:pPr>
            <w:r>
              <w:rPr>
                <w:rFonts w:cs="Tahoma"/>
                <w:szCs w:val="23"/>
              </w:rPr>
              <w:t>Dysphagia</w:t>
            </w:r>
          </w:p>
        </w:tc>
        <w:tc>
          <w:tcPr>
            <w:tcW w:w="7285" w:type="dxa"/>
            <w:shd w:val="clear" w:color="auto" w:fill="FCE4D6"/>
          </w:tcPr>
          <w:p w14:paraId="235CD612" w14:textId="59A13A14" w:rsidR="001B5F23" w:rsidRDefault="001B5F23" w:rsidP="007C69BF">
            <w:pPr>
              <w:tabs>
                <w:tab w:val="left" w:pos="180"/>
                <w:tab w:val="left" w:pos="1530"/>
                <w:tab w:val="left" w:pos="1680"/>
                <w:tab w:val="left" w:pos="2400"/>
                <w:tab w:val="left" w:pos="3120"/>
              </w:tabs>
              <w:rPr>
                <w:rFonts w:cs="Tahoma"/>
                <w:szCs w:val="23"/>
              </w:rPr>
            </w:pPr>
            <w:r w:rsidRPr="00AA6161">
              <w:t>Daily visits may be covered for the first 21 consecutive days</w:t>
            </w:r>
          </w:p>
        </w:tc>
      </w:tr>
    </w:tbl>
    <w:p w14:paraId="7688F130" w14:textId="700B4AF1" w:rsidR="00E8269E" w:rsidRPr="00B4150F" w:rsidRDefault="00E8269E" w:rsidP="00E8269E">
      <w:pPr>
        <w:pStyle w:val="Heading4"/>
        <w:rPr>
          <w:rFonts w:eastAsiaTheme="minorHAnsi"/>
        </w:rPr>
      </w:pPr>
      <w:bookmarkStart w:id="153" w:name="_Toc226106218"/>
      <w:r w:rsidRPr="00B4150F">
        <w:rPr>
          <w:rFonts w:eastAsiaTheme="minorHAnsi"/>
        </w:rPr>
        <w:t>Prior Authorization for Therapy Services</w:t>
      </w:r>
      <w:bookmarkEnd w:id="153"/>
    </w:p>
    <w:p w14:paraId="77EAA341" w14:textId="7361B705" w:rsidR="001B5F23" w:rsidRPr="005E752F" w:rsidRDefault="001B5F23" w:rsidP="00135462">
      <w:r w:rsidRPr="005E752F">
        <w:t>Therapy</w:t>
      </w:r>
      <w:r w:rsidRPr="005E752F">
        <w:rPr>
          <w:rFonts w:eastAsiaTheme="minorHAnsi"/>
          <w:color w:val="4BACC6" w:themeColor="accent5"/>
          <w:kern w:val="24"/>
          <w:sz w:val="26"/>
          <w:szCs w:val="26"/>
          <w14:ligatures w14:val="standardContextual"/>
        </w:rPr>
        <w:t xml:space="preserve"> </w:t>
      </w:r>
      <w:r w:rsidRPr="005E752F">
        <w:t>services do not require prior authorization if they meet the specified diagnosis criteria and are delivered within 60 days from the date of diagnosis of the condition, or within 60 days from the date of hospital discharge (that was directly related to the condition being treated through therapy).</w:t>
      </w:r>
      <w:r w:rsidR="00E8269E">
        <w:t xml:space="preserve"> </w:t>
      </w:r>
      <w:r w:rsidRPr="005E752F">
        <w:t xml:space="preserve">Therapy services that do not require </w:t>
      </w:r>
      <w:r>
        <w:t>PA</w:t>
      </w:r>
      <w:r w:rsidRPr="005E752F">
        <w:t xml:space="preserve"> may be provided for one (1) certification period (60 days).</w:t>
      </w:r>
      <w:r>
        <w:t xml:space="preserve"> Refer to </w:t>
      </w:r>
      <w:hyperlink w:anchor="_Certification_Period" w:history="1">
        <w:r w:rsidRPr="0088513D">
          <w:rPr>
            <w:rStyle w:val="Hyperlink"/>
          </w:rPr>
          <w:t>Section 2.</w:t>
        </w:r>
        <w:r w:rsidR="00F25B47" w:rsidRPr="0088513D">
          <w:rPr>
            <w:rStyle w:val="Hyperlink"/>
          </w:rPr>
          <w:t>5</w:t>
        </w:r>
      </w:hyperlink>
      <w:r>
        <w:t xml:space="preserve"> in this manual for more information on certification periods.</w:t>
      </w:r>
    </w:p>
    <w:p w14:paraId="1550D6F9" w14:textId="53ABD93E" w:rsidR="001B5F23" w:rsidRDefault="005E752F" w:rsidP="00135462">
      <w:r w:rsidRPr="005E752F">
        <w:t>Prior authorization should be requested for any of the following</w:t>
      </w:r>
      <w:r w:rsidR="00E8269E">
        <w:t xml:space="preserve"> services:</w:t>
      </w:r>
    </w:p>
    <w:p w14:paraId="786AA26A" w14:textId="6C0FFFE2" w:rsidR="005E752F" w:rsidRPr="005E752F" w:rsidRDefault="005E752F" w:rsidP="001B5F23">
      <w:pPr>
        <w:pStyle w:val="ListBullet"/>
        <w:rPr>
          <w:rFonts w:eastAsiaTheme="minorHAnsi"/>
        </w:rPr>
      </w:pPr>
      <w:r w:rsidRPr="005E752F">
        <w:rPr>
          <w:rFonts w:eastAsiaTheme="minorHAnsi"/>
        </w:rPr>
        <w:t>When therapy does not begin within 60 days of initial o</w:t>
      </w:r>
      <w:r w:rsidR="00A267B6">
        <w:rPr>
          <w:rFonts w:eastAsiaTheme="minorHAnsi"/>
        </w:rPr>
        <w:t>nset or discharge from hospital</w:t>
      </w:r>
    </w:p>
    <w:p w14:paraId="2DE5BB23" w14:textId="6BD63390" w:rsidR="005E752F" w:rsidRPr="005E752F" w:rsidRDefault="005E752F" w:rsidP="00AA6161">
      <w:pPr>
        <w:pStyle w:val="ListBullet"/>
        <w:rPr>
          <w:rFonts w:eastAsiaTheme="minorHAnsi"/>
        </w:rPr>
      </w:pPr>
      <w:r w:rsidRPr="005E752F">
        <w:rPr>
          <w:rFonts w:eastAsiaTheme="minorHAnsi"/>
        </w:rPr>
        <w:t xml:space="preserve">Other needs for therapy services </w:t>
      </w:r>
      <w:r w:rsidR="00C60536">
        <w:rPr>
          <w:rFonts w:eastAsiaTheme="minorHAnsi"/>
        </w:rPr>
        <w:t xml:space="preserve">that </w:t>
      </w:r>
      <w:r w:rsidRPr="005E752F">
        <w:rPr>
          <w:rFonts w:eastAsiaTheme="minorHAnsi"/>
        </w:rPr>
        <w:t xml:space="preserve">may not meet these 60-day time frames. For example, acute </w:t>
      </w:r>
      <w:proofErr w:type="gramStart"/>
      <w:r w:rsidRPr="005E752F">
        <w:rPr>
          <w:rFonts w:eastAsiaTheme="minorHAnsi"/>
        </w:rPr>
        <w:t>reoccurrences</w:t>
      </w:r>
      <w:proofErr w:type="gramEnd"/>
      <w:r w:rsidRPr="005E752F">
        <w:rPr>
          <w:rFonts w:eastAsiaTheme="minorHAnsi"/>
        </w:rPr>
        <w:t xml:space="preserve"> and exacerbations of a chronic condition may not occur within 60 days of initial diagnosis or after a recent hospitalization. In cases of amputation, therapy may begin following the fitting of the prosthesis, which may not occur within 60 days of discharge. In cases when therapy cannot begin within 60 days of initial diagnosis, or within 60 days of hospital discharge, the provider must submit a </w:t>
      </w:r>
      <w:hyperlink r:id="rId39" w:history="1">
        <w:r w:rsidRPr="0088513D">
          <w:rPr>
            <w:rStyle w:val="Hyperlink"/>
            <w:rFonts w:eastAsiaTheme="minorHAnsi"/>
          </w:rPr>
          <w:t>Prior Authorization Request</w:t>
        </w:r>
      </w:hyperlink>
      <w:r w:rsidR="001B5F23" w:rsidRPr="0088513D">
        <w:rPr>
          <w:rStyle w:val="Hyperlink"/>
        </w:rPr>
        <w:t xml:space="preserve"> </w:t>
      </w:r>
      <w:r w:rsidRPr="005E752F">
        <w:rPr>
          <w:rFonts w:eastAsiaTheme="minorHAnsi"/>
        </w:rPr>
        <w:t xml:space="preserve">if the claim is to be billed to </w:t>
      </w:r>
      <w:r w:rsidR="00A267B6">
        <w:rPr>
          <w:rFonts w:eastAsiaTheme="minorHAnsi"/>
        </w:rPr>
        <w:t>M</w:t>
      </w:r>
      <w:r w:rsidR="00C60536">
        <w:rPr>
          <w:rFonts w:eastAsiaTheme="minorHAnsi"/>
        </w:rPr>
        <w:t>HD</w:t>
      </w:r>
      <w:r w:rsidR="00500DC5">
        <w:rPr>
          <w:rFonts w:eastAsiaTheme="minorHAnsi"/>
        </w:rPr>
        <w:t>.</w:t>
      </w:r>
    </w:p>
    <w:p w14:paraId="614906A7" w14:textId="0F88A531" w:rsidR="005E752F" w:rsidRPr="005E752F" w:rsidRDefault="005E752F" w:rsidP="00AA6161">
      <w:pPr>
        <w:pStyle w:val="ListBullet"/>
        <w:rPr>
          <w:rFonts w:eastAsiaTheme="minorHAnsi"/>
        </w:rPr>
      </w:pPr>
      <w:r w:rsidRPr="005E752F">
        <w:rPr>
          <w:rFonts w:eastAsiaTheme="minorHAnsi"/>
        </w:rPr>
        <w:t>When therapy is to continue beyo</w:t>
      </w:r>
      <w:r w:rsidR="00A267B6">
        <w:rPr>
          <w:rFonts w:eastAsiaTheme="minorHAnsi"/>
        </w:rPr>
        <w:t>nd one (1) certification period</w:t>
      </w:r>
    </w:p>
    <w:p w14:paraId="499125CF" w14:textId="39ADB20F" w:rsidR="005E752F" w:rsidRPr="005E752F" w:rsidRDefault="005E752F" w:rsidP="00AA6161">
      <w:pPr>
        <w:pStyle w:val="ListBullet"/>
        <w:rPr>
          <w:rFonts w:eastAsiaTheme="minorHAnsi"/>
        </w:rPr>
      </w:pPr>
      <w:r w:rsidRPr="005E752F">
        <w:rPr>
          <w:rFonts w:eastAsiaTheme="minorHAnsi"/>
        </w:rPr>
        <w:t xml:space="preserve">When there is a </w:t>
      </w:r>
      <w:r w:rsidR="00455C0D" w:rsidRPr="005E752F">
        <w:rPr>
          <w:rFonts w:eastAsiaTheme="minorHAnsi"/>
        </w:rPr>
        <w:t>need for</w:t>
      </w:r>
      <w:r w:rsidRPr="005E752F">
        <w:rPr>
          <w:rFonts w:eastAsiaTheme="minorHAnsi"/>
        </w:rPr>
        <w:t xml:space="preserve"> additional certification periods, and there is sufficient documentation of the need to continue the service. The approval of the </w:t>
      </w:r>
      <w:hyperlink r:id="rId40" w:history="1">
        <w:r w:rsidRPr="0088513D">
          <w:rPr>
            <w:rStyle w:val="Hyperlink"/>
            <w:rFonts w:eastAsiaTheme="minorHAnsi"/>
          </w:rPr>
          <w:t>Prior Authorization Request</w:t>
        </w:r>
      </w:hyperlink>
      <w:r w:rsidRPr="005E752F">
        <w:rPr>
          <w:rFonts w:eastAsiaTheme="minorHAnsi"/>
        </w:rPr>
        <w:t xml:space="preserve"> is based on a demonstration of continued functional improvement within a reasonably-predicted time frame, and relative to </w:t>
      </w:r>
      <w:r w:rsidR="00A267B6">
        <w:rPr>
          <w:rFonts w:eastAsiaTheme="minorHAnsi"/>
        </w:rPr>
        <w:t>achievable and reasonable goals</w:t>
      </w:r>
      <w:r w:rsidR="00C60536">
        <w:rPr>
          <w:rFonts w:eastAsiaTheme="minorHAnsi"/>
        </w:rPr>
        <w:t>.</w:t>
      </w:r>
    </w:p>
    <w:p w14:paraId="60645AAD" w14:textId="7275202E" w:rsidR="005E752F" w:rsidRPr="005E752F" w:rsidRDefault="005E752F" w:rsidP="00AA6161">
      <w:pPr>
        <w:pStyle w:val="ListBullet"/>
        <w:rPr>
          <w:rFonts w:eastAsiaTheme="minorHAnsi"/>
        </w:rPr>
      </w:pPr>
      <w:r w:rsidRPr="005E752F">
        <w:rPr>
          <w:rFonts w:eastAsiaTheme="minorHAnsi"/>
        </w:rPr>
        <w:t xml:space="preserve">When therapy visits during the initial certification period are </w:t>
      </w:r>
      <w:proofErr w:type="gramStart"/>
      <w:r w:rsidRPr="005E752F">
        <w:rPr>
          <w:rFonts w:eastAsiaTheme="minorHAnsi"/>
        </w:rPr>
        <w:t>in excess of</w:t>
      </w:r>
      <w:proofErr w:type="gramEnd"/>
      <w:r w:rsidRPr="005E752F">
        <w:rPr>
          <w:rFonts w:eastAsiaTheme="minorHAnsi"/>
        </w:rPr>
        <w:t xml:space="preserve"> the frequency described </w:t>
      </w:r>
      <w:r w:rsidR="00A267B6">
        <w:rPr>
          <w:rFonts w:eastAsiaTheme="minorHAnsi"/>
        </w:rPr>
        <w:t>in the preceding section</w:t>
      </w:r>
    </w:p>
    <w:p w14:paraId="04F78EF2" w14:textId="12607D0D" w:rsidR="005E752F" w:rsidRPr="005E752F" w:rsidRDefault="005E752F" w:rsidP="00E8269E">
      <w:pPr>
        <w:pStyle w:val="ListBullet"/>
      </w:pPr>
      <w:r w:rsidRPr="005E752F">
        <w:rPr>
          <w:rFonts w:eastAsiaTheme="minorHAnsi"/>
        </w:rPr>
        <w:t xml:space="preserve">When </w:t>
      </w:r>
      <w:r w:rsidR="00F26457">
        <w:rPr>
          <w:rFonts w:eastAsiaTheme="minorHAnsi"/>
        </w:rPr>
        <w:t>participant’s</w:t>
      </w:r>
      <w:r w:rsidR="00F26457" w:rsidRPr="005E752F">
        <w:rPr>
          <w:rFonts w:eastAsiaTheme="minorHAnsi"/>
        </w:rPr>
        <w:t xml:space="preserve"> </w:t>
      </w:r>
      <w:r w:rsidRPr="005E752F">
        <w:rPr>
          <w:rFonts w:eastAsiaTheme="minorHAnsi"/>
        </w:rPr>
        <w:t>condition does not clearly fall within the specified conditions</w:t>
      </w:r>
    </w:p>
    <w:p w14:paraId="788FBF4E" w14:textId="1BBAD870" w:rsidR="005E752F" w:rsidRPr="00B4150F" w:rsidRDefault="005E752F" w:rsidP="00F26457">
      <w:pPr>
        <w:pStyle w:val="Heading5"/>
        <w:rPr>
          <w:rFonts w:eastAsiaTheme="minorHAnsi"/>
        </w:rPr>
      </w:pPr>
      <w:bookmarkStart w:id="154" w:name="_Requesting_Prior_Authorization"/>
      <w:bookmarkStart w:id="155" w:name="_Toc345573404"/>
      <w:bookmarkEnd w:id="154"/>
      <w:r w:rsidRPr="00B4150F">
        <w:rPr>
          <w:rFonts w:eastAsiaTheme="minorHAnsi"/>
        </w:rPr>
        <w:t>Requesting Prior Authorization for Therapy Services</w:t>
      </w:r>
      <w:bookmarkEnd w:id="155"/>
    </w:p>
    <w:p w14:paraId="21DF128A" w14:textId="7E19D8B0" w:rsidR="00E8269E" w:rsidRPr="005E752F" w:rsidRDefault="005E752F" w:rsidP="00E8269E">
      <w:pPr>
        <w:tabs>
          <w:tab w:val="left" w:pos="720"/>
          <w:tab w:val="left" w:pos="1530"/>
          <w:tab w:val="left" w:pos="1680"/>
          <w:tab w:val="left" w:pos="2400"/>
          <w:tab w:val="left" w:pos="3120"/>
        </w:tabs>
        <w:rPr>
          <w:rFonts w:cs="Tahoma"/>
          <w:szCs w:val="23"/>
        </w:rPr>
      </w:pPr>
      <w:r w:rsidRPr="005E752F">
        <w:rPr>
          <w:rFonts w:cs="Tahoma"/>
          <w:szCs w:val="23"/>
        </w:rPr>
        <w:t xml:space="preserve">If services </w:t>
      </w:r>
      <w:r w:rsidR="00E8269E">
        <w:rPr>
          <w:rFonts w:cs="Tahoma"/>
          <w:szCs w:val="23"/>
        </w:rPr>
        <w:t>require PA as described above</w:t>
      </w:r>
      <w:r w:rsidRPr="005E752F">
        <w:rPr>
          <w:rFonts w:cs="Tahoma"/>
          <w:szCs w:val="23"/>
        </w:rPr>
        <w:t xml:space="preserve">, the provider must complete a </w:t>
      </w:r>
      <w:hyperlink r:id="rId41" w:history="1">
        <w:r w:rsidRPr="0088513D">
          <w:rPr>
            <w:rStyle w:val="Hyperlink"/>
          </w:rPr>
          <w:t>Prior Authorization Request</w:t>
        </w:r>
      </w:hyperlink>
      <w:r w:rsidR="00E8269E" w:rsidRPr="0088513D">
        <w:rPr>
          <w:rStyle w:val="Hyperlink"/>
        </w:rPr>
        <w:t xml:space="preserve"> </w:t>
      </w:r>
      <w:r w:rsidR="00E8269E" w:rsidRPr="005E752F">
        <w:rPr>
          <w:rFonts w:cs="Tahoma"/>
          <w:szCs w:val="23"/>
        </w:rPr>
        <w:t>at least three (3) weeks prior to the end of the certification period to allow time for review of and response to the request</w:t>
      </w:r>
      <w:r w:rsidRPr="005E752F">
        <w:rPr>
          <w:rFonts w:cs="Tahoma"/>
          <w:szCs w:val="23"/>
        </w:rPr>
        <w:t xml:space="preserve">. </w:t>
      </w:r>
      <w:r w:rsidR="00E8269E" w:rsidRPr="005E752F">
        <w:rPr>
          <w:rFonts w:cs="Tahoma"/>
          <w:szCs w:val="23"/>
        </w:rPr>
        <w:t xml:space="preserve">The provider may initiate the </w:t>
      </w:r>
      <w:r w:rsidR="00E8269E">
        <w:rPr>
          <w:rFonts w:cs="Tahoma"/>
          <w:szCs w:val="23"/>
        </w:rPr>
        <w:t>PA</w:t>
      </w:r>
      <w:r w:rsidR="00E8269E" w:rsidRPr="005E752F">
        <w:rPr>
          <w:rFonts w:cs="Tahoma"/>
          <w:szCs w:val="23"/>
        </w:rPr>
        <w:t xml:space="preserve"> </w:t>
      </w:r>
      <w:r w:rsidR="00E8269E">
        <w:rPr>
          <w:rFonts w:cs="Tahoma"/>
          <w:szCs w:val="23"/>
        </w:rPr>
        <w:t xml:space="preserve">based </w:t>
      </w:r>
      <w:r w:rsidR="00E8269E" w:rsidRPr="005E752F">
        <w:rPr>
          <w:rFonts w:cs="Tahoma"/>
          <w:szCs w:val="23"/>
        </w:rPr>
        <w:t>the documented verbal orders, which must be followed up by written orders maintained in the medical record.</w:t>
      </w:r>
    </w:p>
    <w:p w14:paraId="0745151F" w14:textId="6056B40A" w:rsidR="00E8269E" w:rsidRDefault="005E752F" w:rsidP="007C69BF">
      <w:pPr>
        <w:tabs>
          <w:tab w:val="left" w:pos="720"/>
          <w:tab w:val="left" w:pos="1530"/>
          <w:tab w:val="left" w:pos="1680"/>
          <w:tab w:val="left" w:pos="2400"/>
          <w:tab w:val="left" w:pos="3120"/>
        </w:tabs>
        <w:rPr>
          <w:rFonts w:cs="Tahoma"/>
          <w:szCs w:val="23"/>
        </w:rPr>
      </w:pPr>
      <w:r w:rsidRPr="005E752F">
        <w:rPr>
          <w:rFonts w:cs="Tahoma"/>
          <w:szCs w:val="23"/>
        </w:rPr>
        <w:t>The</w:t>
      </w:r>
      <w:r w:rsidR="00E8269E">
        <w:rPr>
          <w:rFonts w:cs="Tahoma"/>
          <w:szCs w:val="23"/>
        </w:rPr>
        <w:t xml:space="preserve"> following</w:t>
      </w:r>
      <w:r w:rsidRPr="005E752F">
        <w:rPr>
          <w:rFonts w:cs="Tahoma"/>
          <w:szCs w:val="23"/>
        </w:rPr>
        <w:t xml:space="preserve"> must be submitted </w:t>
      </w:r>
      <w:r w:rsidR="00E8269E">
        <w:rPr>
          <w:rFonts w:cs="Tahoma"/>
          <w:szCs w:val="23"/>
        </w:rPr>
        <w:t xml:space="preserve">to request </w:t>
      </w:r>
      <w:r w:rsidR="00F26457">
        <w:rPr>
          <w:rFonts w:cs="Tahoma"/>
          <w:szCs w:val="23"/>
        </w:rPr>
        <w:t xml:space="preserve">a </w:t>
      </w:r>
      <w:r w:rsidR="00E8269E">
        <w:rPr>
          <w:rFonts w:cs="Tahoma"/>
          <w:szCs w:val="23"/>
        </w:rPr>
        <w:t>PA:</w:t>
      </w:r>
    </w:p>
    <w:p w14:paraId="3E3F151F" w14:textId="77777777" w:rsidR="00E8269E" w:rsidRPr="0088513D" w:rsidRDefault="00E8269E" w:rsidP="00E8269E">
      <w:pPr>
        <w:pStyle w:val="ListBullet"/>
        <w:rPr>
          <w:rStyle w:val="Hyperlink"/>
        </w:rPr>
      </w:pPr>
      <w:hyperlink r:id="rId42" w:history="1">
        <w:r w:rsidRPr="0088513D">
          <w:rPr>
            <w:rStyle w:val="Hyperlink"/>
          </w:rPr>
          <w:t>PA Request</w:t>
        </w:r>
      </w:hyperlink>
      <w:r w:rsidRPr="0088513D">
        <w:rPr>
          <w:rStyle w:val="Hyperlink"/>
        </w:rPr>
        <w:t xml:space="preserve"> </w:t>
      </w:r>
    </w:p>
    <w:p w14:paraId="17B9A231" w14:textId="77777777" w:rsidR="00E8269E" w:rsidRDefault="00E8269E" w:rsidP="00E8269E">
      <w:pPr>
        <w:pStyle w:val="ListBullet"/>
      </w:pPr>
      <w:r>
        <w:t>Plan of c</w:t>
      </w:r>
      <w:r w:rsidRPr="005E752F">
        <w:t>are for the next certification period</w:t>
      </w:r>
    </w:p>
    <w:p w14:paraId="7EC64292" w14:textId="77777777" w:rsidR="00E8269E" w:rsidRDefault="00E8269E" w:rsidP="00E8269E">
      <w:pPr>
        <w:pStyle w:val="ListBullet"/>
      </w:pPr>
      <w:r>
        <w:t>H</w:t>
      </w:r>
      <w:r w:rsidRPr="005E752F">
        <w:t xml:space="preserve">ospital discharge summary and/or medical history </w:t>
      </w:r>
    </w:p>
    <w:p w14:paraId="16C29906" w14:textId="05C54B2A" w:rsidR="00E8269E" w:rsidRDefault="00E8269E" w:rsidP="00F26457">
      <w:pPr>
        <w:pStyle w:val="ListBullet"/>
      </w:pPr>
      <w:r>
        <w:t>P</w:t>
      </w:r>
      <w:r w:rsidRPr="005E752F">
        <w:t>rogress notes of previous services</w:t>
      </w:r>
    </w:p>
    <w:p w14:paraId="3DAB0201" w14:textId="20B97EE0" w:rsidR="005E752F" w:rsidRPr="005E752F" w:rsidRDefault="005E752F" w:rsidP="00135462">
      <w:r w:rsidRPr="005E752F">
        <w:t xml:space="preserve">It is the provider’s responsibility to provide enough supporting documentation to justify the service requested. </w:t>
      </w:r>
    </w:p>
    <w:p w14:paraId="082FDBAF" w14:textId="23A05CED" w:rsidR="005E752F" w:rsidRPr="005E752F" w:rsidRDefault="005E752F" w:rsidP="00135462">
      <w:r w:rsidRPr="005E752F">
        <w:t xml:space="preserve">Providers are notified of the approval of the </w:t>
      </w:r>
      <w:hyperlink r:id="rId43" w:history="1">
        <w:r w:rsidR="00F06774" w:rsidRPr="0088513D">
          <w:rPr>
            <w:rStyle w:val="Hyperlink"/>
          </w:rPr>
          <w:t>Prior Authorization Request</w:t>
        </w:r>
      </w:hyperlink>
      <w:r w:rsidRPr="005E752F">
        <w:t xml:space="preserve"> on the MO HealthNet Authorization Determination, which is specific as to the dates and amounts of services that may be reimbursed. Prior authorization approves only the medical necessity of the required service and does not guarantee payment. </w:t>
      </w:r>
      <w:r w:rsidR="00ED70CC" w:rsidRPr="005E752F">
        <w:t xml:space="preserve">It is the responsibility of the provider to verify </w:t>
      </w:r>
      <w:r w:rsidR="00ED70CC">
        <w:t xml:space="preserve">the participant’s MO HealthNet </w:t>
      </w:r>
      <w:r w:rsidR="00ED70CC" w:rsidRPr="005E752F">
        <w:t xml:space="preserve">eligibility </w:t>
      </w:r>
      <w:r w:rsidR="00ED70CC">
        <w:t xml:space="preserve">on the day the service is provided via </w:t>
      </w:r>
      <w:hyperlink r:id="rId44" w:history="1">
        <w:proofErr w:type="spellStart"/>
        <w:r w:rsidR="00ED70CC" w:rsidRPr="0088513D">
          <w:rPr>
            <w:rStyle w:val="Hyperlink"/>
          </w:rPr>
          <w:t>eMOMED</w:t>
        </w:r>
        <w:proofErr w:type="spellEnd"/>
      </w:hyperlink>
      <w:r w:rsidR="00ED70CC" w:rsidRPr="005E752F">
        <w:t xml:space="preserve"> </w:t>
      </w:r>
      <w:r w:rsidR="00ED70CC">
        <w:t xml:space="preserve">or by </w:t>
      </w:r>
      <w:r w:rsidR="00A372E0">
        <w:t>contacting Provider Communications</w:t>
      </w:r>
      <w:r w:rsidRPr="005E752F">
        <w:t xml:space="preserve"> at (573) 751-2896</w:t>
      </w:r>
      <w:r w:rsidR="00A372E0">
        <w:t xml:space="preserve"> or toll-free (833) 222-7916</w:t>
      </w:r>
      <w:r w:rsidRPr="005E752F">
        <w:t xml:space="preserve">. Reference the </w:t>
      </w:r>
      <w:hyperlink r:id="rId45" w:history="1">
        <w:r w:rsidRPr="0088513D">
          <w:rPr>
            <w:rStyle w:val="Hyperlink"/>
          </w:rPr>
          <w:t>General Sections Manual</w:t>
        </w:r>
      </w:hyperlink>
      <w:r w:rsidRPr="0088513D">
        <w:rPr>
          <w:rStyle w:val="Hyperlink"/>
        </w:rPr>
        <w:t xml:space="preserve"> </w:t>
      </w:r>
      <w:r w:rsidRPr="005E752F">
        <w:t>for more information</w:t>
      </w:r>
      <w:r w:rsidR="00A372E0">
        <w:t xml:space="preserve"> on verifying eligibility</w:t>
      </w:r>
      <w:r w:rsidRPr="005E752F">
        <w:t>.</w:t>
      </w:r>
    </w:p>
    <w:p w14:paraId="2F0B87BD" w14:textId="1E9A5135" w:rsidR="005E752F" w:rsidRPr="005E752F" w:rsidRDefault="005E752F" w:rsidP="00135462">
      <w:r w:rsidRPr="005E752F">
        <w:t xml:space="preserve">If a </w:t>
      </w:r>
      <w:r w:rsidR="00F06774" w:rsidRPr="0088513D">
        <w:rPr>
          <w:rStyle w:val="Hyperlink"/>
        </w:rPr>
        <w:t>Prior Authorization Request</w:t>
      </w:r>
      <w:r w:rsidRPr="005E752F">
        <w:t xml:space="preserve"> is denied, providers are notified of the reason for denial on the MO HealthNet Authorization Determination. Providers do not have a right to appeal the denial of a </w:t>
      </w:r>
      <w:r w:rsidR="00F06774" w:rsidRPr="00A65572">
        <w:t>PA Reques</w:t>
      </w:r>
      <w:r w:rsidRPr="00F26457">
        <w:t>t</w:t>
      </w:r>
      <w:r w:rsidRPr="005E752F">
        <w:t xml:space="preserve">. Participants receive written notification of </w:t>
      </w:r>
      <w:r w:rsidR="00F06774" w:rsidRPr="00A65572">
        <w:t>PA Reques</w:t>
      </w:r>
      <w:r w:rsidRPr="00F26457">
        <w:t>t</w:t>
      </w:r>
      <w:r w:rsidRPr="005E752F">
        <w:t xml:space="preserve"> denials</w:t>
      </w:r>
      <w:r w:rsidR="00A372E0">
        <w:t xml:space="preserve"> and </w:t>
      </w:r>
      <w:r w:rsidR="00A372E0" w:rsidRPr="005E752F">
        <w:t>do have appeal rights</w:t>
      </w:r>
      <w:r w:rsidRPr="005E752F">
        <w:t>.</w:t>
      </w:r>
    </w:p>
    <w:p w14:paraId="68633C38" w14:textId="2EDEA298" w:rsidR="005E752F" w:rsidRPr="005E752F" w:rsidRDefault="005E752F" w:rsidP="00135462">
      <w:r w:rsidRPr="005E752F">
        <w:t xml:space="preserve">Providers may submit a new </w:t>
      </w:r>
      <w:hyperlink r:id="rId46" w:history="1">
        <w:r w:rsidRPr="0088513D">
          <w:rPr>
            <w:rStyle w:val="Hyperlink"/>
          </w:rPr>
          <w:t>Prior Authorization Request</w:t>
        </w:r>
      </w:hyperlink>
      <w:r w:rsidRPr="005E752F">
        <w:t xml:space="preserve"> for reconsideration of a denied </w:t>
      </w:r>
      <w:r w:rsidR="00F06774" w:rsidRPr="00A65572">
        <w:t>PA Request</w:t>
      </w:r>
      <w:r w:rsidRPr="005E752F">
        <w:t xml:space="preserve"> or denied detail lines. If additional information is adequate to approve the service and the provider verifies when the original </w:t>
      </w:r>
      <w:r w:rsidR="00A65572" w:rsidRPr="001640A9">
        <w:t>PA Request</w:t>
      </w:r>
      <w:r w:rsidRPr="005E752F">
        <w:t xml:space="preserve"> was submitted, the original dates of service may be approved.</w:t>
      </w:r>
    </w:p>
    <w:p w14:paraId="1D9C9CD8" w14:textId="2E107C42" w:rsidR="005E752F" w:rsidRPr="005E752F" w:rsidRDefault="005E752F" w:rsidP="00135462">
      <w:r w:rsidRPr="005E752F">
        <w:t xml:space="preserve">Reference the </w:t>
      </w:r>
      <w:hyperlink r:id="rId47" w:history="1">
        <w:r w:rsidRPr="0088513D">
          <w:rPr>
            <w:rStyle w:val="Hyperlink"/>
          </w:rPr>
          <w:t>General Sections Manual</w:t>
        </w:r>
      </w:hyperlink>
      <w:r w:rsidRPr="005E752F">
        <w:t xml:space="preserve"> for more information regarding the </w:t>
      </w:r>
      <w:hyperlink r:id="rId48" w:history="1">
        <w:r w:rsidRPr="0088513D">
          <w:rPr>
            <w:rStyle w:val="Hyperlink"/>
          </w:rPr>
          <w:t>Prior Authorization Request</w:t>
        </w:r>
      </w:hyperlink>
      <w:r w:rsidR="0071513C">
        <w:t xml:space="preserve"> and the process to</w:t>
      </w:r>
      <w:r w:rsidRPr="005E752F">
        <w:t xml:space="preserve"> request a change to an approved </w:t>
      </w:r>
      <w:r w:rsidR="007B64B5">
        <w:rPr>
          <w:color w:val="000000" w:themeColor="text1"/>
        </w:rPr>
        <w:t>PA</w:t>
      </w:r>
      <w:r w:rsidRPr="005E752F">
        <w:t>.</w:t>
      </w:r>
    </w:p>
    <w:p w14:paraId="1C39D998" w14:textId="497BBE0D" w:rsidR="005E752F" w:rsidRPr="004714B5" w:rsidRDefault="005E752F" w:rsidP="00AA6161">
      <w:pPr>
        <w:pStyle w:val="Heading3"/>
        <w:rPr>
          <w:rFonts w:eastAsiaTheme="minorHAnsi"/>
        </w:rPr>
      </w:pPr>
      <w:bookmarkStart w:id="156" w:name="_2.19_Habilitative_Skilled"/>
      <w:bookmarkStart w:id="157" w:name="_Toc226106219"/>
      <w:bookmarkStart w:id="158" w:name="_Toc345573407"/>
      <w:bookmarkEnd w:id="156"/>
      <w:r w:rsidRPr="005E752F">
        <w:rPr>
          <w:rFonts w:eastAsiaTheme="minorHAnsi"/>
        </w:rPr>
        <w:t>2.</w:t>
      </w:r>
      <w:r w:rsidR="00455C0D">
        <w:rPr>
          <w:rFonts w:eastAsiaTheme="minorHAnsi"/>
        </w:rPr>
        <w:t>1</w:t>
      </w:r>
      <w:r w:rsidR="00C80ACE">
        <w:rPr>
          <w:rFonts w:eastAsiaTheme="minorHAnsi"/>
        </w:rPr>
        <w:t>7</w:t>
      </w:r>
      <w:r w:rsidR="009C3B03">
        <w:rPr>
          <w:rFonts w:eastAsiaTheme="minorHAnsi"/>
        </w:rPr>
        <w:t xml:space="preserve"> </w:t>
      </w:r>
      <w:r w:rsidRPr="005E752F">
        <w:rPr>
          <w:rFonts w:eastAsiaTheme="minorHAnsi"/>
        </w:rPr>
        <w:t>Habilitative Skilled Therapy Services</w:t>
      </w:r>
      <w:bookmarkEnd w:id="157"/>
    </w:p>
    <w:p w14:paraId="1893313A" w14:textId="76A04871" w:rsidR="000A470D" w:rsidRDefault="000A470D" w:rsidP="00135462">
      <w:r>
        <w:t xml:space="preserve">Habilitative skilled therapy is PT, OT, and ST services that help a person keep, learn, or improve skills and functioning for daily living, e.g., therapy for an individual who is not walking or talking at the expected age. </w:t>
      </w:r>
    </w:p>
    <w:p w14:paraId="711F1770" w14:textId="18B944DA" w:rsidR="000A470D" w:rsidRDefault="005E752F" w:rsidP="00135462">
      <w:r w:rsidRPr="005E752F">
        <w:t xml:space="preserve">Habilitative skilled therapy services </w:t>
      </w:r>
      <w:r w:rsidR="000A470D" w:rsidRPr="005E752F">
        <w:t>(</w:t>
      </w:r>
      <w:r w:rsidR="000A470D">
        <w:t>PT</w:t>
      </w:r>
      <w:r w:rsidR="000A470D" w:rsidRPr="005E752F">
        <w:t xml:space="preserve">, </w:t>
      </w:r>
      <w:r w:rsidR="000A470D">
        <w:t>OT,</w:t>
      </w:r>
      <w:r w:rsidR="000A470D" w:rsidRPr="005E752F">
        <w:t xml:space="preserve"> and </w:t>
      </w:r>
      <w:r w:rsidR="000A470D">
        <w:t>ST</w:t>
      </w:r>
      <w:r w:rsidR="000A470D" w:rsidRPr="005E752F">
        <w:t xml:space="preserve">) </w:t>
      </w:r>
      <w:r w:rsidRPr="005E752F">
        <w:t>are covered for participants in a category of assistance for the adult expansion group (M</w:t>
      </w:r>
      <w:r w:rsidR="00F724A9">
        <w:t>E</w:t>
      </w:r>
      <w:r w:rsidRPr="005E752F">
        <w:t xml:space="preserve"> code E2). The combination of all habilitative skilled therapy services for participants age</w:t>
      </w:r>
      <w:r w:rsidR="000A470D">
        <w:t>s</w:t>
      </w:r>
      <w:r w:rsidRPr="005E752F">
        <w:t xml:space="preserve"> 21 and over in the adult expansion group is limited to a total of 20 visits per rolling year, inclusive of services from all MO HealthNet providers. Participants under the age of 21 in the adult expansion group may receive all medically</w:t>
      </w:r>
      <w:r w:rsidR="000A470D">
        <w:t xml:space="preserve"> </w:t>
      </w:r>
      <w:r w:rsidRPr="005E752F">
        <w:t>necessary habilitative skilled therapy services. P</w:t>
      </w:r>
      <w:r w:rsidR="00B82BEE">
        <w:t>A</w:t>
      </w:r>
      <w:r w:rsidRPr="005E752F">
        <w:t xml:space="preserve"> is not required.</w:t>
      </w:r>
    </w:p>
    <w:p w14:paraId="725D6EDD" w14:textId="2A09D9C1" w:rsidR="005E752F" w:rsidRPr="005E752F" w:rsidRDefault="000A470D" w:rsidP="00135462">
      <w:r>
        <w:t xml:space="preserve">Refer to the </w:t>
      </w:r>
      <w:hyperlink r:id="rId49" w:history="1">
        <w:r w:rsidRPr="0088513D">
          <w:rPr>
            <w:rStyle w:val="Hyperlink"/>
          </w:rPr>
          <w:t>General Sections Manual</w:t>
        </w:r>
      </w:hyperlink>
      <w:r>
        <w:t xml:space="preserve"> for ME code information.</w:t>
      </w:r>
      <w:r w:rsidR="005E752F" w:rsidRPr="005E752F">
        <w:t xml:space="preserve"> </w:t>
      </w:r>
      <w:r>
        <w:t xml:space="preserve">Refer to the </w:t>
      </w:r>
      <w:hyperlink r:id="rId50" w:history="1">
        <w:r w:rsidRPr="0088513D">
          <w:rPr>
            <w:rStyle w:val="Hyperlink"/>
          </w:rPr>
          <w:t>Therapy Provider Manual</w:t>
        </w:r>
      </w:hyperlink>
      <w:r>
        <w:t xml:space="preserve"> for more information on habilitative skilled therapy services.</w:t>
      </w:r>
    </w:p>
    <w:p w14:paraId="0572FB8A" w14:textId="23851F0E" w:rsidR="005E752F" w:rsidRPr="004714B5" w:rsidRDefault="005E752F" w:rsidP="00AA6161">
      <w:pPr>
        <w:pStyle w:val="Heading3"/>
        <w:rPr>
          <w:rFonts w:eastAsiaTheme="minorHAnsi"/>
        </w:rPr>
      </w:pPr>
      <w:bookmarkStart w:id="159" w:name="_Toc226106220"/>
      <w:r w:rsidRPr="005E752F">
        <w:rPr>
          <w:rFonts w:eastAsiaTheme="minorHAnsi"/>
        </w:rPr>
        <w:t>2.</w:t>
      </w:r>
      <w:r w:rsidR="00C80ACE">
        <w:rPr>
          <w:rFonts w:eastAsiaTheme="minorHAnsi"/>
        </w:rPr>
        <w:t>18</w:t>
      </w:r>
      <w:r w:rsidR="009C3B03">
        <w:rPr>
          <w:rFonts w:eastAsiaTheme="minorHAnsi"/>
        </w:rPr>
        <w:t xml:space="preserve"> </w:t>
      </w:r>
      <w:r w:rsidRPr="005E752F">
        <w:rPr>
          <w:rFonts w:eastAsiaTheme="minorHAnsi"/>
        </w:rPr>
        <w:t>Non-Covered Services</w:t>
      </w:r>
      <w:bookmarkEnd w:id="158"/>
      <w:bookmarkEnd w:id="159"/>
    </w:p>
    <w:p w14:paraId="4051D1E0" w14:textId="7819FC0C" w:rsidR="0022131E" w:rsidRDefault="0022131E" w:rsidP="00135462">
      <w:pPr>
        <w:rPr>
          <w:rFonts w:eastAsiaTheme="minorHAnsi"/>
        </w:rPr>
      </w:pPr>
      <w:bookmarkStart w:id="160" w:name="_Toc345573408"/>
      <w:r>
        <w:rPr>
          <w:rFonts w:eastAsiaTheme="minorHAnsi"/>
        </w:rPr>
        <w:t xml:space="preserve">The following describes services not covered under the MO HealthNet Home Health Program. </w:t>
      </w:r>
    </w:p>
    <w:p w14:paraId="27289C4D" w14:textId="60DAADFE" w:rsidR="005E752F" w:rsidRPr="00B4150F" w:rsidRDefault="005E752F" w:rsidP="00AA6161">
      <w:pPr>
        <w:pStyle w:val="Heading4"/>
        <w:rPr>
          <w:rFonts w:eastAsiaTheme="minorHAnsi"/>
        </w:rPr>
      </w:pPr>
      <w:bookmarkStart w:id="161" w:name="_Medical_Social_Services"/>
      <w:bookmarkStart w:id="162" w:name="_Toc226106221"/>
      <w:bookmarkEnd w:id="161"/>
      <w:r w:rsidRPr="00B4150F">
        <w:rPr>
          <w:rFonts w:eastAsiaTheme="minorHAnsi"/>
        </w:rPr>
        <w:t>Medical Social Services</w:t>
      </w:r>
      <w:bookmarkEnd w:id="160"/>
      <w:bookmarkEnd w:id="162"/>
    </w:p>
    <w:p w14:paraId="62E66305" w14:textId="7E6C6B45" w:rsidR="00DB384C" w:rsidRPr="00DB384C" w:rsidRDefault="005E752F" w:rsidP="00135462">
      <w:pPr>
        <w:rPr>
          <w:b/>
        </w:rPr>
      </w:pPr>
      <w:r w:rsidRPr="005E752F">
        <w:t xml:space="preserve">The MO HealthNet Home Health Program does not provide coverage of Medical Social Services as defined in Section </w:t>
      </w:r>
      <w:r w:rsidR="00DB384C">
        <w:t>50.3</w:t>
      </w:r>
      <w:r w:rsidRPr="005E752F">
        <w:t xml:space="preserve"> of the</w:t>
      </w:r>
      <w:hyperlink r:id="rId51" w:history="1">
        <w:r w:rsidRPr="0088513D">
          <w:rPr>
            <w:rStyle w:val="Hyperlink"/>
          </w:rPr>
          <w:t xml:space="preserve"> </w:t>
        </w:r>
        <w:bookmarkStart w:id="163" w:name="_Toc345573409"/>
        <w:r w:rsidR="00DB384C" w:rsidRPr="0088513D">
          <w:rPr>
            <w:rStyle w:val="Hyperlink"/>
          </w:rPr>
          <w:t>Medicare Benefit Policy Manual, Chapter 7 - Home Health Services</w:t>
        </w:r>
      </w:hyperlink>
      <w:r w:rsidR="00DB384C" w:rsidRPr="0088513D">
        <w:rPr>
          <w:rStyle w:val="Hyperlink"/>
        </w:rPr>
        <w:t>.</w:t>
      </w:r>
    </w:p>
    <w:p w14:paraId="2ABDCA4E" w14:textId="3B719826" w:rsidR="005E752F" w:rsidRPr="00B4150F" w:rsidRDefault="005E752F" w:rsidP="00AA6161">
      <w:pPr>
        <w:pStyle w:val="Heading4"/>
        <w:rPr>
          <w:rFonts w:eastAsiaTheme="minorHAnsi"/>
        </w:rPr>
      </w:pPr>
      <w:bookmarkStart w:id="164" w:name="_Toc226106222"/>
      <w:r w:rsidRPr="00B4150F">
        <w:rPr>
          <w:rFonts w:eastAsiaTheme="minorHAnsi"/>
        </w:rPr>
        <w:t>Outpatient Services</w:t>
      </w:r>
      <w:bookmarkEnd w:id="163"/>
      <w:bookmarkEnd w:id="164"/>
    </w:p>
    <w:p w14:paraId="4E06CE47" w14:textId="121744E4" w:rsidR="005E752F" w:rsidRPr="005E752F" w:rsidRDefault="005E752F" w:rsidP="00135462">
      <w:r w:rsidRPr="005E752F">
        <w:rPr>
          <w:rFonts w:cs="Tahoma"/>
          <w:szCs w:val="23"/>
        </w:rPr>
        <w:t>The MO HealthNet Home Health Program does not reimburse any outpatient services as defined in the</w:t>
      </w:r>
      <w:hyperlink r:id="rId52" w:history="1">
        <w:r w:rsidRPr="0088513D">
          <w:rPr>
            <w:rStyle w:val="Hyperlink"/>
          </w:rPr>
          <w:t xml:space="preserve"> Medicare </w:t>
        </w:r>
        <w:r w:rsidR="00DB384C" w:rsidRPr="0088513D">
          <w:rPr>
            <w:rStyle w:val="Hyperlink"/>
          </w:rPr>
          <w:t>Benefit Policy</w:t>
        </w:r>
        <w:r w:rsidRPr="0088513D">
          <w:rPr>
            <w:rStyle w:val="Hyperlink"/>
          </w:rPr>
          <w:t xml:space="preserve"> Manual</w:t>
        </w:r>
        <w:r w:rsidR="00A62884" w:rsidRPr="0088513D">
          <w:rPr>
            <w:rStyle w:val="Hyperlink"/>
          </w:rPr>
          <w:t>, Chapter 7 – Home Health Services</w:t>
        </w:r>
      </w:hyperlink>
      <w:r w:rsidRPr="005E752F">
        <w:rPr>
          <w:rFonts w:cs="Tahoma"/>
          <w:szCs w:val="23"/>
        </w:rPr>
        <w:t xml:space="preserve"> Home health services must be delivered in the home </w:t>
      </w:r>
      <w:r w:rsidR="004B7F60">
        <w:rPr>
          <w:rFonts w:cs="Tahoma"/>
          <w:szCs w:val="23"/>
        </w:rPr>
        <w:t xml:space="preserve">health setting </w:t>
      </w:r>
      <w:r w:rsidRPr="005E752F">
        <w:rPr>
          <w:rFonts w:cs="Tahoma"/>
          <w:szCs w:val="23"/>
        </w:rPr>
        <w:t xml:space="preserve">to meet the criteria for reimbursement under </w:t>
      </w:r>
      <w:r w:rsidR="00F724A9">
        <w:rPr>
          <w:rFonts w:cs="Tahoma"/>
          <w:szCs w:val="23"/>
        </w:rPr>
        <w:t xml:space="preserve">the </w:t>
      </w:r>
      <w:r w:rsidRPr="005E752F">
        <w:rPr>
          <w:rFonts w:cs="Tahoma"/>
          <w:szCs w:val="23"/>
        </w:rPr>
        <w:t xml:space="preserve">MO HealthNet </w:t>
      </w:r>
      <w:r w:rsidR="00F724A9">
        <w:rPr>
          <w:rFonts w:cs="Tahoma"/>
          <w:szCs w:val="23"/>
        </w:rPr>
        <w:t>H</w:t>
      </w:r>
      <w:r w:rsidRPr="005E752F">
        <w:rPr>
          <w:rFonts w:cs="Tahoma"/>
          <w:szCs w:val="23"/>
        </w:rPr>
        <w:t xml:space="preserve">ome </w:t>
      </w:r>
      <w:r w:rsidR="00F724A9">
        <w:rPr>
          <w:rFonts w:cs="Tahoma"/>
          <w:szCs w:val="23"/>
        </w:rPr>
        <w:t>H</w:t>
      </w:r>
      <w:r w:rsidRPr="005E752F">
        <w:rPr>
          <w:rFonts w:cs="Tahoma"/>
          <w:szCs w:val="23"/>
        </w:rPr>
        <w:t>ealth</w:t>
      </w:r>
      <w:r w:rsidR="00F724A9">
        <w:rPr>
          <w:rFonts w:cs="Tahoma"/>
          <w:szCs w:val="23"/>
        </w:rPr>
        <w:t xml:space="preserve"> Program</w:t>
      </w:r>
      <w:r w:rsidRPr="005E752F">
        <w:rPr>
          <w:rFonts w:cs="Tahoma"/>
          <w:szCs w:val="23"/>
        </w:rPr>
        <w:t>.</w:t>
      </w:r>
    </w:p>
    <w:p w14:paraId="76245F9E" w14:textId="18C1ADF7" w:rsidR="005E752F" w:rsidRPr="00B4150F" w:rsidRDefault="005E752F" w:rsidP="00AA6161">
      <w:pPr>
        <w:pStyle w:val="Heading4"/>
        <w:rPr>
          <w:rFonts w:eastAsiaTheme="minorHAnsi"/>
        </w:rPr>
      </w:pPr>
      <w:bookmarkStart w:id="165" w:name="_Toc345573410"/>
      <w:bookmarkStart w:id="166" w:name="_Toc226106223"/>
      <w:r w:rsidRPr="00B4150F">
        <w:rPr>
          <w:rFonts w:eastAsiaTheme="minorHAnsi"/>
        </w:rPr>
        <w:t>Drugs and Biologicals</w:t>
      </w:r>
      <w:bookmarkEnd w:id="165"/>
      <w:bookmarkEnd w:id="166"/>
    </w:p>
    <w:p w14:paraId="6C752AD4" w14:textId="26E45782" w:rsidR="005E752F" w:rsidRPr="005E752F" w:rsidRDefault="005E752F" w:rsidP="00CD3EAF">
      <w:pPr>
        <w:tabs>
          <w:tab w:val="left" w:pos="720"/>
          <w:tab w:val="left" w:pos="1680"/>
          <w:tab w:val="left" w:pos="2400"/>
          <w:tab w:val="left" w:pos="3120"/>
        </w:tabs>
        <w:rPr>
          <w:rFonts w:cs="Tahoma"/>
          <w:szCs w:val="23"/>
        </w:rPr>
      </w:pPr>
      <w:r w:rsidRPr="005E752F">
        <w:rPr>
          <w:rFonts w:cs="Tahoma"/>
          <w:szCs w:val="23"/>
        </w:rPr>
        <w:t xml:space="preserve">Drugs and biologicals are excluded from coverage as items or services administered by MO HealthNet </w:t>
      </w:r>
      <w:r w:rsidR="00F724A9">
        <w:rPr>
          <w:rFonts w:cs="Tahoma"/>
          <w:szCs w:val="23"/>
        </w:rPr>
        <w:t>HHAs</w:t>
      </w:r>
      <w:r w:rsidRPr="005E752F">
        <w:rPr>
          <w:rFonts w:cs="Tahoma"/>
          <w:szCs w:val="23"/>
        </w:rPr>
        <w:t>. Drug coverage is available through the MO HealthNet Pharmacy Program.</w:t>
      </w:r>
      <w:r w:rsidR="00F724A9">
        <w:rPr>
          <w:rFonts w:cs="Tahoma"/>
          <w:szCs w:val="23"/>
        </w:rPr>
        <w:t xml:space="preserve"> Refer to the </w:t>
      </w:r>
      <w:hyperlink r:id="rId53" w:history="1">
        <w:r w:rsidR="00F724A9" w:rsidRPr="00135462">
          <w:rPr>
            <w:rStyle w:val="Hyperlink"/>
          </w:rPr>
          <w:t>Pharmacy Provider Manual</w:t>
        </w:r>
      </w:hyperlink>
      <w:r w:rsidR="00F724A9">
        <w:rPr>
          <w:rFonts w:cs="Tahoma"/>
          <w:szCs w:val="23"/>
        </w:rPr>
        <w:t xml:space="preserve"> for more information. </w:t>
      </w:r>
    </w:p>
    <w:p w14:paraId="65F8FFB9" w14:textId="4E97D7E1" w:rsidR="005E752F" w:rsidRPr="00B4150F" w:rsidRDefault="005E752F" w:rsidP="00AA6161">
      <w:pPr>
        <w:pStyle w:val="Heading4"/>
        <w:rPr>
          <w:rFonts w:eastAsiaTheme="minorHAnsi"/>
        </w:rPr>
      </w:pPr>
      <w:bookmarkStart w:id="167" w:name="_Toc345573411"/>
      <w:bookmarkStart w:id="168" w:name="_Toc226106224"/>
      <w:r w:rsidRPr="00B4150F">
        <w:rPr>
          <w:rFonts w:eastAsiaTheme="minorHAnsi"/>
        </w:rPr>
        <w:t>Durable Medical Equipment</w:t>
      </w:r>
      <w:bookmarkEnd w:id="167"/>
      <w:bookmarkEnd w:id="168"/>
    </w:p>
    <w:p w14:paraId="1C774E07" w14:textId="0E66022F" w:rsidR="005E752F" w:rsidRPr="005E752F" w:rsidRDefault="005E752F" w:rsidP="00CD3EAF">
      <w:pPr>
        <w:tabs>
          <w:tab w:val="left" w:pos="720"/>
          <w:tab w:val="left" w:pos="1680"/>
          <w:tab w:val="left" w:pos="2400"/>
          <w:tab w:val="left" w:pos="3120"/>
        </w:tabs>
        <w:rPr>
          <w:rFonts w:cs="Tahoma"/>
          <w:szCs w:val="23"/>
        </w:rPr>
      </w:pPr>
      <w:r w:rsidRPr="005E752F">
        <w:rPr>
          <w:rFonts w:cs="Tahoma"/>
          <w:szCs w:val="23"/>
        </w:rPr>
        <w:t>Necessary items of DME prescribed by the ordering practitioner are available to participants of home health services through the MO HealthNet DME Program, subject to the limitations of amount, duration</w:t>
      </w:r>
      <w:r w:rsidR="0022131E">
        <w:rPr>
          <w:rFonts w:cs="Tahoma"/>
          <w:szCs w:val="23"/>
        </w:rPr>
        <w:t>,</w:t>
      </w:r>
      <w:r w:rsidRPr="005E752F">
        <w:rPr>
          <w:rFonts w:cs="Tahoma"/>
          <w:szCs w:val="23"/>
        </w:rPr>
        <w:t xml:space="preserve"> and scope applicable to the MO HealthNet DME Program.</w:t>
      </w:r>
      <w:r w:rsidR="00F318C8">
        <w:rPr>
          <w:rFonts w:cs="Tahoma"/>
          <w:szCs w:val="23"/>
        </w:rPr>
        <w:t xml:space="preserve"> Refer to the </w:t>
      </w:r>
      <w:hyperlink r:id="rId54" w:history="1">
        <w:r w:rsidR="00F318C8" w:rsidRPr="0088513D">
          <w:rPr>
            <w:rStyle w:val="Hyperlink"/>
          </w:rPr>
          <w:t>DME Provider Manual</w:t>
        </w:r>
      </w:hyperlink>
      <w:r w:rsidR="00F318C8">
        <w:rPr>
          <w:rFonts w:cs="Tahoma"/>
          <w:szCs w:val="23"/>
        </w:rPr>
        <w:t xml:space="preserve"> for more information. </w:t>
      </w:r>
    </w:p>
    <w:p w14:paraId="27F912A6" w14:textId="630541FA" w:rsidR="005E752F" w:rsidRPr="00B4150F" w:rsidRDefault="005E752F" w:rsidP="00AA6161">
      <w:pPr>
        <w:pStyle w:val="Heading4"/>
        <w:rPr>
          <w:rFonts w:eastAsiaTheme="minorHAnsi"/>
        </w:rPr>
      </w:pPr>
      <w:bookmarkStart w:id="169" w:name="_Toc345573412"/>
      <w:bookmarkStart w:id="170" w:name="_Toc226106225"/>
      <w:r w:rsidRPr="00B4150F">
        <w:rPr>
          <w:rFonts w:eastAsiaTheme="minorHAnsi"/>
        </w:rPr>
        <w:t>Preventive Care</w:t>
      </w:r>
      <w:bookmarkEnd w:id="169"/>
      <w:bookmarkEnd w:id="170"/>
    </w:p>
    <w:p w14:paraId="194D3550" w14:textId="7A6E71CE" w:rsidR="005E752F" w:rsidRPr="005E752F" w:rsidRDefault="005E752F" w:rsidP="00CD3EAF">
      <w:pPr>
        <w:tabs>
          <w:tab w:val="left" w:pos="720"/>
          <w:tab w:val="left" w:pos="1680"/>
          <w:tab w:val="left" w:pos="2400"/>
          <w:tab w:val="left" w:pos="3120"/>
        </w:tabs>
        <w:rPr>
          <w:rFonts w:cs="Tahoma"/>
          <w:szCs w:val="23"/>
        </w:rPr>
      </w:pPr>
      <w:r w:rsidRPr="005E752F">
        <w:rPr>
          <w:rFonts w:cs="Tahoma"/>
          <w:szCs w:val="23"/>
        </w:rPr>
        <w:t>The MO HealthNet Home Health Program does not allow coverage for preventive care. Preventive care includes the</w:t>
      </w:r>
      <w:r w:rsidR="0022131E">
        <w:rPr>
          <w:rFonts w:cs="Tahoma"/>
          <w:szCs w:val="23"/>
        </w:rPr>
        <w:t xml:space="preserve"> following</w:t>
      </w:r>
      <w:r w:rsidRPr="005E752F">
        <w:rPr>
          <w:rFonts w:cs="Tahoma"/>
          <w:szCs w:val="23"/>
        </w:rPr>
        <w:t xml:space="preserve"> services:</w:t>
      </w:r>
    </w:p>
    <w:p w14:paraId="4202EAB8" w14:textId="2059CDF4" w:rsidR="005E752F" w:rsidRPr="005E752F" w:rsidRDefault="005E752F" w:rsidP="00AA6161">
      <w:pPr>
        <w:pStyle w:val="ListBullet"/>
        <w:rPr>
          <w:rFonts w:eastAsiaTheme="minorHAnsi"/>
        </w:rPr>
      </w:pPr>
      <w:r w:rsidRPr="005E752F">
        <w:rPr>
          <w:rFonts w:eastAsiaTheme="minorHAnsi"/>
        </w:rPr>
        <w:t>Ongoing observation of a client's condition without the provision of treatment or the adjustment of the plan/orders</w:t>
      </w:r>
    </w:p>
    <w:p w14:paraId="04F37894" w14:textId="3F76EB1D" w:rsidR="005E752F" w:rsidRPr="005E752F" w:rsidRDefault="005E752F" w:rsidP="00AA6161">
      <w:pPr>
        <w:pStyle w:val="ListBullet"/>
        <w:rPr>
          <w:rFonts w:eastAsiaTheme="minorHAnsi"/>
        </w:rPr>
      </w:pPr>
      <w:r w:rsidRPr="005E752F">
        <w:rPr>
          <w:rFonts w:eastAsiaTheme="minorHAnsi"/>
        </w:rPr>
        <w:t>Repetitive nutrition and medication instruction</w:t>
      </w:r>
    </w:p>
    <w:p w14:paraId="0B65702E" w14:textId="4E98E5F2" w:rsidR="005E752F" w:rsidRPr="005E752F" w:rsidRDefault="005E752F" w:rsidP="00AA6161">
      <w:pPr>
        <w:pStyle w:val="ListBullet"/>
        <w:rPr>
          <w:rFonts w:eastAsiaTheme="minorHAnsi"/>
        </w:rPr>
      </w:pPr>
      <w:r w:rsidRPr="005E752F">
        <w:rPr>
          <w:rFonts w:eastAsiaTheme="minorHAnsi"/>
        </w:rPr>
        <w:t>Encouragement to increase physical activity</w:t>
      </w:r>
    </w:p>
    <w:p w14:paraId="4D8D40D8" w14:textId="3D8B0D5F" w:rsidR="005E752F" w:rsidRPr="005E752F" w:rsidRDefault="005E752F" w:rsidP="00AA6161">
      <w:pPr>
        <w:pStyle w:val="ListBullet"/>
        <w:rPr>
          <w:rFonts w:eastAsiaTheme="minorHAnsi"/>
        </w:rPr>
      </w:pPr>
      <w:r w:rsidRPr="005E752F">
        <w:rPr>
          <w:rFonts w:eastAsiaTheme="minorHAnsi"/>
        </w:rPr>
        <w:t>Monitoring to ensure compliance with a treatment regimen</w:t>
      </w:r>
    </w:p>
    <w:p w14:paraId="3EFD77C9" w14:textId="7A10D688" w:rsidR="005E752F" w:rsidRPr="005E752F" w:rsidRDefault="005E752F" w:rsidP="00CD3EAF">
      <w:pPr>
        <w:tabs>
          <w:tab w:val="left" w:pos="810"/>
          <w:tab w:val="left" w:pos="1680"/>
          <w:tab w:val="left" w:pos="2400"/>
          <w:tab w:val="left" w:pos="3120"/>
        </w:tabs>
      </w:pPr>
      <w:r w:rsidRPr="005E752F">
        <w:rPr>
          <w:rFonts w:cs="Tahoma"/>
          <w:szCs w:val="23"/>
        </w:rPr>
        <w:t xml:space="preserve">The above-mentioned services are considered preventive because they are meant to help a </w:t>
      </w:r>
      <w:r w:rsidR="007F235A">
        <w:rPr>
          <w:rFonts w:cs="Tahoma"/>
          <w:szCs w:val="23"/>
        </w:rPr>
        <w:t>participant</w:t>
      </w:r>
      <w:r w:rsidR="007F235A" w:rsidRPr="005E752F">
        <w:rPr>
          <w:rFonts w:cs="Tahoma"/>
          <w:szCs w:val="23"/>
        </w:rPr>
        <w:t xml:space="preserve"> </w:t>
      </w:r>
      <w:r w:rsidRPr="005E752F">
        <w:rPr>
          <w:rFonts w:cs="Tahoma"/>
          <w:szCs w:val="23"/>
        </w:rPr>
        <w:t>avoid complications or setbacks. Regardless, they do not constitute the provision of therapeutic services and are not MO HealthNet</w:t>
      </w:r>
      <w:r w:rsidR="00F318C8">
        <w:rPr>
          <w:rFonts w:cs="Tahoma"/>
          <w:szCs w:val="23"/>
        </w:rPr>
        <w:t xml:space="preserve"> </w:t>
      </w:r>
      <w:r w:rsidRPr="005E752F">
        <w:rPr>
          <w:rFonts w:cs="Tahoma"/>
          <w:szCs w:val="23"/>
        </w:rPr>
        <w:t>covered services.</w:t>
      </w:r>
    </w:p>
    <w:p w14:paraId="1CE92147" w14:textId="57E68C2E" w:rsidR="005E752F" w:rsidRPr="004714B5" w:rsidRDefault="005E752F" w:rsidP="00AA6161">
      <w:pPr>
        <w:pStyle w:val="Heading3"/>
        <w:rPr>
          <w:rFonts w:eastAsiaTheme="minorHAnsi"/>
        </w:rPr>
      </w:pPr>
      <w:bookmarkStart w:id="171" w:name="_Toc345573413"/>
      <w:bookmarkStart w:id="172" w:name="_Toc226106226"/>
      <w:r w:rsidRPr="005E752F">
        <w:rPr>
          <w:rFonts w:eastAsiaTheme="minorHAnsi"/>
        </w:rPr>
        <w:t>2.</w:t>
      </w:r>
      <w:r w:rsidR="00C80ACE">
        <w:rPr>
          <w:rFonts w:eastAsiaTheme="minorHAnsi"/>
        </w:rPr>
        <w:t>19</w:t>
      </w:r>
      <w:r w:rsidR="009C3B03">
        <w:rPr>
          <w:rFonts w:eastAsiaTheme="minorHAnsi"/>
        </w:rPr>
        <w:t xml:space="preserve"> </w:t>
      </w:r>
      <w:r w:rsidRPr="005E752F">
        <w:rPr>
          <w:rFonts w:eastAsiaTheme="minorHAnsi"/>
        </w:rPr>
        <w:t>Personal Care</w:t>
      </w:r>
      <w:bookmarkEnd w:id="171"/>
      <w:bookmarkEnd w:id="172"/>
    </w:p>
    <w:p w14:paraId="65383A3B" w14:textId="4CB6B0D2" w:rsidR="008F5C89" w:rsidRPr="005E752F" w:rsidRDefault="00B704A7" w:rsidP="005E752F">
      <w:pPr>
        <w:tabs>
          <w:tab w:val="left" w:pos="720"/>
          <w:tab w:val="left" w:pos="1680"/>
          <w:tab w:val="left" w:pos="2400"/>
          <w:tab w:val="left" w:pos="3120"/>
        </w:tabs>
        <w:rPr>
          <w:rFonts w:cs="Tahoma"/>
          <w:szCs w:val="23"/>
        </w:rPr>
      </w:pPr>
      <w:r>
        <w:rPr>
          <w:rFonts w:cs="Tahoma"/>
          <w:szCs w:val="23"/>
        </w:rPr>
        <w:t>The</w:t>
      </w:r>
      <w:r w:rsidR="00D55F0E">
        <w:rPr>
          <w:rFonts w:cs="Tahoma"/>
          <w:szCs w:val="23"/>
        </w:rPr>
        <w:t xml:space="preserve"> M</w:t>
      </w:r>
      <w:r w:rsidR="00500DC5">
        <w:rPr>
          <w:rFonts w:cs="Tahoma"/>
          <w:szCs w:val="23"/>
        </w:rPr>
        <w:t>O</w:t>
      </w:r>
      <w:r w:rsidR="005E752F" w:rsidRPr="005E752F">
        <w:rPr>
          <w:rFonts w:cs="Tahoma"/>
          <w:szCs w:val="23"/>
        </w:rPr>
        <w:t xml:space="preserve"> HealthNet Personal Care Program provides personal care services for individuals who meet the eligibility criteria as assessed by DHSS/DSDS. Home health agencies should refer those individuals who do not qualify for home health aide services</w:t>
      </w:r>
      <w:r>
        <w:rPr>
          <w:rFonts w:cs="Tahoma"/>
          <w:szCs w:val="23"/>
        </w:rPr>
        <w:t>,</w:t>
      </w:r>
      <w:r w:rsidR="005E752F" w:rsidRPr="005E752F">
        <w:rPr>
          <w:rFonts w:cs="Tahoma"/>
          <w:szCs w:val="23"/>
        </w:rPr>
        <w:t xml:space="preserve"> but do need personal care services to avoid institutionalization, to DHSS/DSDS for assessment.</w:t>
      </w:r>
    </w:p>
    <w:p w14:paraId="3A2EA03E" w14:textId="2FA3C9B1" w:rsidR="00AE4683" w:rsidRDefault="005E752F" w:rsidP="00AA6161">
      <w:pPr>
        <w:rPr>
          <w:color w:val="333333"/>
          <w:sz w:val="21"/>
          <w:szCs w:val="21"/>
        </w:rPr>
      </w:pPr>
      <w:r w:rsidRPr="005E752F">
        <w:t xml:space="preserve">Under the MO HealthNet Personal Care Program, the services of the personal care worker are supervised by </w:t>
      </w:r>
      <w:proofErr w:type="gramStart"/>
      <w:r w:rsidRPr="005E752F">
        <w:t>a RN</w:t>
      </w:r>
      <w:proofErr w:type="gramEnd"/>
      <w:r w:rsidRPr="005E752F">
        <w:t>. Supervision includes a brief health assessment of the participant</w:t>
      </w:r>
      <w:r w:rsidR="00921A41">
        <w:t>,</w:t>
      </w:r>
      <w:r w:rsidRPr="005E752F">
        <w:t xml:space="preserve"> and the amount and duration of supervision is based on the participant's need. The RN may also be authorized to pre-fill insulin syringes, monitor for medication compliance</w:t>
      </w:r>
      <w:r w:rsidR="00921A41">
        <w:t>,</w:t>
      </w:r>
      <w:r w:rsidRPr="005E752F">
        <w:t xml:space="preserve"> and set out daily dosages of prescribed medication. The services are prior authorized by the DHSS/DSDS and participants may apply for services by contacting the </w:t>
      </w:r>
      <w:hyperlink r:id="rId55" w:anchor=":~:text=The%20Division%20of%20Senior%20and,seniors%20and%20adults%20with%20disabilities." w:history="1">
        <w:r w:rsidR="00AE4683" w:rsidRPr="0088513D">
          <w:rPr>
            <w:rStyle w:val="Hyperlink"/>
          </w:rPr>
          <w:t>DSDS Regional Evaluation Team</w:t>
        </w:r>
      </w:hyperlink>
      <w:r w:rsidR="00E742C2" w:rsidRPr="00E742C2">
        <w:rPr>
          <w:color w:val="000000" w:themeColor="text1"/>
          <w:sz w:val="21"/>
          <w:szCs w:val="21"/>
          <w:u w:val="single"/>
        </w:rPr>
        <w:t>.</w:t>
      </w:r>
    </w:p>
    <w:p w14:paraId="3725FA7B" w14:textId="34CBC76B" w:rsidR="000F4784" w:rsidRPr="005E752F" w:rsidRDefault="000F4784" w:rsidP="00AA6161">
      <w:r>
        <w:t xml:space="preserve">Refer to the </w:t>
      </w:r>
      <w:hyperlink r:id="rId56" w:history="1">
        <w:r w:rsidRPr="0088513D">
          <w:rPr>
            <w:rStyle w:val="Hyperlink"/>
          </w:rPr>
          <w:t>Personal Care Provider Manual</w:t>
        </w:r>
      </w:hyperlink>
      <w:r>
        <w:t xml:space="preserve"> for more information. </w:t>
      </w:r>
    </w:p>
    <w:p w14:paraId="73A56C9C" w14:textId="1079257D" w:rsidR="005E752F" w:rsidRPr="004714B5" w:rsidRDefault="005E752F" w:rsidP="00AA6161">
      <w:pPr>
        <w:pStyle w:val="Heading3"/>
        <w:rPr>
          <w:rFonts w:eastAsiaTheme="minorHAnsi"/>
        </w:rPr>
      </w:pPr>
      <w:bookmarkStart w:id="173" w:name="_2.22_Healthy_Children"/>
      <w:bookmarkStart w:id="174" w:name="_Toc345573414"/>
      <w:bookmarkStart w:id="175" w:name="_Toc226106227"/>
      <w:bookmarkEnd w:id="173"/>
      <w:r w:rsidRPr="005E752F">
        <w:rPr>
          <w:rFonts w:eastAsiaTheme="minorHAnsi"/>
        </w:rPr>
        <w:t>2.2</w:t>
      </w:r>
      <w:r w:rsidR="00C80ACE">
        <w:rPr>
          <w:rFonts w:eastAsiaTheme="minorHAnsi"/>
        </w:rPr>
        <w:t>0</w:t>
      </w:r>
      <w:r w:rsidR="009C3B03">
        <w:rPr>
          <w:rFonts w:eastAsiaTheme="minorHAnsi"/>
        </w:rPr>
        <w:t xml:space="preserve"> </w:t>
      </w:r>
      <w:r w:rsidRPr="005E752F">
        <w:rPr>
          <w:rFonts w:eastAsiaTheme="minorHAnsi"/>
        </w:rPr>
        <w:t xml:space="preserve">Healthy Children and Youth </w:t>
      </w:r>
      <w:bookmarkEnd w:id="174"/>
      <w:r w:rsidR="005748C4">
        <w:rPr>
          <w:rFonts w:eastAsiaTheme="minorHAnsi"/>
        </w:rPr>
        <w:t>Program</w:t>
      </w:r>
      <w:bookmarkEnd w:id="175"/>
    </w:p>
    <w:p w14:paraId="75B6BEFA" w14:textId="77777777" w:rsidR="005E2D78" w:rsidRDefault="005E752F" w:rsidP="005E752F">
      <w:pPr>
        <w:tabs>
          <w:tab w:val="left" w:pos="720"/>
          <w:tab w:val="left" w:pos="1680"/>
          <w:tab w:val="left" w:pos="2400"/>
          <w:tab w:val="left" w:pos="3120"/>
        </w:tabs>
        <w:rPr>
          <w:rFonts w:cs="Tahoma"/>
          <w:szCs w:val="23"/>
        </w:rPr>
      </w:pPr>
      <w:r w:rsidRPr="005E752F">
        <w:rPr>
          <w:rFonts w:cs="Tahoma"/>
          <w:szCs w:val="23"/>
        </w:rPr>
        <w:t xml:space="preserve">The Omnibus Budget Reconciliation Act (OBRA) of 1989 mandated expanded MO HealthNet services for children. This mandate has allowed MO HealthNet, based solely on a child’s documented medical need, to cover a broader range of services and to lift some of the limitations that are present under the standard MO HealthNet Program. </w:t>
      </w:r>
    </w:p>
    <w:p w14:paraId="2C4485CC" w14:textId="48859B7B" w:rsidR="005E752F" w:rsidRPr="005E752F" w:rsidRDefault="005E2D78" w:rsidP="005E752F">
      <w:pPr>
        <w:tabs>
          <w:tab w:val="left" w:pos="720"/>
          <w:tab w:val="left" w:pos="1680"/>
          <w:tab w:val="left" w:pos="2400"/>
          <w:tab w:val="left" w:pos="3120"/>
        </w:tabs>
      </w:pPr>
      <w:r>
        <w:rPr>
          <w:rFonts w:cs="Tahoma"/>
          <w:szCs w:val="23"/>
        </w:rPr>
        <w:t xml:space="preserve">Missouri’s </w:t>
      </w:r>
      <w:r w:rsidRPr="005E752F">
        <w:rPr>
          <w:rFonts w:cs="Tahoma"/>
          <w:szCs w:val="23"/>
        </w:rPr>
        <w:t xml:space="preserve">Early Periodic, Screening, Diagnosis and Treatment (EPSDT) Program </w:t>
      </w:r>
      <w:r>
        <w:rPr>
          <w:rFonts w:cs="Tahoma"/>
          <w:szCs w:val="23"/>
        </w:rPr>
        <w:t xml:space="preserve">is called the Healthy Children and Youth (HCY) Program. </w:t>
      </w:r>
      <w:r w:rsidR="005E752F" w:rsidRPr="005E752F">
        <w:rPr>
          <w:rFonts w:cs="Tahoma"/>
          <w:szCs w:val="23"/>
        </w:rPr>
        <w:t>MO HealthNet</w:t>
      </w:r>
      <w:r w:rsidR="00500DC5">
        <w:rPr>
          <w:rFonts w:cs="Tahoma"/>
          <w:szCs w:val="23"/>
        </w:rPr>
        <w:t>-</w:t>
      </w:r>
      <w:r w:rsidR="005E752F" w:rsidRPr="005E752F">
        <w:rPr>
          <w:rFonts w:cs="Tahoma"/>
          <w:szCs w:val="23"/>
        </w:rPr>
        <w:t xml:space="preserve">eligible participants who are age </w:t>
      </w:r>
      <w:r w:rsidR="00866251">
        <w:rPr>
          <w:rFonts w:cs="Tahoma"/>
          <w:szCs w:val="23"/>
        </w:rPr>
        <w:t>zero (</w:t>
      </w:r>
      <w:r w:rsidR="005E752F" w:rsidRPr="005E752F">
        <w:rPr>
          <w:rFonts w:cs="Tahoma"/>
          <w:szCs w:val="23"/>
        </w:rPr>
        <w:t>0</w:t>
      </w:r>
      <w:r w:rsidR="00866251">
        <w:rPr>
          <w:rFonts w:cs="Tahoma"/>
          <w:szCs w:val="23"/>
        </w:rPr>
        <w:t>)</w:t>
      </w:r>
      <w:r w:rsidR="005E752F" w:rsidRPr="005E752F">
        <w:rPr>
          <w:rFonts w:cs="Tahoma"/>
          <w:szCs w:val="23"/>
        </w:rPr>
        <w:t xml:space="preserve"> through 20 years of age are eligible for expanded HCY services. Eligibility for expanded services is terminated </w:t>
      </w:r>
      <w:r w:rsidR="00866251">
        <w:rPr>
          <w:rFonts w:cs="Tahoma"/>
          <w:szCs w:val="23"/>
        </w:rPr>
        <w:t>when</w:t>
      </w:r>
      <w:r w:rsidR="00866251" w:rsidRPr="005E752F">
        <w:rPr>
          <w:rFonts w:cs="Tahoma"/>
          <w:szCs w:val="23"/>
        </w:rPr>
        <w:t xml:space="preserve"> </w:t>
      </w:r>
      <w:r w:rsidR="005E752F" w:rsidRPr="005E752F">
        <w:rPr>
          <w:rFonts w:cs="Tahoma"/>
          <w:szCs w:val="23"/>
        </w:rPr>
        <w:t xml:space="preserve">the </w:t>
      </w:r>
      <w:r w:rsidR="005748C4">
        <w:rPr>
          <w:rFonts w:cs="Tahoma"/>
          <w:szCs w:val="23"/>
        </w:rPr>
        <w:t>participant</w:t>
      </w:r>
      <w:r w:rsidR="005E752F" w:rsidRPr="005E752F">
        <w:rPr>
          <w:rFonts w:cs="Tahoma"/>
          <w:szCs w:val="23"/>
        </w:rPr>
        <w:t xml:space="preserve"> </w:t>
      </w:r>
      <w:r w:rsidR="00866251">
        <w:rPr>
          <w:rFonts w:cs="Tahoma"/>
          <w:szCs w:val="23"/>
        </w:rPr>
        <w:t xml:space="preserve">turns </w:t>
      </w:r>
      <w:r w:rsidR="005E752F" w:rsidRPr="005E752F">
        <w:rPr>
          <w:rFonts w:cs="Tahoma"/>
          <w:szCs w:val="23"/>
        </w:rPr>
        <w:t>21</w:t>
      </w:r>
      <w:r w:rsidR="005748C4">
        <w:rPr>
          <w:rFonts w:cs="Tahoma"/>
          <w:szCs w:val="23"/>
        </w:rPr>
        <w:t>years of age</w:t>
      </w:r>
      <w:r w:rsidR="005E752F" w:rsidRPr="005E752F">
        <w:rPr>
          <w:rFonts w:cs="Tahoma"/>
          <w:szCs w:val="23"/>
        </w:rPr>
        <w:t xml:space="preserve">. </w:t>
      </w:r>
      <w:r w:rsidR="00866251">
        <w:rPr>
          <w:rFonts w:cs="Tahoma"/>
          <w:szCs w:val="23"/>
        </w:rPr>
        <w:t>A</w:t>
      </w:r>
      <w:r w:rsidR="005E752F" w:rsidRPr="005E752F">
        <w:rPr>
          <w:rFonts w:cs="Tahoma"/>
          <w:szCs w:val="23"/>
        </w:rPr>
        <w:t>t that time</w:t>
      </w:r>
      <w:r w:rsidR="005748C4">
        <w:rPr>
          <w:rFonts w:cs="Tahoma"/>
          <w:szCs w:val="23"/>
        </w:rPr>
        <w:t>,</w:t>
      </w:r>
      <w:r w:rsidR="00866251">
        <w:rPr>
          <w:rFonts w:cs="Tahoma"/>
          <w:szCs w:val="23"/>
        </w:rPr>
        <w:t xml:space="preserve"> their benefits</w:t>
      </w:r>
      <w:r w:rsidR="005E752F" w:rsidRPr="005E752F">
        <w:rPr>
          <w:rFonts w:cs="Tahoma"/>
          <w:szCs w:val="23"/>
        </w:rPr>
        <w:t xml:space="preserve"> are converted to</w:t>
      </w:r>
      <w:r w:rsidR="00866251">
        <w:rPr>
          <w:rFonts w:cs="Tahoma"/>
          <w:szCs w:val="23"/>
        </w:rPr>
        <w:t xml:space="preserve"> the</w:t>
      </w:r>
      <w:r w:rsidR="005E752F" w:rsidRPr="005E752F">
        <w:rPr>
          <w:rFonts w:cs="Tahoma"/>
          <w:szCs w:val="23"/>
        </w:rPr>
        <w:t xml:space="preserve"> </w:t>
      </w:r>
      <w:r w:rsidR="00866251">
        <w:rPr>
          <w:rFonts w:cs="Tahoma"/>
          <w:szCs w:val="23"/>
        </w:rPr>
        <w:t>benefits</w:t>
      </w:r>
      <w:r w:rsidR="005E752F" w:rsidRPr="005E752F">
        <w:rPr>
          <w:rFonts w:cs="Tahoma"/>
          <w:szCs w:val="23"/>
        </w:rPr>
        <w:t xml:space="preserve"> available under the standard MO HealthNet Program.</w:t>
      </w:r>
    </w:p>
    <w:p w14:paraId="5BCDB6F4" w14:textId="05546A7D" w:rsidR="005E752F" w:rsidRPr="005E752F" w:rsidRDefault="00866251" w:rsidP="005748C4">
      <w:pPr>
        <w:pStyle w:val="ListBullet"/>
        <w:numPr>
          <w:ilvl w:val="0"/>
          <w:numId w:val="0"/>
        </w:numPr>
      </w:pPr>
      <w:r w:rsidRPr="005E752F">
        <w:rPr>
          <w:rFonts w:eastAsiaTheme="minorHAnsi"/>
        </w:rPr>
        <w:t xml:space="preserve">The combined total of all skilled nurse and home health aide visits reimbursed on behalf of the participant </w:t>
      </w:r>
      <w:r>
        <w:rPr>
          <w:rFonts w:eastAsiaTheme="minorHAnsi"/>
        </w:rPr>
        <w:t>must</w:t>
      </w:r>
      <w:r w:rsidRPr="005E752F">
        <w:rPr>
          <w:rFonts w:eastAsiaTheme="minorHAnsi"/>
        </w:rPr>
        <w:t xml:space="preserve"> not exceed 100 visits per calendar yea</w:t>
      </w:r>
      <w:r>
        <w:rPr>
          <w:rFonts w:eastAsiaTheme="minorHAnsi"/>
        </w:rPr>
        <w:t>r</w:t>
      </w:r>
      <w:r w:rsidR="00956CC8">
        <w:rPr>
          <w:rFonts w:eastAsiaTheme="minorHAnsi"/>
        </w:rPr>
        <w:t>;</w:t>
      </w:r>
      <w:r>
        <w:rPr>
          <w:rFonts w:eastAsiaTheme="minorHAnsi"/>
        </w:rPr>
        <w:t xml:space="preserve"> however, t</w:t>
      </w:r>
      <w:r w:rsidR="005E752F" w:rsidRPr="005E752F">
        <w:t>he 100-visit limit does not apply to HCY home health services.</w:t>
      </w:r>
    </w:p>
    <w:p w14:paraId="7DF0924B" w14:textId="1285F5E9" w:rsidR="005E752F" w:rsidRDefault="005E752F" w:rsidP="005E752F">
      <w:pPr>
        <w:tabs>
          <w:tab w:val="left" w:pos="720"/>
          <w:tab w:val="left" w:pos="1680"/>
          <w:tab w:val="left" w:pos="2400"/>
          <w:tab w:val="left" w:pos="3120"/>
        </w:tabs>
        <w:rPr>
          <w:rFonts w:cs="Tahoma"/>
          <w:szCs w:val="23"/>
        </w:rPr>
      </w:pPr>
      <w:r w:rsidRPr="005E752F">
        <w:rPr>
          <w:rFonts w:cs="Tahoma"/>
          <w:szCs w:val="23"/>
        </w:rPr>
        <w:t xml:space="preserve">HCY services, including the HCY screening and treatment services, are included as a MO HealthNet Managed Care health plan benefit for </w:t>
      </w:r>
      <w:proofErr w:type="gramStart"/>
      <w:r w:rsidR="00956CC8">
        <w:rPr>
          <w:rFonts w:cs="Tahoma"/>
          <w:szCs w:val="23"/>
        </w:rPr>
        <w:t>member</w:t>
      </w:r>
      <w:proofErr w:type="gramEnd"/>
      <w:r w:rsidR="00956CC8" w:rsidRPr="005E752F">
        <w:rPr>
          <w:rFonts w:cs="Tahoma"/>
          <w:szCs w:val="23"/>
        </w:rPr>
        <w:t xml:space="preserve"> </w:t>
      </w:r>
      <w:r w:rsidRPr="005E752F">
        <w:rPr>
          <w:rFonts w:cs="Tahoma"/>
          <w:szCs w:val="23"/>
        </w:rPr>
        <w:t>under the age of 21</w:t>
      </w:r>
      <w:r w:rsidR="00956CC8">
        <w:rPr>
          <w:rFonts w:cs="Tahoma"/>
          <w:szCs w:val="23"/>
        </w:rPr>
        <w:t xml:space="preserve"> years</w:t>
      </w:r>
      <w:r w:rsidRPr="005E752F">
        <w:rPr>
          <w:rFonts w:cs="Tahoma"/>
          <w:szCs w:val="23"/>
        </w:rPr>
        <w:t>.</w:t>
      </w:r>
    </w:p>
    <w:p w14:paraId="0F14F132" w14:textId="7146EB89" w:rsidR="00866251" w:rsidRPr="005E752F" w:rsidRDefault="00866251" w:rsidP="005E752F">
      <w:pPr>
        <w:tabs>
          <w:tab w:val="left" w:pos="720"/>
          <w:tab w:val="left" w:pos="1680"/>
          <w:tab w:val="left" w:pos="2400"/>
          <w:tab w:val="left" w:pos="3120"/>
        </w:tabs>
        <w:rPr>
          <w:rFonts w:cs="Tahoma"/>
          <w:szCs w:val="23"/>
        </w:rPr>
      </w:pPr>
      <w:r>
        <w:rPr>
          <w:rFonts w:cs="Tahoma"/>
          <w:szCs w:val="23"/>
        </w:rPr>
        <w:t xml:space="preserve">Refer to the </w:t>
      </w:r>
      <w:hyperlink r:id="rId57" w:history="1">
        <w:r w:rsidRPr="0088513D">
          <w:rPr>
            <w:rStyle w:val="Hyperlink"/>
          </w:rPr>
          <w:t>HCY Provider Manual</w:t>
        </w:r>
      </w:hyperlink>
      <w:r>
        <w:rPr>
          <w:rFonts w:cs="Tahoma"/>
          <w:szCs w:val="23"/>
        </w:rPr>
        <w:t xml:space="preserve"> for additional information on the HCY Program. </w:t>
      </w:r>
    </w:p>
    <w:p w14:paraId="277F2FD3" w14:textId="71925EF9" w:rsidR="005E752F" w:rsidRPr="00B4150F" w:rsidRDefault="005E752F" w:rsidP="00AA6161">
      <w:pPr>
        <w:pStyle w:val="Heading4"/>
        <w:rPr>
          <w:rFonts w:eastAsiaTheme="minorHAnsi"/>
        </w:rPr>
      </w:pPr>
      <w:bookmarkStart w:id="176" w:name="_Toc345573419"/>
      <w:bookmarkStart w:id="177" w:name="_Toc226106228"/>
      <w:r w:rsidRPr="00B4150F">
        <w:rPr>
          <w:rFonts w:eastAsiaTheme="minorHAnsi"/>
        </w:rPr>
        <w:t>H</w:t>
      </w:r>
      <w:r w:rsidR="00A22080">
        <w:rPr>
          <w:rFonts w:eastAsiaTheme="minorHAnsi"/>
        </w:rPr>
        <w:t xml:space="preserve">ealthy </w:t>
      </w:r>
      <w:r w:rsidRPr="00B4150F">
        <w:rPr>
          <w:rFonts w:eastAsiaTheme="minorHAnsi"/>
        </w:rPr>
        <w:t>C</w:t>
      </w:r>
      <w:r w:rsidR="00A22080">
        <w:rPr>
          <w:rFonts w:eastAsiaTheme="minorHAnsi"/>
        </w:rPr>
        <w:t xml:space="preserve">hildren and </w:t>
      </w:r>
      <w:r w:rsidRPr="00B4150F">
        <w:rPr>
          <w:rFonts w:eastAsiaTheme="minorHAnsi"/>
        </w:rPr>
        <w:t>Y</w:t>
      </w:r>
      <w:r w:rsidR="00A22080">
        <w:rPr>
          <w:rFonts w:eastAsiaTheme="minorHAnsi"/>
        </w:rPr>
        <w:t>outh</w:t>
      </w:r>
      <w:r w:rsidRPr="00B4150F">
        <w:rPr>
          <w:rFonts w:eastAsiaTheme="minorHAnsi"/>
        </w:rPr>
        <w:t xml:space="preserve"> Home Health Nursing Services</w:t>
      </w:r>
      <w:bookmarkEnd w:id="176"/>
      <w:bookmarkEnd w:id="177"/>
    </w:p>
    <w:p w14:paraId="555A77DC" w14:textId="33C1EFA4" w:rsidR="005E752F" w:rsidRPr="005E752F" w:rsidRDefault="005E752F" w:rsidP="00135462">
      <w:r w:rsidRPr="005E752F">
        <w:t>The HCY Program provides M</w:t>
      </w:r>
      <w:r w:rsidR="00500DC5">
        <w:t>O</w:t>
      </w:r>
      <w:r w:rsidRPr="005E752F">
        <w:t xml:space="preserve"> HealthNet</w:t>
      </w:r>
      <w:r w:rsidR="00500DC5">
        <w:t>-</w:t>
      </w:r>
      <w:r w:rsidRPr="005E752F">
        <w:t xml:space="preserve">eligible children under age 21 comprehensive and preventive health care beyond the current program limitations, if the plan of </w:t>
      </w:r>
      <w:r w:rsidR="00A07BCA">
        <w:t>plan</w:t>
      </w:r>
      <w:r w:rsidR="00A07BCA" w:rsidRPr="005E752F">
        <w:t xml:space="preserve"> </w:t>
      </w:r>
      <w:r w:rsidRPr="005E752F">
        <w:t>is the result of a HCY screening.</w:t>
      </w:r>
    </w:p>
    <w:p w14:paraId="0AB51455" w14:textId="157655CC" w:rsidR="005E752F" w:rsidRPr="005E752F" w:rsidRDefault="005E752F" w:rsidP="00135462">
      <w:r w:rsidRPr="005E752F">
        <w:t xml:space="preserve">The </w:t>
      </w:r>
      <w:r w:rsidR="00950ADC">
        <w:t>HHA</w:t>
      </w:r>
      <w:r w:rsidRPr="005E752F">
        <w:t xml:space="preserve"> may, on occasion, receive referrals to provide intermittent skilled nurse and nurse aide visits. The following must take place for prior authorization of these</w:t>
      </w:r>
      <w:r w:rsidR="00650631">
        <w:t xml:space="preserve"> HCY</w:t>
      </w:r>
      <w:r w:rsidRPr="005E752F">
        <w:t xml:space="preserve"> services to be considered:</w:t>
      </w:r>
    </w:p>
    <w:p w14:paraId="5FD9B973" w14:textId="2F0B2C0A" w:rsidR="005E752F" w:rsidRPr="00B82BEE" w:rsidRDefault="005E752F" w:rsidP="00B82BEE">
      <w:pPr>
        <w:pStyle w:val="ListBullet"/>
      </w:pPr>
      <w:r w:rsidRPr="00B82BEE">
        <w:t xml:space="preserve">The child must be referred for </w:t>
      </w:r>
      <w:proofErr w:type="gramStart"/>
      <w:r w:rsidRPr="00B82BEE">
        <w:t>a HCY</w:t>
      </w:r>
      <w:proofErr w:type="gramEnd"/>
      <w:r w:rsidRPr="00B82BEE">
        <w:t xml:space="preserve"> </w:t>
      </w:r>
      <w:r w:rsidR="007906E3">
        <w:t>s</w:t>
      </w:r>
      <w:r w:rsidRPr="00B82BEE">
        <w:t xml:space="preserve">creening. </w:t>
      </w:r>
      <w:r w:rsidR="007906E3">
        <w:t xml:space="preserve">Refer to the </w:t>
      </w:r>
      <w:hyperlink r:id="rId58" w:history="1">
        <w:r w:rsidR="007906E3" w:rsidRPr="0088513D">
          <w:rPr>
            <w:rStyle w:val="Hyperlink"/>
          </w:rPr>
          <w:t>HCY Provider Manual</w:t>
        </w:r>
      </w:hyperlink>
      <w:r w:rsidR="007906E3" w:rsidRPr="00956CC8">
        <w:rPr>
          <w:rStyle w:val="Hyperlink"/>
          <w:b w:val="0"/>
          <w:bCs/>
          <w:color w:val="auto"/>
          <w:u w:val="none"/>
        </w:rPr>
        <w:t xml:space="preserve"> for information on </w:t>
      </w:r>
      <w:r w:rsidR="007906E3">
        <w:t>s</w:t>
      </w:r>
      <w:r w:rsidRPr="00B82BEE">
        <w:t>creening procedures.</w:t>
      </w:r>
    </w:p>
    <w:p w14:paraId="3DA3362D" w14:textId="3A90E9F2" w:rsidR="00D10E5F" w:rsidRDefault="00D10E5F" w:rsidP="00B82BEE">
      <w:pPr>
        <w:pStyle w:val="ListBullet"/>
      </w:pPr>
      <w:r>
        <w:t>Providers must contact t</w:t>
      </w:r>
      <w:r w:rsidR="005E752F" w:rsidRPr="00B82BEE">
        <w:t xml:space="preserve">he </w:t>
      </w:r>
      <w:r w:rsidR="00956CC8">
        <w:t xml:space="preserve">Bureau of Special </w:t>
      </w:r>
      <w:proofErr w:type="gramStart"/>
      <w:r w:rsidR="00956CC8">
        <w:t>Health Care</w:t>
      </w:r>
      <w:proofErr w:type="gramEnd"/>
      <w:r w:rsidR="00956CC8">
        <w:t xml:space="preserve"> Needs (</w:t>
      </w:r>
      <w:r w:rsidR="005E752F" w:rsidRPr="00B82BEE">
        <w:t>BSHCN</w:t>
      </w:r>
      <w:r w:rsidR="00956CC8">
        <w:t>)</w:t>
      </w:r>
      <w:r w:rsidR="005E752F" w:rsidRPr="00B82BEE">
        <w:t xml:space="preserve"> office located in the region of the child’s residence to request prior authorization of services. BSHCN may be contacted by phone</w:t>
      </w:r>
      <w:r w:rsidR="00956CC8">
        <w:t xml:space="preserve"> at (573) 751-6246 or toll-free at (800) 451-0669</w:t>
      </w:r>
      <w:r w:rsidR="005E752F" w:rsidRPr="00B82BEE">
        <w:t xml:space="preserve">, or a </w:t>
      </w:r>
      <w:hyperlink r:id="rId59" w:history="1">
        <w:r w:rsidR="005E752F" w:rsidRPr="0088513D">
          <w:rPr>
            <w:rStyle w:val="Hyperlink"/>
          </w:rPr>
          <w:t>Prior Authorization Request</w:t>
        </w:r>
      </w:hyperlink>
      <w:r w:rsidR="005E752F" w:rsidRPr="00B82BEE">
        <w:t xml:space="preserve"> may be completed by the agency and sent to the appropriate BSHCN office (see the </w:t>
      </w:r>
      <w:hyperlink r:id="rId60" w:history="1">
        <w:r w:rsidR="005E752F" w:rsidRPr="0088513D">
          <w:rPr>
            <w:rStyle w:val="Hyperlink"/>
          </w:rPr>
          <w:t xml:space="preserve">BSHCN </w:t>
        </w:r>
        <w:r w:rsidR="00956CC8" w:rsidRPr="0088513D">
          <w:rPr>
            <w:rStyle w:val="Hyperlink"/>
          </w:rPr>
          <w:t>Regional Map</w:t>
        </w:r>
      </w:hyperlink>
      <w:r w:rsidR="005E752F" w:rsidRPr="00B82BEE">
        <w:t xml:space="preserve">). </w:t>
      </w:r>
    </w:p>
    <w:p w14:paraId="3EAC4FF0" w14:textId="12B7BF5B" w:rsidR="005E752F" w:rsidRPr="00B82BEE" w:rsidRDefault="005E752F" w:rsidP="00956CC8">
      <w:pPr>
        <w:pStyle w:val="ListBullet"/>
        <w:numPr>
          <w:ilvl w:val="0"/>
          <w:numId w:val="0"/>
        </w:numPr>
        <w:ind w:left="979"/>
      </w:pPr>
      <w:r w:rsidRPr="00B82BEE">
        <w:t>If the request is not accompanied by an approved plan of care, the request should state the name of the practitioner ordering the home health service. When requesting home health services</w:t>
      </w:r>
      <w:r w:rsidR="004B7F60" w:rsidRPr="00B82BEE">
        <w:t>,</w:t>
      </w:r>
      <w:r w:rsidRPr="00B82BEE">
        <w:t xml:space="preserve"> the provider must clearly document the medical needs of the child and provide enough information to support the amount, frequency</w:t>
      </w:r>
      <w:r w:rsidR="00650631">
        <w:t>,</w:t>
      </w:r>
      <w:r w:rsidRPr="00B82BEE">
        <w:t xml:space="preserve"> and duration of services called for in the care plan. If there is additional information about the child which cannot be thoroughly addressed on the </w:t>
      </w:r>
      <w:proofErr w:type="gramStart"/>
      <w:r w:rsidRPr="00B82BEE">
        <w:t>plan of care</w:t>
      </w:r>
      <w:proofErr w:type="gramEnd"/>
      <w:r w:rsidRPr="00B82BEE">
        <w:t>, the provider may send any additional information available such as the written evaluation, assessments</w:t>
      </w:r>
      <w:r w:rsidR="00650631">
        <w:t>,</w:t>
      </w:r>
      <w:r w:rsidRPr="00B82BEE">
        <w:t xml:space="preserve"> or reports from other sources. BSHCN must have enough information about the child to </w:t>
      </w:r>
      <w:proofErr w:type="gramStart"/>
      <w:r w:rsidRPr="00B82BEE">
        <w:t>make a decision</w:t>
      </w:r>
      <w:proofErr w:type="gramEnd"/>
      <w:r w:rsidRPr="00B82BEE">
        <w:t xml:space="preserve"> to either approve or deny the service requested, or in some cases they may approve a reduced level, frequency</w:t>
      </w:r>
      <w:r w:rsidR="00650631">
        <w:t>,</w:t>
      </w:r>
      <w:r w:rsidRPr="00B82BEE">
        <w:t xml:space="preserve"> or duration.</w:t>
      </w:r>
    </w:p>
    <w:p w14:paraId="738377E3" w14:textId="02313849" w:rsidR="005E752F" w:rsidRPr="00B82BEE" w:rsidRDefault="005E752F" w:rsidP="00B82BEE">
      <w:pPr>
        <w:pStyle w:val="ListBullet"/>
      </w:pPr>
      <w:r w:rsidRPr="00B82BEE">
        <w:t xml:space="preserve">BSHCN approves or denies the request for </w:t>
      </w:r>
      <w:r w:rsidR="00B82BEE" w:rsidRPr="00B82BEE">
        <w:t>PA</w:t>
      </w:r>
      <w:r w:rsidRPr="00B82BEE">
        <w:t xml:space="preserve"> of services. The </w:t>
      </w:r>
      <w:hyperlink r:id="rId61" w:history="1">
        <w:r w:rsidRPr="0088513D">
          <w:rPr>
            <w:rStyle w:val="Hyperlink"/>
          </w:rPr>
          <w:t>Prior Authorization Request</w:t>
        </w:r>
      </w:hyperlink>
      <w:r w:rsidR="00543C55" w:rsidRPr="00B82BEE">
        <w:rPr>
          <w:rStyle w:val="Hyperlink"/>
          <w:b w:val="0"/>
          <w:color w:val="auto"/>
          <w:u w:val="none"/>
        </w:rPr>
        <w:t xml:space="preserve"> </w:t>
      </w:r>
      <w:r w:rsidRPr="00B82BEE">
        <w:t xml:space="preserve">is forwarded by BSHCN to </w:t>
      </w:r>
      <w:r w:rsidR="00825E88">
        <w:t>MHD’s</w:t>
      </w:r>
      <w:r w:rsidR="00825E88" w:rsidRPr="00B82BEE">
        <w:t xml:space="preserve"> </w:t>
      </w:r>
      <w:r w:rsidRPr="00B82BEE">
        <w:t xml:space="preserve">fiscal agent for keying. The fiscal agent returns </w:t>
      </w:r>
      <w:proofErr w:type="gramStart"/>
      <w:r w:rsidRPr="00B82BEE">
        <w:t>a MO</w:t>
      </w:r>
      <w:proofErr w:type="gramEnd"/>
      <w:r w:rsidRPr="00B82BEE">
        <w:t xml:space="preserve"> HealthNet Authorization Determination to the provider. The MO HealthNet Authorization Determination serves as notification to providers of approvals or denials.</w:t>
      </w:r>
    </w:p>
    <w:p w14:paraId="159B272B" w14:textId="1C4F5AC3" w:rsidR="005E752F" w:rsidRPr="00B82BEE" w:rsidRDefault="005E752F" w:rsidP="00B82BEE">
      <w:pPr>
        <w:pStyle w:val="ListBullet"/>
      </w:pPr>
      <w:r w:rsidRPr="00B82BEE">
        <w:t xml:space="preserve">The provider may request </w:t>
      </w:r>
      <w:r w:rsidR="00B82BEE" w:rsidRPr="00B82BEE">
        <w:t>PA</w:t>
      </w:r>
      <w:r w:rsidRPr="00B82BEE">
        <w:t xml:space="preserve"> for up to six (6) months; however</w:t>
      </w:r>
      <w:r w:rsidR="00622C2A">
        <w:t>,</w:t>
      </w:r>
      <w:r w:rsidRPr="00B82BEE">
        <w:t xml:space="preserve"> the requested </w:t>
      </w:r>
      <w:proofErr w:type="gramStart"/>
      <w:r w:rsidRPr="00B82BEE">
        <w:t>period of time</w:t>
      </w:r>
      <w:proofErr w:type="gramEnd"/>
      <w:r w:rsidRPr="00B82BEE">
        <w:t xml:space="preserve"> should always end with the last day of </w:t>
      </w:r>
      <w:proofErr w:type="gramStart"/>
      <w:r w:rsidRPr="00B82BEE">
        <w:t>a month</w:t>
      </w:r>
      <w:proofErr w:type="gramEnd"/>
      <w:r w:rsidRPr="00B82BEE">
        <w:t>. For example, an initial authorization requesting services to begin on May 1, 202</w:t>
      </w:r>
      <w:r w:rsidR="00825E88">
        <w:t>6</w:t>
      </w:r>
      <w:r w:rsidR="00622C2A">
        <w:t>,</w:t>
      </w:r>
      <w:r w:rsidRPr="00B82BEE">
        <w:t xml:space="preserve"> would have a requested through date of October 31, 202</w:t>
      </w:r>
      <w:r w:rsidR="00825E88">
        <w:t>6</w:t>
      </w:r>
      <w:r w:rsidRPr="00B82BEE">
        <w:t>. If services were still needed after the initial authorization period, the reauthorization would be requested for November 1, 202</w:t>
      </w:r>
      <w:r w:rsidR="00825E88">
        <w:t>6</w:t>
      </w:r>
      <w:r w:rsidR="00622C2A">
        <w:t>,</w:t>
      </w:r>
      <w:r w:rsidRPr="00B82BEE">
        <w:t xml:space="preserve"> through April 30, 202</w:t>
      </w:r>
      <w:r w:rsidR="00825E88">
        <w:t>7</w:t>
      </w:r>
      <w:r w:rsidRPr="00B82BEE">
        <w:t>.</w:t>
      </w:r>
    </w:p>
    <w:p w14:paraId="7C3A5F14" w14:textId="2B59B7CB" w:rsidR="005E752F" w:rsidRPr="00B82BEE" w:rsidRDefault="005E752F" w:rsidP="00B82BEE">
      <w:pPr>
        <w:pStyle w:val="ListBullet"/>
      </w:pPr>
      <w:r w:rsidRPr="00B82BEE">
        <w:t>The provider must maintain the plan of care in the child’s record and provide a current approved plan of care with each request for reauthorization.</w:t>
      </w:r>
    </w:p>
    <w:p w14:paraId="665E86E3" w14:textId="74B0C855" w:rsidR="005E752F" w:rsidRPr="00B82BEE" w:rsidRDefault="005E752F" w:rsidP="00B82BEE">
      <w:pPr>
        <w:pStyle w:val="ListBullet"/>
      </w:pPr>
      <w:r w:rsidRPr="00B82BEE">
        <w:t xml:space="preserve">The </w:t>
      </w:r>
      <w:r w:rsidR="00950ADC" w:rsidRPr="00B82BEE">
        <w:t>HHA</w:t>
      </w:r>
      <w:r w:rsidRPr="00B82BEE">
        <w:t xml:space="preserve"> may request reauthorization of services near the end of each authorization period. Verification that the ordering practitioner has reviewed and approved the current plan of care must be provided to BSHCN with each request for reauthorization. Each request must include a summary of services, a progress report</w:t>
      </w:r>
      <w:r w:rsidR="00622C2A">
        <w:t>,</w:t>
      </w:r>
      <w:r w:rsidRPr="00B82BEE">
        <w:t xml:space="preserve"> and a current approved plan of care. Verbal orders from the ordering practitioner are acceptable.</w:t>
      </w:r>
    </w:p>
    <w:p w14:paraId="53699FC9" w14:textId="32074A4C" w:rsidR="005E752F" w:rsidRPr="00B82BEE" w:rsidRDefault="005E752F" w:rsidP="00B82BEE">
      <w:pPr>
        <w:pStyle w:val="ListBullet"/>
      </w:pPr>
      <w:r w:rsidRPr="00B82BEE">
        <w:t xml:space="preserve">If the </w:t>
      </w:r>
      <w:r w:rsidR="00950ADC" w:rsidRPr="00B82BEE">
        <w:t>HHA</w:t>
      </w:r>
      <w:r w:rsidRPr="00B82BEE">
        <w:t xml:space="preserve"> determines that it is necessary to request a change to an approved </w:t>
      </w:r>
      <w:r w:rsidR="00C8539B">
        <w:t>PA</w:t>
      </w:r>
      <w:r w:rsidRPr="00B82BEE">
        <w:t>, agency staff must submit th</w:t>
      </w:r>
      <w:r w:rsidR="00622C2A">
        <w:t>e</w:t>
      </w:r>
      <w:r w:rsidRPr="00B82BEE">
        <w:t xml:space="preserve"> request through BSHCN.</w:t>
      </w:r>
    </w:p>
    <w:p w14:paraId="1623BC63" w14:textId="43D08AC5" w:rsidR="005E752F" w:rsidRDefault="005E752F" w:rsidP="007040D1">
      <w:r w:rsidRPr="005E752F">
        <w:t>BSHCN authorizes the most economical services available that meet the needs of the child.</w:t>
      </w:r>
    </w:p>
    <w:p w14:paraId="2A920647" w14:textId="5BC1BB05" w:rsidR="00622C2A" w:rsidRPr="005E752F" w:rsidRDefault="00622C2A" w:rsidP="007040D1">
      <w:r>
        <w:t xml:space="preserve">Refer to </w:t>
      </w:r>
      <w:hyperlink w:anchor="_Section_5-Procedure_Codes" w:history="1">
        <w:r w:rsidRPr="0088513D">
          <w:rPr>
            <w:rStyle w:val="Hyperlink"/>
          </w:rPr>
          <w:t>Section 5</w:t>
        </w:r>
      </w:hyperlink>
      <w:r w:rsidRPr="005E752F">
        <w:t xml:space="preserve"> </w:t>
      </w:r>
      <w:r w:rsidR="00C8539B">
        <w:t>of</w:t>
      </w:r>
      <w:r w:rsidRPr="005E752F">
        <w:t xml:space="preserve"> this manual for </w:t>
      </w:r>
      <w:r>
        <w:t>more information on procedure codes.</w:t>
      </w:r>
    </w:p>
    <w:p w14:paraId="73FED7B0" w14:textId="3B76B506" w:rsidR="005E752F" w:rsidRPr="004C4281" w:rsidRDefault="005E752F" w:rsidP="00AA6161">
      <w:pPr>
        <w:pStyle w:val="Heading5"/>
        <w:rPr>
          <w:rFonts w:eastAsiaTheme="minorHAnsi"/>
          <w:b/>
        </w:rPr>
      </w:pPr>
      <w:bookmarkStart w:id="178" w:name="_Toc345573420"/>
      <w:r w:rsidRPr="004C4281">
        <w:rPr>
          <w:rFonts w:eastAsiaTheme="minorHAnsi"/>
        </w:rPr>
        <w:t>Procedure Codes for H</w:t>
      </w:r>
      <w:r w:rsidR="00D50FEA">
        <w:rPr>
          <w:rFonts w:eastAsiaTheme="minorHAnsi"/>
        </w:rPr>
        <w:t xml:space="preserve">ealthy </w:t>
      </w:r>
      <w:r w:rsidRPr="004C4281">
        <w:rPr>
          <w:rFonts w:eastAsiaTheme="minorHAnsi"/>
        </w:rPr>
        <w:t>C</w:t>
      </w:r>
      <w:r w:rsidR="00D50FEA">
        <w:rPr>
          <w:rFonts w:eastAsiaTheme="minorHAnsi"/>
        </w:rPr>
        <w:t xml:space="preserve">hildren and </w:t>
      </w:r>
      <w:r w:rsidRPr="004C4281">
        <w:rPr>
          <w:rFonts w:eastAsiaTheme="minorHAnsi"/>
        </w:rPr>
        <w:t>Y</w:t>
      </w:r>
      <w:r w:rsidR="00D50FEA">
        <w:rPr>
          <w:rFonts w:eastAsiaTheme="minorHAnsi"/>
        </w:rPr>
        <w:t>outh</w:t>
      </w:r>
      <w:r w:rsidRPr="004C4281">
        <w:rPr>
          <w:rFonts w:eastAsiaTheme="minorHAnsi"/>
        </w:rPr>
        <w:t xml:space="preserve"> Nursing Services</w:t>
      </w:r>
      <w:bookmarkEnd w:id="178"/>
    </w:p>
    <w:p w14:paraId="12A55DD9" w14:textId="6B6F2F48" w:rsidR="005E752F" w:rsidRPr="005E752F" w:rsidRDefault="005E752F" w:rsidP="007040D1">
      <w:r w:rsidRPr="005E752F">
        <w:t xml:space="preserve">In cases when a plan of care has not been initiated or approved, the provider may bill </w:t>
      </w:r>
      <w:r w:rsidR="00D50FEA">
        <w:t>MHD</w:t>
      </w:r>
      <w:r w:rsidRPr="005E752F">
        <w:t xml:space="preserve"> separately for an initial face-to-face evaluation to assess and develop a plan of care. The evaluation procedure code, which does not require </w:t>
      </w:r>
      <w:r w:rsidR="00B82BEE">
        <w:t>PA</w:t>
      </w:r>
      <w:r w:rsidRPr="005E752F">
        <w:t xml:space="preserve">, may be billed twice per year, per </w:t>
      </w:r>
      <w:r w:rsidR="00633028">
        <w:t xml:space="preserve">agency, per child. </w:t>
      </w:r>
      <w:r w:rsidR="00622C2A">
        <w:t xml:space="preserve">Refer to </w:t>
      </w:r>
      <w:hyperlink w:anchor="_Section_5-Procedure_Codes" w:history="1">
        <w:r w:rsidR="00633028" w:rsidRPr="0088513D">
          <w:rPr>
            <w:rStyle w:val="Hyperlink"/>
          </w:rPr>
          <w:t>Section 5</w:t>
        </w:r>
      </w:hyperlink>
      <w:r w:rsidRPr="0088513D">
        <w:rPr>
          <w:rStyle w:val="Hyperlink"/>
        </w:rPr>
        <w:t xml:space="preserve"> </w:t>
      </w:r>
      <w:r w:rsidRPr="005E752F">
        <w:t>of this manual for the procedure code to be utilized for HCY home health nurse evaluation for children under the age of 21.</w:t>
      </w:r>
    </w:p>
    <w:p w14:paraId="6D0DF850" w14:textId="04E25B3E" w:rsidR="005E752F" w:rsidRPr="00B4150F" w:rsidRDefault="005E752F" w:rsidP="00AA6161">
      <w:pPr>
        <w:pStyle w:val="Heading4"/>
        <w:rPr>
          <w:rFonts w:eastAsiaTheme="minorHAnsi"/>
        </w:rPr>
      </w:pPr>
      <w:bookmarkStart w:id="179" w:name="_Toc345573421"/>
      <w:bookmarkStart w:id="180" w:name="_Toc226106229"/>
      <w:r w:rsidRPr="00B4150F">
        <w:rPr>
          <w:rFonts w:eastAsiaTheme="minorHAnsi"/>
        </w:rPr>
        <w:t>H</w:t>
      </w:r>
      <w:r w:rsidR="00D50FEA">
        <w:rPr>
          <w:rFonts w:eastAsiaTheme="minorHAnsi"/>
        </w:rPr>
        <w:t xml:space="preserve">ealthy </w:t>
      </w:r>
      <w:r w:rsidRPr="00B4150F">
        <w:rPr>
          <w:rFonts w:eastAsiaTheme="minorHAnsi"/>
        </w:rPr>
        <w:t>C</w:t>
      </w:r>
      <w:r w:rsidR="00D50FEA">
        <w:rPr>
          <w:rFonts w:eastAsiaTheme="minorHAnsi"/>
        </w:rPr>
        <w:t xml:space="preserve">hildren and </w:t>
      </w:r>
      <w:r w:rsidRPr="00B4150F">
        <w:rPr>
          <w:rFonts w:eastAsiaTheme="minorHAnsi"/>
        </w:rPr>
        <w:t>Y</w:t>
      </w:r>
      <w:r w:rsidR="00D50FEA">
        <w:rPr>
          <w:rFonts w:eastAsiaTheme="minorHAnsi"/>
        </w:rPr>
        <w:t>outh</w:t>
      </w:r>
      <w:r w:rsidRPr="00B4150F">
        <w:rPr>
          <w:rFonts w:eastAsiaTheme="minorHAnsi"/>
        </w:rPr>
        <w:t xml:space="preserve"> Home Health Therapy Services for Children</w:t>
      </w:r>
      <w:bookmarkEnd w:id="179"/>
      <w:bookmarkEnd w:id="180"/>
    </w:p>
    <w:p w14:paraId="4BFC14E4" w14:textId="19ED981E" w:rsidR="005E752F" w:rsidRPr="005E752F" w:rsidRDefault="005E752F" w:rsidP="00DF7F65">
      <w:pPr>
        <w:tabs>
          <w:tab w:val="left" w:pos="720"/>
          <w:tab w:val="left" w:pos="1680"/>
          <w:tab w:val="left" w:pos="2400"/>
          <w:tab w:val="left" w:pos="3120"/>
        </w:tabs>
        <w:rPr>
          <w:rFonts w:cs="Tahoma"/>
          <w:szCs w:val="23"/>
        </w:rPr>
      </w:pPr>
      <w:r w:rsidRPr="005E752F">
        <w:rPr>
          <w:rFonts w:cs="Tahoma"/>
          <w:szCs w:val="23"/>
        </w:rPr>
        <w:t>One</w:t>
      </w:r>
      <w:r w:rsidR="00D50FEA">
        <w:rPr>
          <w:rFonts w:cs="Tahoma"/>
          <w:szCs w:val="23"/>
        </w:rPr>
        <w:t xml:space="preserve"> (1)</w:t>
      </w:r>
      <w:r w:rsidRPr="005E752F">
        <w:rPr>
          <w:rFonts w:cs="Tahoma"/>
          <w:szCs w:val="23"/>
        </w:rPr>
        <w:t xml:space="preserve"> visit per day, up to five (5) days a week, of PT, OT</w:t>
      </w:r>
      <w:r w:rsidR="00622C2A">
        <w:rPr>
          <w:rFonts w:cs="Tahoma"/>
          <w:szCs w:val="23"/>
        </w:rPr>
        <w:t>,</w:t>
      </w:r>
      <w:r w:rsidRPr="005E752F">
        <w:rPr>
          <w:rFonts w:cs="Tahoma"/>
          <w:szCs w:val="23"/>
        </w:rPr>
        <w:t xml:space="preserve"> and ST may be delivered and billed to M</w:t>
      </w:r>
      <w:r w:rsidR="00D50FEA">
        <w:rPr>
          <w:rFonts w:cs="Tahoma"/>
          <w:szCs w:val="23"/>
        </w:rPr>
        <w:t>HD</w:t>
      </w:r>
      <w:r w:rsidRPr="005E752F">
        <w:rPr>
          <w:rFonts w:cs="Tahoma"/>
          <w:szCs w:val="23"/>
        </w:rPr>
        <w:t>.</w:t>
      </w:r>
    </w:p>
    <w:p w14:paraId="20BA442C" w14:textId="0BFD33E9" w:rsidR="005E752F" w:rsidRDefault="005E752F" w:rsidP="00DF7F65">
      <w:pPr>
        <w:tabs>
          <w:tab w:val="left" w:pos="720"/>
          <w:tab w:val="left" w:pos="1680"/>
          <w:tab w:val="left" w:pos="2400"/>
          <w:tab w:val="left" w:pos="3120"/>
        </w:tabs>
        <w:rPr>
          <w:rFonts w:cs="Tahoma"/>
          <w:szCs w:val="23"/>
        </w:rPr>
      </w:pPr>
      <w:r w:rsidRPr="005E752F">
        <w:rPr>
          <w:rFonts w:cs="Tahoma"/>
          <w:szCs w:val="23"/>
        </w:rPr>
        <w:t xml:space="preserve">Appropriate medical records, such as a written </w:t>
      </w:r>
      <w:proofErr w:type="gramStart"/>
      <w:r w:rsidRPr="005E752F">
        <w:rPr>
          <w:rFonts w:cs="Tahoma"/>
          <w:szCs w:val="23"/>
        </w:rPr>
        <w:t>plan of care</w:t>
      </w:r>
      <w:proofErr w:type="gramEnd"/>
      <w:r w:rsidRPr="005E752F">
        <w:rPr>
          <w:rFonts w:cs="Tahoma"/>
          <w:szCs w:val="23"/>
        </w:rPr>
        <w:t>, orders</w:t>
      </w:r>
      <w:r w:rsidR="00622C2A">
        <w:rPr>
          <w:rFonts w:cs="Tahoma"/>
          <w:szCs w:val="23"/>
        </w:rPr>
        <w:t>,</w:t>
      </w:r>
      <w:r w:rsidRPr="005E752F">
        <w:rPr>
          <w:rFonts w:cs="Tahoma"/>
          <w:szCs w:val="23"/>
        </w:rPr>
        <w:t xml:space="preserve"> and progress notes including a description of the service must be kept on file by the provider, as with any other home health service.</w:t>
      </w:r>
    </w:p>
    <w:p w14:paraId="5A313DB6" w14:textId="681776CE" w:rsidR="00622C2A" w:rsidRPr="005E752F" w:rsidRDefault="00622C2A" w:rsidP="00DF7F65">
      <w:pPr>
        <w:tabs>
          <w:tab w:val="left" w:pos="720"/>
          <w:tab w:val="left" w:pos="1680"/>
          <w:tab w:val="left" w:pos="2400"/>
          <w:tab w:val="left" w:pos="3120"/>
        </w:tabs>
      </w:pPr>
      <w:r>
        <w:rPr>
          <w:rFonts w:cs="Tahoma"/>
          <w:szCs w:val="23"/>
        </w:rPr>
        <w:t xml:space="preserve">Refer to </w:t>
      </w:r>
      <w:hyperlink w:anchor="_Section_5-Procedure_Codes" w:history="1">
        <w:r w:rsidRPr="0088513D">
          <w:rPr>
            <w:rStyle w:val="Hyperlink"/>
          </w:rPr>
          <w:t>Section 5</w:t>
        </w:r>
      </w:hyperlink>
      <w:r w:rsidRPr="005E752F">
        <w:rPr>
          <w:rFonts w:cs="Tahoma"/>
          <w:szCs w:val="23"/>
        </w:rPr>
        <w:t xml:space="preserve"> </w:t>
      </w:r>
      <w:r w:rsidR="00C8539B">
        <w:rPr>
          <w:rFonts w:cs="Tahoma"/>
          <w:szCs w:val="23"/>
        </w:rPr>
        <w:t>of</w:t>
      </w:r>
      <w:r w:rsidRPr="005E752F">
        <w:rPr>
          <w:rFonts w:cs="Tahoma"/>
          <w:szCs w:val="23"/>
        </w:rPr>
        <w:t xml:space="preserve"> this manual for </w:t>
      </w:r>
      <w:r>
        <w:rPr>
          <w:rFonts w:cs="Tahoma"/>
          <w:szCs w:val="23"/>
        </w:rPr>
        <w:t>more information on procedure codes.</w:t>
      </w:r>
    </w:p>
    <w:p w14:paraId="24D6218E" w14:textId="21B7DB4E" w:rsidR="005E752F" w:rsidRPr="00B4150F" w:rsidRDefault="005E752F" w:rsidP="00AA6161">
      <w:pPr>
        <w:pStyle w:val="Heading4"/>
        <w:rPr>
          <w:rFonts w:eastAsiaTheme="minorHAnsi"/>
        </w:rPr>
      </w:pPr>
      <w:bookmarkStart w:id="181" w:name="_Toc345573422"/>
      <w:bookmarkStart w:id="182" w:name="_Toc226106230"/>
      <w:r w:rsidRPr="00B4150F">
        <w:rPr>
          <w:rFonts w:eastAsiaTheme="minorHAnsi"/>
        </w:rPr>
        <w:t>H</w:t>
      </w:r>
      <w:r w:rsidR="00D50FEA">
        <w:rPr>
          <w:rFonts w:eastAsiaTheme="minorHAnsi"/>
        </w:rPr>
        <w:t xml:space="preserve">ealthy </w:t>
      </w:r>
      <w:r w:rsidRPr="00B4150F">
        <w:rPr>
          <w:rFonts w:eastAsiaTheme="minorHAnsi"/>
        </w:rPr>
        <w:t>C</w:t>
      </w:r>
      <w:r w:rsidR="00D50FEA">
        <w:rPr>
          <w:rFonts w:eastAsiaTheme="minorHAnsi"/>
        </w:rPr>
        <w:t xml:space="preserve">hildren and </w:t>
      </w:r>
      <w:r w:rsidRPr="00B4150F">
        <w:rPr>
          <w:rFonts w:eastAsiaTheme="minorHAnsi"/>
        </w:rPr>
        <w:t>Y</w:t>
      </w:r>
      <w:r w:rsidR="00D50FEA">
        <w:rPr>
          <w:rFonts w:eastAsiaTheme="minorHAnsi"/>
        </w:rPr>
        <w:t>outh</w:t>
      </w:r>
      <w:r w:rsidRPr="00B4150F">
        <w:rPr>
          <w:rFonts w:eastAsiaTheme="minorHAnsi"/>
        </w:rPr>
        <w:t xml:space="preserve"> Home Health Supplies</w:t>
      </w:r>
      <w:bookmarkEnd w:id="181"/>
      <w:bookmarkEnd w:id="182"/>
    </w:p>
    <w:p w14:paraId="45D208B2" w14:textId="16C4D5AB" w:rsidR="005E752F" w:rsidRDefault="005E752F" w:rsidP="00DF7F65">
      <w:pPr>
        <w:tabs>
          <w:tab w:val="left" w:pos="720"/>
          <w:tab w:val="left" w:pos="1680"/>
          <w:tab w:val="left" w:pos="2400"/>
          <w:tab w:val="left" w:pos="3120"/>
        </w:tabs>
        <w:rPr>
          <w:rFonts w:cs="Tahoma"/>
          <w:szCs w:val="23"/>
        </w:rPr>
      </w:pPr>
      <w:r w:rsidRPr="005E752F">
        <w:rPr>
          <w:rFonts w:cs="Tahoma"/>
          <w:szCs w:val="23"/>
        </w:rPr>
        <w:t>Medical supplies for children are defined as items that are medically</w:t>
      </w:r>
      <w:r w:rsidR="00D50FEA">
        <w:rPr>
          <w:rFonts w:cs="Tahoma"/>
          <w:szCs w:val="23"/>
        </w:rPr>
        <w:t xml:space="preserve"> </w:t>
      </w:r>
      <w:r w:rsidRPr="005E752F">
        <w:rPr>
          <w:rFonts w:cs="Tahoma"/>
          <w:szCs w:val="23"/>
        </w:rPr>
        <w:t>necessary due to their therapeutic or diagnostic capabilities and are ordered in the prescribed treatment plan. Medically</w:t>
      </w:r>
      <w:r w:rsidR="00622C2A">
        <w:rPr>
          <w:rFonts w:cs="Tahoma"/>
          <w:szCs w:val="23"/>
        </w:rPr>
        <w:t xml:space="preserve"> </w:t>
      </w:r>
      <w:r w:rsidRPr="005E752F">
        <w:rPr>
          <w:rFonts w:cs="Tahoma"/>
          <w:szCs w:val="23"/>
        </w:rPr>
        <w:t xml:space="preserve">necessary supplies may be left </w:t>
      </w:r>
      <w:r w:rsidR="00945B2A">
        <w:rPr>
          <w:rFonts w:cs="Tahoma"/>
          <w:szCs w:val="23"/>
        </w:rPr>
        <w:t>with the participant</w:t>
      </w:r>
      <w:r w:rsidRPr="005E752F">
        <w:rPr>
          <w:rFonts w:cs="Tahoma"/>
          <w:szCs w:val="23"/>
        </w:rPr>
        <w:t xml:space="preserve"> between visits for use by the </w:t>
      </w:r>
      <w:r w:rsidR="007F235A">
        <w:rPr>
          <w:rFonts w:cs="Tahoma"/>
          <w:szCs w:val="23"/>
        </w:rPr>
        <w:t>participant</w:t>
      </w:r>
      <w:r w:rsidR="007F235A" w:rsidRPr="005E752F">
        <w:rPr>
          <w:rFonts w:cs="Tahoma"/>
          <w:szCs w:val="23"/>
        </w:rPr>
        <w:t xml:space="preserve"> </w:t>
      </w:r>
      <w:r w:rsidRPr="005E752F">
        <w:rPr>
          <w:rFonts w:cs="Tahoma"/>
          <w:szCs w:val="23"/>
        </w:rPr>
        <w:t>or the</w:t>
      </w:r>
      <w:r w:rsidR="007F235A">
        <w:rPr>
          <w:rFonts w:cs="Tahoma"/>
          <w:szCs w:val="23"/>
        </w:rPr>
        <w:t xml:space="preserve">ir </w:t>
      </w:r>
      <w:r w:rsidRPr="005E752F">
        <w:rPr>
          <w:rFonts w:cs="Tahoma"/>
          <w:szCs w:val="23"/>
        </w:rPr>
        <w:t>family</w:t>
      </w:r>
      <w:r w:rsidR="007F235A">
        <w:rPr>
          <w:rFonts w:cs="Tahoma"/>
          <w:szCs w:val="23"/>
        </w:rPr>
        <w:t>,</w:t>
      </w:r>
      <w:r w:rsidRPr="005E752F">
        <w:rPr>
          <w:rFonts w:cs="Tahoma"/>
          <w:szCs w:val="23"/>
        </w:rPr>
        <w:t xml:space="preserve"> when warranted</w:t>
      </w:r>
      <w:r w:rsidR="007F235A">
        <w:rPr>
          <w:rFonts w:cs="Tahoma"/>
          <w:szCs w:val="23"/>
        </w:rPr>
        <w:t>,</w:t>
      </w:r>
      <w:r w:rsidRPr="005E752F">
        <w:rPr>
          <w:rFonts w:cs="Tahoma"/>
          <w:szCs w:val="23"/>
        </w:rPr>
        <w:t xml:space="preserve"> due to medical necessity. Supplies must be billed at cost. </w:t>
      </w:r>
    </w:p>
    <w:p w14:paraId="2FF94A0A" w14:textId="594922BF" w:rsidR="00622C2A" w:rsidRPr="005E752F" w:rsidRDefault="00622C2A" w:rsidP="00622C2A">
      <w:pPr>
        <w:tabs>
          <w:tab w:val="left" w:pos="720"/>
          <w:tab w:val="left" w:pos="1680"/>
          <w:tab w:val="left" w:pos="2400"/>
          <w:tab w:val="left" w:pos="3120"/>
        </w:tabs>
      </w:pPr>
      <w:r>
        <w:rPr>
          <w:rFonts w:cs="Tahoma"/>
          <w:szCs w:val="23"/>
        </w:rPr>
        <w:t xml:space="preserve">Refer to </w:t>
      </w:r>
      <w:hyperlink w:anchor="_Section_5-Procedure_Codes" w:history="1">
        <w:r w:rsidRPr="0088513D">
          <w:rPr>
            <w:rStyle w:val="Hyperlink"/>
          </w:rPr>
          <w:t>Section 5</w:t>
        </w:r>
      </w:hyperlink>
      <w:r w:rsidRPr="005E752F">
        <w:rPr>
          <w:rFonts w:cs="Tahoma"/>
          <w:szCs w:val="23"/>
        </w:rPr>
        <w:t xml:space="preserve"> </w:t>
      </w:r>
      <w:r w:rsidR="00C8539B">
        <w:rPr>
          <w:rFonts w:cs="Tahoma"/>
          <w:szCs w:val="23"/>
        </w:rPr>
        <w:t>of</w:t>
      </w:r>
      <w:r w:rsidRPr="005E752F">
        <w:rPr>
          <w:rFonts w:cs="Tahoma"/>
          <w:szCs w:val="23"/>
        </w:rPr>
        <w:t xml:space="preserve"> this manual for </w:t>
      </w:r>
      <w:r>
        <w:rPr>
          <w:rFonts w:cs="Tahoma"/>
          <w:szCs w:val="23"/>
        </w:rPr>
        <w:t>more information on procedure codes.</w:t>
      </w:r>
    </w:p>
    <w:p w14:paraId="25A472C7" w14:textId="31DBAEB9" w:rsidR="005E752F" w:rsidRPr="00B4150F" w:rsidRDefault="005E752F" w:rsidP="00AA6161">
      <w:pPr>
        <w:pStyle w:val="Heading4"/>
        <w:rPr>
          <w:rFonts w:eastAsiaTheme="minorHAnsi"/>
        </w:rPr>
      </w:pPr>
      <w:bookmarkStart w:id="183" w:name="HOM13.29.E"/>
      <w:bookmarkStart w:id="184" w:name="_Toc345573423"/>
      <w:bookmarkStart w:id="185" w:name="_Toc226106231"/>
      <w:bookmarkEnd w:id="183"/>
      <w:r w:rsidRPr="00B4150F">
        <w:rPr>
          <w:rFonts w:eastAsiaTheme="minorHAnsi"/>
        </w:rPr>
        <w:t>I</w:t>
      </w:r>
      <w:r w:rsidR="00D50FEA">
        <w:rPr>
          <w:rFonts w:eastAsiaTheme="minorHAnsi"/>
        </w:rPr>
        <w:t xml:space="preserve">ndividualized </w:t>
      </w:r>
      <w:r w:rsidRPr="00B4150F">
        <w:rPr>
          <w:rFonts w:eastAsiaTheme="minorHAnsi"/>
        </w:rPr>
        <w:t>E</w:t>
      </w:r>
      <w:r w:rsidR="00D50FEA">
        <w:rPr>
          <w:rFonts w:eastAsiaTheme="minorHAnsi"/>
        </w:rPr>
        <w:t xml:space="preserve">ducation </w:t>
      </w:r>
      <w:r w:rsidRPr="00B4150F">
        <w:rPr>
          <w:rFonts w:eastAsiaTheme="minorHAnsi"/>
        </w:rPr>
        <w:t>P</w:t>
      </w:r>
      <w:bookmarkEnd w:id="184"/>
      <w:r w:rsidR="00D50FEA">
        <w:rPr>
          <w:rFonts w:eastAsiaTheme="minorHAnsi"/>
        </w:rPr>
        <w:t>lan</w:t>
      </w:r>
      <w:r w:rsidRPr="00B4150F">
        <w:rPr>
          <w:rFonts w:eastAsiaTheme="minorHAnsi"/>
        </w:rPr>
        <w:t xml:space="preserve"> Therapy</w:t>
      </w:r>
      <w:bookmarkEnd w:id="185"/>
    </w:p>
    <w:p w14:paraId="2A3971FC" w14:textId="1845CE26" w:rsidR="00622C2A" w:rsidRDefault="005E752F" w:rsidP="00DF7F65">
      <w:pPr>
        <w:tabs>
          <w:tab w:val="left" w:pos="720"/>
          <w:tab w:val="left" w:pos="1680"/>
          <w:tab w:val="left" w:pos="2400"/>
          <w:tab w:val="left" w:pos="3120"/>
        </w:tabs>
        <w:rPr>
          <w:rFonts w:cs="Tahoma"/>
          <w:szCs w:val="23"/>
        </w:rPr>
      </w:pPr>
      <w:r w:rsidRPr="005E752F">
        <w:rPr>
          <w:rFonts w:cs="Tahoma"/>
          <w:szCs w:val="23"/>
        </w:rPr>
        <w:t xml:space="preserve">PT, OT, and </w:t>
      </w:r>
      <w:r w:rsidR="00622C2A">
        <w:rPr>
          <w:rFonts w:cs="Tahoma"/>
          <w:szCs w:val="23"/>
        </w:rPr>
        <w:t>ST</w:t>
      </w:r>
      <w:r w:rsidRPr="005E752F">
        <w:rPr>
          <w:rFonts w:cs="Tahoma"/>
          <w:szCs w:val="23"/>
        </w:rPr>
        <w:t xml:space="preserve"> services are considered </w:t>
      </w:r>
      <w:r w:rsidR="00622C2A">
        <w:rPr>
          <w:rFonts w:cs="Tahoma"/>
          <w:szCs w:val="23"/>
        </w:rPr>
        <w:t>Individualized Education Plan (</w:t>
      </w:r>
      <w:r w:rsidRPr="005E752F">
        <w:rPr>
          <w:rFonts w:cs="Tahoma"/>
          <w:szCs w:val="23"/>
        </w:rPr>
        <w:t>IEP</w:t>
      </w:r>
      <w:r w:rsidR="00622C2A">
        <w:rPr>
          <w:rFonts w:cs="Tahoma"/>
          <w:szCs w:val="23"/>
        </w:rPr>
        <w:t>)</w:t>
      </w:r>
      <w:r w:rsidRPr="005E752F">
        <w:rPr>
          <w:rFonts w:cs="Tahoma"/>
          <w:szCs w:val="23"/>
        </w:rPr>
        <w:t xml:space="preserve"> therapy when they are included in the IEP, as defined by the Individuals with Disabilities Education Act Part B (</w:t>
      </w:r>
      <w:hyperlink r:id="rId62" w:history="1">
        <w:r w:rsidRPr="0088513D">
          <w:rPr>
            <w:rStyle w:val="Hyperlink"/>
          </w:rPr>
          <w:t>34 CFR 300 and 301</w:t>
        </w:r>
      </w:hyperlink>
      <w:r w:rsidRPr="005E752F">
        <w:rPr>
          <w:rFonts w:cs="Tahoma"/>
          <w:szCs w:val="23"/>
        </w:rPr>
        <w:t>). School districts may contract with home health agencies to provide therapy services documented in a</w:t>
      </w:r>
      <w:r w:rsidR="00B42A43">
        <w:rPr>
          <w:rFonts w:cs="Tahoma"/>
          <w:szCs w:val="23"/>
        </w:rPr>
        <w:t>n</w:t>
      </w:r>
      <w:r w:rsidRPr="005E752F">
        <w:rPr>
          <w:rFonts w:cs="Tahoma"/>
          <w:szCs w:val="23"/>
        </w:rPr>
        <w:t xml:space="preserve"> IEP. </w:t>
      </w:r>
    </w:p>
    <w:p w14:paraId="56D79FE9" w14:textId="0FBC819F" w:rsidR="00622C2A" w:rsidRDefault="005E752F" w:rsidP="00DF7F65">
      <w:pPr>
        <w:tabs>
          <w:tab w:val="left" w:pos="720"/>
          <w:tab w:val="left" w:pos="1680"/>
          <w:tab w:val="left" w:pos="2400"/>
          <w:tab w:val="left" w:pos="3120"/>
        </w:tabs>
        <w:rPr>
          <w:rFonts w:cs="Tahoma"/>
          <w:szCs w:val="23"/>
        </w:rPr>
      </w:pPr>
      <w:r w:rsidRPr="005E752F">
        <w:rPr>
          <w:rFonts w:cs="Tahoma"/>
          <w:szCs w:val="23"/>
        </w:rPr>
        <w:t xml:space="preserve">All IEP therapy services are reimbursed to the school district at the federal financial participation (FFP) rate. The FFP is calculated using the </w:t>
      </w:r>
      <w:r w:rsidR="00622C2A">
        <w:rPr>
          <w:rFonts w:cs="Tahoma"/>
          <w:szCs w:val="23"/>
        </w:rPr>
        <w:t>MHD</w:t>
      </w:r>
      <w:r w:rsidRPr="005E752F">
        <w:rPr>
          <w:rFonts w:cs="Tahoma"/>
          <w:szCs w:val="23"/>
        </w:rPr>
        <w:t xml:space="preserve"> allowed amount </w:t>
      </w:r>
      <w:r w:rsidR="00622C2A">
        <w:rPr>
          <w:rFonts w:cs="Tahoma"/>
          <w:szCs w:val="23"/>
        </w:rPr>
        <w:t>multiplied by</w:t>
      </w:r>
      <w:r w:rsidR="00622C2A" w:rsidRPr="005E752F">
        <w:rPr>
          <w:rFonts w:cs="Tahoma"/>
          <w:szCs w:val="23"/>
        </w:rPr>
        <w:t xml:space="preserve"> </w:t>
      </w:r>
      <w:r w:rsidRPr="005E752F">
        <w:rPr>
          <w:rFonts w:cs="Tahoma"/>
          <w:szCs w:val="23"/>
        </w:rPr>
        <w:t>the appropriate FFP percentage. The remaining Certified Public Expenditures (CPE) are the responsibility of the school district. The CPE must not</w:t>
      </w:r>
      <w:r w:rsidRPr="005E752F">
        <w:rPr>
          <w:rFonts w:cs="Tahoma"/>
          <w:i/>
          <w:szCs w:val="23"/>
        </w:rPr>
        <w:t xml:space="preserve"> </w:t>
      </w:r>
      <w:r w:rsidRPr="005E752F">
        <w:rPr>
          <w:rFonts w:cs="Tahoma"/>
          <w:szCs w:val="23"/>
        </w:rPr>
        <w:t xml:space="preserve">be billed to the </w:t>
      </w:r>
      <w:r w:rsidR="007F235A">
        <w:rPr>
          <w:rFonts w:cs="Tahoma"/>
          <w:szCs w:val="23"/>
        </w:rPr>
        <w:t>participant</w:t>
      </w:r>
      <w:r w:rsidRPr="005E752F">
        <w:rPr>
          <w:rFonts w:cs="Tahoma"/>
          <w:szCs w:val="23"/>
        </w:rPr>
        <w:t xml:space="preserve"> </w:t>
      </w:r>
      <w:r w:rsidR="007F235A">
        <w:rPr>
          <w:rFonts w:cs="Tahoma"/>
          <w:szCs w:val="23"/>
        </w:rPr>
        <w:t>and</w:t>
      </w:r>
      <w:r w:rsidR="007F235A" w:rsidRPr="005E752F">
        <w:rPr>
          <w:rFonts w:cs="Tahoma"/>
          <w:szCs w:val="23"/>
        </w:rPr>
        <w:t xml:space="preserve"> </w:t>
      </w:r>
      <w:r w:rsidRPr="005E752F">
        <w:rPr>
          <w:rFonts w:cs="Tahoma"/>
          <w:szCs w:val="23"/>
        </w:rPr>
        <w:t xml:space="preserve">is the responsibility of the school district originating the IEP therapy services. The school district will reimburse the home health provider. </w:t>
      </w:r>
    </w:p>
    <w:p w14:paraId="5F2A5F65" w14:textId="7801098C" w:rsidR="00622C2A" w:rsidRDefault="005E752F" w:rsidP="00DF7F65">
      <w:pPr>
        <w:tabs>
          <w:tab w:val="left" w:pos="720"/>
          <w:tab w:val="left" w:pos="1680"/>
          <w:tab w:val="left" w:pos="2400"/>
          <w:tab w:val="left" w:pos="3120"/>
        </w:tabs>
        <w:rPr>
          <w:rFonts w:cs="Tahoma"/>
          <w:szCs w:val="23"/>
        </w:rPr>
      </w:pPr>
      <w:r w:rsidRPr="005E752F">
        <w:rPr>
          <w:rFonts w:cs="Tahoma"/>
          <w:szCs w:val="23"/>
        </w:rPr>
        <w:t>IEP services provided to students who are eligible for MO HealthNet under an eligibility category funded by state funds are not reimbursed by M</w:t>
      </w:r>
      <w:r w:rsidR="00B42A43">
        <w:rPr>
          <w:rFonts w:cs="Tahoma"/>
          <w:szCs w:val="23"/>
        </w:rPr>
        <w:t>HD</w:t>
      </w:r>
      <w:r w:rsidRPr="005E752F">
        <w:rPr>
          <w:rFonts w:cs="Tahoma"/>
          <w:szCs w:val="23"/>
        </w:rPr>
        <w:t xml:space="preserve">. The state-only funded </w:t>
      </w:r>
      <w:r w:rsidR="00B42A43">
        <w:rPr>
          <w:rFonts w:cs="Tahoma"/>
          <w:szCs w:val="23"/>
        </w:rPr>
        <w:t>ME</w:t>
      </w:r>
      <w:r w:rsidR="00B42A43" w:rsidRPr="005E752F">
        <w:rPr>
          <w:rFonts w:cs="Tahoma"/>
          <w:szCs w:val="23"/>
        </w:rPr>
        <w:t xml:space="preserve"> </w:t>
      </w:r>
      <w:r w:rsidRPr="005E752F">
        <w:rPr>
          <w:rFonts w:cs="Tahoma"/>
          <w:szCs w:val="23"/>
        </w:rPr>
        <w:t xml:space="preserve">codes </w:t>
      </w:r>
      <w:r w:rsidR="00C8539B">
        <w:rPr>
          <w:rFonts w:cs="Tahoma"/>
          <w:szCs w:val="23"/>
        </w:rPr>
        <w:t xml:space="preserve">eligible for IEP therapy services </w:t>
      </w:r>
      <w:r w:rsidRPr="005E752F">
        <w:rPr>
          <w:rFonts w:cs="Tahoma"/>
          <w:szCs w:val="23"/>
        </w:rPr>
        <w:t>are</w:t>
      </w:r>
      <w:r w:rsidR="00622C2A">
        <w:rPr>
          <w:rFonts w:cs="Tahoma"/>
          <w:szCs w:val="23"/>
        </w:rPr>
        <w:t xml:space="preserve"> as follows</w:t>
      </w:r>
      <w:r w:rsidRPr="005E752F">
        <w:rPr>
          <w:rFonts w:cs="Tahoma"/>
          <w:szCs w:val="23"/>
        </w:rPr>
        <w:t xml:space="preserve">: </w:t>
      </w:r>
    </w:p>
    <w:p w14:paraId="5C511796" w14:textId="77777777" w:rsidR="0088513D" w:rsidRDefault="0088513D" w:rsidP="00DF7F65">
      <w:pPr>
        <w:tabs>
          <w:tab w:val="left" w:pos="720"/>
          <w:tab w:val="left" w:pos="1680"/>
          <w:tab w:val="left" w:pos="2400"/>
          <w:tab w:val="left" w:pos="3120"/>
        </w:tabs>
        <w:rPr>
          <w:rFonts w:cs="Tahoma"/>
          <w:szCs w:val="23"/>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85"/>
        <w:gridCol w:w="4049"/>
        <w:gridCol w:w="991"/>
        <w:gridCol w:w="4045"/>
      </w:tblGrid>
      <w:tr w:rsidR="00622C2A" w14:paraId="78D9237D" w14:textId="77777777" w:rsidTr="00C8539B">
        <w:tc>
          <w:tcPr>
            <w:tcW w:w="985" w:type="dxa"/>
            <w:shd w:val="clear" w:color="auto" w:fill="04427D"/>
            <w:vAlign w:val="center"/>
          </w:tcPr>
          <w:p w14:paraId="14F994CB" w14:textId="43527DE5" w:rsidR="00622C2A" w:rsidRPr="00C8539B" w:rsidRDefault="00622C2A" w:rsidP="00C8539B">
            <w:pPr>
              <w:tabs>
                <w:tab w:val="left" w:pos="720"/>
                <w:tab w:val="left" w:pos="1680"/>
                <w:tab w:val="left" w:pos="2400"/>
                <w:tab w:val="left" w:pos="3120"/>
              </w:tabs>
              <w:jc w:val="center"/>
              <w:rPr>
                <w:rFonts w:cs="Tahoma"/>
                <w:b/>
                <w:bCs/>
                <w:sz w:val="26"/>
                <w:szCs w:val="26"/>
              </w:rPr>
            </w:pPr>
            <w:r w:rsidRPr="00C8539B">
              <w:rPr>
                <w:rFonts w:cs="Tahoma"/>
                <w:b/>
                <w:bCs/>
                <w:sz w:val="26"/>
                <w:szCs w:val="26"/>
              </w:rPr>
              <w:t>ME Code</w:t>
            </w:r>
          </w:p>
        </w:tc>
        <w:tc>
          <w:tcPr>
            <w:tcW w:w="4049" w:type="dxa"/>
            <w:shd w:val="clear" w:color="auto" w:fill="04427D"/>
            <w:vAlign w:val="center"/>
          </w:tcPr>
          <w:p w14:paraId="45CDDD3A" w14:textId="0B6C816B" w:rsidR="00622C2A" w:rsidRPr="00C8539B" w:rsidRDefault="00622C2A" w:rsidP="00C8539B">
            <w:pPr>
              <w:tabs>
                <w:tab w:val="left" w:pos="720"/>
                <w:tab w:val="left" w:pos="1680"/>
                <w:tab w:val="left" w:pos="2400"/>
                <w:tab w:val="left" w:pos="3120"/>
              </w:tabs>
              <w:jc w:val="center"/>
              <w:rPr>
                <w:rFonts w:cs="Tahoma"/>
                <w:b/>
                <w:bCs/>
                <w:sz w:val="26"/>
                <w:szCs w:val="26"/>
              </w:rPr>
            </w:pPr>
            <w:r w:rsidRPr="00C8539B">
              <w:rPr>
                <w:rFonts w:cs="Tahoma"/>
                <w:b/>
                <w:bCs/>
                <w:sz w:val="26"/>
                <w:szCs w:val="26"/>
              </w:rPr>
              <w:t>Description</w:t>
            </w:r>
          </w:p>
        </w:tc>
        <w:tc>
          <w:tcPr>
            <w:tcW w:w="991" w:type="dxa"/>
            <w:shd w:val="clear" w:color="auto" w:fill="04427D"/>
            <w:vAlign w:val="center"/>
          </w:tcPr>
          <w:p w14:paraId="05ACDDBB" w14:textId="46EFE72C" w:rsidR="00622C2A" w:rsidRPr="00C8539B" w:rsidRDefault="00622C2A" w:rsidP="00C8539B">
            <w:pPr>
              <w:tabs>
                <w:tab w:val="left" w:pos="720"/>
                <w:tab w:val="left" w:pos="1680"/>
                <w:tab w:val="left" w:pos="2400"/>
                <w:tab w:val="left" w:pos="3120"/>
              </w:tabs>
              <w:jc w:val="center"/>
              <w:rPr>
                <w:rFonts w:cs="Tahoma"/>
                <w:b/>
                <w:bCs/>
                <w:sz w:val="26"/>
                <w:szCs w:val="26"/>
              </w:rPr>
            </w:pPr>
            <w:r w:rsidRPr="00C8539B">
              <w:rPr>
                <w:rFonts w:cs="Tahoma"/>
                <w:b/>
                <w:bCs/>
                <w:sz w:val="26"/>
                <w:szCs w:val="26"/>
              </w:rPr>
              <w:t>ME Code</w:t>
            </w:r>
          </w:p>
        </w:tc>
        <w:tc>
          <w:tcPr>
            <w:tcW w:w="4045" w:type="dxa"/>
            <w:shd w:val="clear" w:color="auto" w:fill="04427D"/>
            <w:vAlign w:val="center"/>
          </w:tcPr>
          <w:p w14:paraId="53C2F260" w14:textId="370C2A5E" w:rsidR="00622C2A" w:rsidRPr="00C8539B" w:rsidRDefault="00622C2A" w:rsidP="00C8539B">
            <w:pPr>
              <w:tabs>
                <w:tab w:val="left" w:pos="720"/>
                <w:tab w:val="left" w:pos="1680"/>
                <w:tab w:val="left" w:pos="2400"/>
                <w:tab w:val="left" w:pos="3120"/>
              </w:tabs>
              <w:jc w:val="center"/>
              <w:rPr>
                <w:rFonts w:cs="Tahoma"/>
                <w:b/>
                <w:bCs/>
                <w:sz w:val="26"/>
                <w:szCs w:val="26"/>
              </w:rPr>
            </w:pPr>
            <w:r w:rsidRPr="00C8539B">
              <w:rPr>
                <w:rFonts w:cs="Tahoma"/>
                <w:b/>
                <w:bCs/>
                <w:sz w:val="26"/>
                <w:szCs w:val="26"/>
              </w:rPr>
              <w:t>Description</w:t>
            </w:r>
          </w:p>
        </w:tc>
      </w:tr>
      <w:tr w:rsidR="00622C2A" w14:paraId="585A0363" w14:textId="77777777" w:rsidTr="00C8539B">
        <w:tc>
          <w:tcPr>
            <w:tcW w:w="985" w:type="dxa"/>
            <w:shd w:val="clear" w:color="auto" w:fill="FCE4D6"/>
            <w:vAlign w:val="center"/>
          </w:tcPr>
          <w:p w14:paraId="3D3371B7" w14:textId="0A43F16E" w:rsidR="00622C2A" w:rsidRDefault="00622C2A" w:rsidP="000507A7">
            <w:pPr>
              <w:tabs>
                <w:tab w:val="left" w:pos="720"/>
                <w:tab w:val="left" w:pos="1680"/>
                <w:tab w:val="left" w:pos="2400"/>
                <w:tab w:val="left" w:pos="3120"/>
              </w:tabs>
              <w:jc w:val="center"/>
              <w:rPr>
                <w:rFonts w:cs="Tahoma"/>
                <w:szCs w:val="23"/>
              </w:rPr>
            </w:pPr>
            <w:r>
              <w:rPr>
                <w:rFonts w:cs="Tahoma"/>
                <w:szCs w:val="23"/>
              </w:rPr>
              <w:t>02</w:t>
            </w:r>
          </w:p>
        </w:tc>
        <w:tc>
          <w:tcPr>
            <w:tcW w:w="4049" w:type="dxa"/>
            <w:shd w:val="clear" w:color="auto" w:fill="FCE4D6"/>
            <w:vAlign w:val="center"/>
          </w:tcPr>
          <w:p w14:paraId="799E4455" w14:textId="0BFD0583" w:rsidR="00622C2A" w:rsidRDefault="00622C2A" w:rsidP="000507A7">
            <w:pPr>
              <w:tabs>
                <w:tab w:val="left" w:pos="720"/>
                <w:tab w:val="left" w:pos="1680"/>
                <w:tab w:val="left" w:pos="2400"/>
                <w:tab w:val="left" w:pos="3120"/>
              </w:tabs>
              <w:jc w:val="left"/>
              <w:rPr>
                <w:rFonts w:cs="Tahoma"/>
                <w:szCs w:val="23"/>
              </w:rPr>
            </w:pPr>
            <w:r w:rsidRPr="001901B1">
              <w:rPr>
                <w:rFonts w:eastAsia="Arial" w:cs="Tahoma"/>
                <w:szCs w:val="23"/>
              </w:rPr>
              <w:t>Blind Pension (State Funded)</w:t>
            </w:r>
          </w:p>
        </w:tc>
        <w:tc>
          <w:tcPr>
            <w:tcW w:w="991" w:type="dxa"/>
            <w:shd w:val="clear" w:color="auto" w:fill="FCE4D6"/>
            <w:vAlign w:val="center"/>
          </w:tcPr>
          <w:p w14:paraId="47B05C53" w14:textId="3E0B3FFA" w:rsidR="00622C2A" w:rsidRDefault="00622C2A" w:rsidP="000507A7">
            <w:pPr>
              <w:tabs>
                <w:tab w:val="left" w:pos="720"/>
                <w:tab w:val="left" w:pos="1680"/>
                <w:tab w:val="left" w:pos="2400"/>
                <w:tab w:val="left" w:pos="3120"/>
              </w:tabs>
              <w:jc w:val="center"/>
              <w:rPr>
                <w:rFonts w:cs="Tahoma"/>
                <w:szCs w:val="23"/>
              </w:rPr>
            </w:pPr>
            <w:r>
              <w:rPr>
                <w:rFonts w:cs="Tahoma"/>
                <w:szCs w:val="23"/>
              </w:rPr>
              <w:t>57</w:t>
            </w:r>
          </w:p>
        </w:tc>
        <w:tc>
          <w:tcPr>
            <w:tcW w:w="4045" w:type="dxa"/>
            <w:shd w:val="clear" w:color="auto" w:fill="FCE4D6"/>
            <w:vAlign w:val="center"/>
          </w:tcPr>
          <w:p w14:paraId="53D2C846" w14:textId="7FAEF07E" w:rsidR="00622C2A" w:rsidRDefault="00622C2A" w:rsidP="000507A7">
            <w:pPr>
              <w:tabs>
                <w:tab w:val="left" w:pos="720"/>
                <w:tab w:val="left" w:pos="1680"/>
                <w:tab w:val="left" w:pos="2400"/>
                <w:tab w:val="left" w:pos="3120"/>
              </w:tabs>
              <w:jc w:val="left"/>
              <w:rPr>
                <w:rFonts w:cs="Tahoma"/>
                <w:szCs w:val="23"/>
              </w:rPr>
            </w:pPr>
            <w:r w:rsidRPr="001901B1">
              <w:rPr>
                <w:rFonts w:eastAsia="Arial" w:cs="Tahoma"/>
                <w:szCs w:val="23"/>
              </w:rPr>
              <w:t>Child Welfare Services—Foster Care—Adoption Subsidy (State Funded)</w:t>
            </w:r>
          </w:p>
        </w:tc>
      </w:tr>
      <w:tr w:rsidR="00622C2A" w14:paraId="37950782" w14:textId="77777777" w:rsidTr="00C8539B">
        <w:tc>
          <w:tcPr>
            <w:tcW w:w="985" w:type="dxa"/>
            <w:shd w:val="clear" w:color="auto" w:fill="F8CBAD"/>
            <w:vAlign w:val="center"/>
          </w:tcPr>
          <w:p w14:paraId="6A816AC5" w14:textId="7195E45E" w:rsidR="00622C2A" w:rsidRDefault="00622C2A" w:rsidP="000507A7">
            <w:pPr>
              <w:tabs>
                <w:tab w:val="left" w:pos="720"/>
                <w:tab w:val="left" w:pos="1680"/>
                <w:tab w:val="left" w:pos="2400"/>
                <w:tab w:val="left" w:pos="3120"/>
              </w:tabs>
              <w:jc w:val="center"/>
              <w:rPr>
                <w:rFonts w:cs="Tahoma"/>
                <w:szCs w:val="23"/>
              </w:rPr>
            </w:pPr>
            <w:r>
              <w:rPr>
                <w:rFonts w:cs="Tahoma"/>
                <w:szCs w:val="23"/>
              </w:rPr>
              <w:t>08</w:t>
            </w:r>
          </w:p>
        </w:tc>
        <w:tc>
          <w:tcPr>
            <w:tcW w:w="4049" w:type="dxa"/>
            <w:shd w:val="clear" w:color="auto" w:fill="F8CBAD"/>
            <w:vAlign w:val="center"/>
          </w:tcPr>
          <w:p w14:paraId="01EA041A" w14:textId="2BE4103F" w:rsidR="00622C2A" w:rsidRDefault="00622C2A" w:rsidP="000507A7">
            <w:pPr>
              <w:tabs>
                <w:tab w:val="left" w:pos="720"/>
                <w:tab w:val="left" w:pos="1680"/>
                <w:tab w:val="left" w:pos="2400"/>
                <w:tab w:val="left" w:pos="3120"/>
              </w:tabs>
              <w:jc w:val="left"/>
              <w:rPr>
                <w:rFonts w:cs="Tahoma"/>
                <w:szCs w:val="23"/>
              </w:rPr>
            </w:pPr>
            <w:r w:rsidRPr="001901B1">
              <w:rPr>
                <w:rFonts w:eastAsia="Arial" w:cs="Tahoma"/>
                <w:szCs w:val="23"/>
              </w:rPr>
              <w:t>Child Welfare Services—Foster Care (State Funded)</w:t>
            </w:r>
          </w:p>
        </w:tc>
        <w:tc>
          <w:tcPr>
            <w:tcW w:w="991" w:type="dxa"/>
            <w:shd w:val="clear" w:color="auto" w:fill="F8CBAD"/>
            <w:vAlign w:val="center"/>
          </w:tcPr>
          <w:p w14:paraId="09AC0894" w14:textId="2A64C849" w:rsidR="00622C2A" w:rsidRDefault="00622C2A" w:rsidP="000507A7">
            <w:pPr>
              <w:tabs>
                <w:tab w:val="left" w:pos="720"/>
                <w:tab w:val="left" w:pos="1680"/>
                <w:tab w:val="left" w:pos="2400"/>
                <w:tab w:val="left" w:pos="3120"/>
              </w:tabs>
              <w:jc w:val="center"/>
              <w:rPr>
                <w:rFonts w:cs="Tahoma"/>
                <w:szCs w:val="23"/>
              </w:rPr>
            </w:pPr>
            <w:r>
              <w:rPr>
                <w:rFonts w:cs="Tahoma"/>
                <w:szCs w:val="23"/>
              </w:rPr>
              <w:t>64</w:t>
            </w:r>
          </w:p>
        </w:tc>
        <w:tc>
          <w:tcPr>
            <w:tcW w:w="4045" w:type="dxa"/>
            <w:shd w:val="clear" w:color="auto" w:fill="F8CBAD"/>
            <w:vAlign w:val="center"/>
          </w:tcPr>
          <w:p w14:paraId="27D1D2E9" w14:textId="6E6145A0" w:rsidR="00622C2A" w:rsidRDefault="00622C2A" w:rsidP="000507A7">
            <w:pPr>
              <w:tabs>
                <w:tab w:val="left" w:pos="720"/>
                <w:tab w:val="left" w:pos="1680"/>
                <w:tab w:val="left" w:pos="2400"/>
                <w:tab w:val="left" w:pos="3120"/>
              </w:tabs>
              <w:jc w:val="left"/>
              <w:rPr>
                <w:rFonts w:cs="Tahoma"/>
                <w:szCs w:val="23"/>
              </w:rPr>
            </w:pPr>
            <w:r w:rsidRPr="001901B1">
              <w:rPr>
                <w:rFonts w:eastAsia="Arial" w:cs="Tahoma"/>
                <w:szCs w:val="23"/>
              </w:rPr>
              <w:t>Group Home—Health Initiative Fund (State Placement) (State Funded)</w:t>
            </w:r>
          </w:p>
        </w:tc>
      </w:tr>
      <w:tr w:rsidR="00622C2A" w14:paraId="292325BD" w14:textId="77777777" w:rsidTr="00C8539B">
        <w:tc>
          <w:tcPr>
            <w:tcW w:w="985" w:type="dxa"/>
            <w:shd w:val="clear" w:color="auto" w:fill="FCE4D6"/>
            <w:vAlign w:val="center"/>
          </w:tcPr>
          <w:p w14:paraId="63AA0D40" w14:textId="665A417C" w:rsidR="00622C2A" w:rsidRDefault="00622C2A" w:rsidP="000507A7">
            <w:pPr>
              <w:tabs>
                <w:tab w:val="left" w:pos="720"/>
                <w:tab w:val="left" w:pos="1680"/>
                <w:tab w:val="left" w:pos="2400"/>
                <w:tab w:val="left" w:pos="3120"/>
              </w:tabs>
              <w:jc w:val="center"/>
              <w:rPr>
                <w:rFonts w:cs="Tahoma"/>
                <w:szCs w:val="23"/>
              </w:rPr>
            </w:pPr>
            <w:r>
              <w:rPr>
                <w:rFonts w:cs="Tahoma"/>
                <w:szCs w:val="23"/>
              </w:rPr>
              <w:t>52</w:t>
            </w:r>
          </w:p>
        </w:tc>
        <w:tc>
          <w:tcPr>
            <w:tcW w:w="4049" w:type="dxa"/>
            <w:shd w:val="clear" w:color="auto" w:fill="FCE4D6"/>
            <w:vAlign w:val="center"/>
          </w:tcPr>
          <w:p w14:paraId="0DCB478A" w14:textId="42A825C2" w:rsidR="00622C2A" w:rsidRDefault="00622C2A" w:rsidP="000507A7">
            <w:pPr>
              <w:tabs>
                <w:tab w:val="left" w:pos="720"/>
                <w:tab w:val="left" w:pos="1680"/>
                <w:tab w:val="left" w:pos="2400"/>
                <w:tab w:val="left" w:pos="3120"/>
              </w:tabs>
              <w:jc w:val="left"/>
              <w:rPr>
                <w:rFonts w:cs="Tahoma"/>
                <w:szCs w:val="23"/>
              </w:rPr>
            </w:pPr>
            <w:r w:rsidRPr="001901B1">
              <w:rPr>
                <w:rFonts w:eastAsia="Arial" w:cs="Tahoma"/>
                <w:szCs w:val="23"/>
              </w:rPr>
              <w:t>Division of Youth Services—General Revenue (State Funded)</w:t>
            </w:r>
          </w:p>
        </w:tc>
        <w:tc>
          <w:tcPr>
            <w:tcW w:w="991" w:type="dxa"/>
            <w:shd w:val="clear" w:color="auto" w:fill="FCE4D6"/>
            <w:vAlign w:val="center"/>
          </w:tcPr>
          <w:p w14:paraId="4A843334" w14:textId="338E5E25" w:rsidR="00622C2A" w:rsidRDefault="00622C2A" w:rsidP="000507A7">
            <w:pPr>
              <w:tabs>
                <w:tab w:val="left" w:pos="720"/>
                <w:tab w:val="left" w:pos="1680"/>
                <w:tab w:val="left" w:pos="2400"/>
                <w:tab w:val="left" w:pos="3120"/>
              </w:tabs>
              <w:jc w:val="center"/>
              <w:rPr>
                <w:rFonts w:cs="Tahoma"/>
                <w:szCs w:val="23"/>
              </w:rPr>
            </w:pPr>
            <w:r>
              <w:rPr>
                <w:rFonts w:cs="Tahoma"/>
                <w:szCs w:val="23"/>
              </w:rPr>
              <w:t>65</w:t>
            </w:r>
          </w:p>
        </w:tc>
        <w:tc>
          <w:tcPr>
            <w:tcW w:w="4045" w:type="dxa"/>
            <w:shd w:val="clear" w:color="auto" w:fill="FCE4D6"/>
            <w:vAlign w:val="center"/>
          </w:tcPr>
          <w:p w14:paraId="4CAD22F6" w14:textId="699CA499" w:rsidR="00622C2A" w:rsidRDefault="00622C2A" w:rsidP="000507A7">
            <w:pPr>
              <w:tabs>
                <w:tab w:val="left" w:pos="720"/>
                <w:tab w:val="left" w:pos="1680"/>
                <w:tab w:val="left" w:pos="2400"/>
                <w:tab w:val="left" w:pos="3120"/>
              </w:tabs>
              <w:jc w:val="left"/>
              <w:rPr>
                <w:rFonts w:cs="Tahoma"/>
                <w:szCs w:val="23"/>
              </w:rPr>
            </w:pPr>
            <w:r w:rsidRPr="001901B1">
              <w:rPr>
                <w:rFonts w:eastAsia="Arial" w:cs="Tahoma"/>
                <w:szCs w:val="23"/>
              </w:rPr>
              <w:t>Group Home—Health Initiative Fund (Parent/Guardian Placement) (State Funded)</w:t>
            </w:r>
          </w:p>
        </w:tc>
      </w:tr>
    </w:tbl>
    <w:p w14:paraId="30D3F52A" w14:textId="77389267" w:rsidR="005E752F" w:rsidRPr="005E752F" w:rsidRDefault="005E752F" w:rsidP="00DF7F65">
      <w:pPr>
        <w:tabs>
          <w:tab w:val="left" w:pos="720"/>
          <w:tab w:val="left" w:pos="1680"/>
          <w:tab w:val="left" w:pos="2400"/>
          <w:tab w:val="left" w:pos="3120"/>
        </w:tabs>
        <w:rPr>
          <w:rFonts w:cs="Tahoma"/>
          <w:szCs w:val="23"/>
        </w:rPr>
      </w:pPr>
      <w:r w:rsidRPr="005E752F">
        <w:rPr>
          <w:rFonts w:cs="Tahoma"/>
          <w:szCs w:val="23"/>
        </w:rPr>
        <w:t>The school district is responsible for service provided to students who have state-only funded eligibility.</w:t>
      </w:r>
    </w:p>
    <w:p w14:paraId="4E7120ED" w14:textId="3A2A1002" w:rsidR="005E752F" w:rsidRPr="00B4150F" w:rsidRDefault="005E752F" w:rsidP="00AA6161">
      <w:pPr>
        <w:pStyle w:val="Heading4"/>
        <w:rPr>
          <w:rFonts w:eastAsiaTheme="minorHAnsi"/>
        </w:rPr>
      </w:pPr>
      <w:bookmarkStart w:id="186" w:name="_Toc345573424"/>
      <w:bookmarkStart w:id="187" w:name="_Toc226106232"/>
      <w:r w:rsidRPr="00B4150F">
        <w:rPr>
          <w:rFonts w:eastAsiaTheme="minorHAnsi"/>
        </w:rPr>
        <w:t>Private Duty Nursing</w:t>
      </w:r>
      <w:bookmarkEnd w:id="186"/>
      <w:bookmarkEnd w:id="187"/>
    </w:p>
    <w:p w14:paraId="650907AD" w14:textId="57686ACA" w:rsidR="005E752F" w:rsidRPr="005E752F" w:rsidRDefault="005E752F" w:rsidP="00DF7F65">
      <w:pPr>
        <w:tabs>
          <w:tab w:val="left" w:pos="720"/>
          <w:tab w:val="left" w:pos="1680"/>
          <w:tab w:val="left" w:pos="2400"/>
          <w:tab w:val="left" w:pos="3120"/>
        </w:tabs>
        <w:rPr>
          <w:rFonts w:cs="Tahoma"/>
          <w:szCs w:val="23"/>
        </w:rPr>
      </w:pPr>
      <w:r w:rsidRPr="005E752F">
        <w:rPr>
          <w:rFonts w:cs="Tahoma"/>
          <w:szCs w:val="23"/>
        </w:rPr>
        <w:t>Home health providers should be aware of the Private Duty Nursing</w:t>
      </w:r>
      <w:r w:rsidR="001E057B">
        <w:rPr>
          <w:rFonts w:cs="Tahoma"/>
          <w:szCs w:val="23"/>
        </w:rPr>
        <w:t xml:space="preserve"> (PDN)</w:t>
      </w:r>
      <w:r w:rsidRPr="005E752F">
        <w:rPr>
          <w:rFonts w:cs="Tahoma"/>
          <w:szCs w:val="23"/>
        </w:rPr>
        <w:t xml:space="preserve"> Program that is available to M</w:t>
      </w:r>
      <w:r w:rsidR="00500DC5">
        <w:rPr>
          <w:rFonts w:cs="Tahoma"/>
          <w:szCs w:val="23"/>
        </w:rPr>
        <w:t>O</w:t>
      </w:r>
      <w:r w:rsidRPr="005E752F">
        <w:rPr>
          <w:rFonts w:cs="Tahoma"/>
          <w:szCs w:val="23"/>
        </w:rPr>
        <w:t xml:space="preserve"> HealthNet</w:t>
      </w:r>
      <w:r w:rsidR="00500DC5">
        <w:rPr>
          <w:rFonts w:cs="Tahoma"/>
          <w:szCs w:val="23"/>
        </w:rPr>
        <w:t>-</w:t>
      </w:r>
      <w:r w:rsidRPr="005E752F">
        <w:rPr>
          <w:rFonts w:cs="Tahoma"/>
          <w:szCs w:val="23"/>
        </w:rPr>
        <w:t xml:space="preserve">eligible children, when the need for that service has been identified through a HCY screening. Home health providers wishing to enroll as MO HealthNet providers of the </w:t>
      </w:r>
      <w:r w:rsidR="001E057B">
        <w:rPr>
          <w:rFonts w:cs="Tahoma"/>
          <w:szCs w:val="23"/>
        </w:rPr>
        <w:t>PDN</w:t>
      </w:r>
      <w:r w:rsidRPr="005E752F">
        <w:rPr>
          <w:rFonts w:cs="Tahoma"/>
          <w:szCs w:val="23"/>
        </w:rPr>
        <w:t xml:space="preserve"> Program should contact the MMAC Provider Enrollment Unit</w:t>
      </w:r>
      <w:r w:rsidR="00DB188E">
        <w:rPr>
          <w:rFonts w:cs="Tahoma"/>
          <w:szCs w:val="23"/>
        </w:rPr>
        <w:t xml:space="preserve"> at</w:t>
      </w:r>
      <w:r w:rsidRPr="005E752F">
        <w:rPr>
          <w:rFonts w:cs="Tahoma"/>
          <w:szCs w:val="23"/>
        </w:rPr>
        <w:t xml:space="preserve"> </w:t>
      </w:r>
      <w:hyperlink r:id="rId63" w:history="1">
        <w:r w:rsidR="001E057B" w:rsidRPr="0088513D">
          <w:rPr>
            <w:rStyle w:val="Hyperlink"/>
          </w:rPr>
          <w:t>MMAC.ProviderEnrollment@dss.mo.gov</w:t>
        </w:r>
      </w:hyperlink>
      <w:r w:rsidR="001E057B">
        <w:rPr>
          <w:rFonts w:cs="Tahoma"/>
          <w:szCs w:val="23"/>
        </w:rPr>
        <w:t xml:space="preserve"> or </w:t>
      </w:r>
      <w:r w:rsidRPr="005E752F">
        <w:rPr>
          <w:rFonts w:cs="Tahoma"/>
          <w:szCs w:val="23"/>
        </w:rPr>
        <w:t>at the address below:</w:t>
      </w:r>
    </w:p>
    <w:p w14:paraId="2678610D" w14:textId="77777777" w:rsidR="005E752F" w:rsidRPr="005E752F" w:rsidRDefault="005E752F" w:rsidP="006A51B3">
      <w:pPr>
        <w:pStyle w:val="Address"/>
        <w:spacing w:before="0" w:line="276" w:lineRule="auto"/>
        <w:rPr>
          <w:rFonts w:eastAsiaTheme="minorHAnsi"/>
        </w:rPr>
      </w:pPr>
      <w:r w:rsidRPr="005E752F">
        <w:rPr>
          <w:rFonts w:eastAsiaTheme="minorHAnsi"/>
        </w:rPr>
        <w:t>Provider Enrollment Unit</w:t>
      </w:r>
    </w:p>
    <w:p w14:paraId="732FE418" w14:textId="77777777" w:rsidR="005E752F" w:rsidRPr="005E752F" w:rsidRDefault="005E752F" w:rsidP="006A51B3">
      <w:pPr>
        <w:pStyle w:val="Address"/>
        <w:spacing w:before="0" w:line="276" w:lineRule="auto"/>
        <w:rPr>
          <w:rFonts w:eastAsiaTheme="minorHAnsi"/>
        </w:rPr>
      </w:pPr>
      <w:r w:rsidRPr="005E752F">
        <w:rPr>
          <w:rFonts w:eastAsiaTheme="minorHAnsi"/>
        </w:rPr>
        <w:t>Missouri Medicaid Audit and Compliance Unit</w:t>
      </w:r>
      <w:r w:rsidRPr="005E752F">
        <w:rPr>
          <w:rFonts w:eastAsiaTheme="minorHAnsi"/>
        </w:rPr>
        <w:br/>
        <w:t>P.O. Box 6500</w:t>
      </w:r>
      <w:r w:rsidRPr="005E752F">
        <w:rPr>
          <w:rFonts w:eastAsiaTheme="minorHAnsi"/>
        </w:rPr>
        <w:br/>
        <w:t>Jefferson City, MO 65102-6500</w:t>
      </w:r>
    </w:p>
    <w:p w14:paraId="0F4E6BA7" w14:textId="7889AD21" w:rsidR="005E752F" w:rsidRDefault="005E752F" w:rsidP="00DF7F65">
      <w:pPr>
        <w:tabs>
          <w:tab w:val="left" w:pos="720"/>
          <w:tab w:val="left" w:pos="1680"/>
          <w:tab w:val="left" w:pos="2400"/>
          <w:tab w:val="left" w:pos="3120"/>
        </w:tabs>
        <w:rPr>
          <w:rFonts w:cs="Tahoma"/>
          <w:szCs w:val="23"/>
        </w:rPr>
      </w:pPr>
      <w:r w:rsidRPr="005E752F">
        <w:rPr>
          <w:rFonts w:cs="Tahoma"/>
          <w:szCs w:val="23"/>
        </w:rPr>
        <w:t>Requests to provide personal care services to children, or nursing services more extensive than on an intermittent</w:t>
      </w:r>
      <w:r w:rsidR="00DB188E">
        <w:rPr>
          <w:rFonts w:cs="Tahoma"/>
          <w:szCs w:val="23"/>
        </w:rPr>
        <w:t xml:space="preserve"> </w:t>
      </w:r>
      <w:r w:rsidRPr="005E752F">
        <w:rPr>
          <w:rFonts w:cs="Tahoma"/>
          <w:szCs w:val="23"/>
        </w:rPr>
        <w:t xml:space="preserve">basis through home health are denied by BSHCN, as these services are available through the MO HealthNet Personal Care Program and the MO HealthNet </w:t>
      </w:r>
      <w:r w:rsidR="00DB188E">
        <w:rPr>
          <w:rFonts w:cs="Tahoma"/>
          <w:szCs w:val="23"/>
        </w:rPr>
        <w:t>PDN</w:t>
      </w:r>
      <w:r w:rsidRPr="005E752F">
        <w:rPr>
          <w:rFonts w:cs="Tahoma"/>
          <w:szCs w:val="23"/>
        </w:rPr>
        <w:t xml:space="preserve"> Program for children.</w:t>
      </w:r>
    </w:p>
    <w:p w14:paraId="1FB36800" w14:textId="7FDB0FF6" w:rsidR="001E057B" w:rsidRPr="005E752F" w:rsidRDefault="001E057B" w:rsidP="00DF7F65">
      <w:pPr>
        <w:tabs>
          <w:tab w:val="left" w:pos="720"/>
          <w:tab w:val="left" w:pos="1680"/>
          <w:tab w:val="left" w:pos="2400"/>
          <w:tab w:val="left" w:pos="3120"/>
        </w:tabs>
        <w:rPr>
          <w:rFonts w:cs="Tahoma"/>
          <w:szCs w:val="23"/>
        </w:rPr>
      </w:pPr>
      <w:r>
        <w:rPr>
          <w:rFonts w:cs="Tahoma"/>
          <w:szCs w:val="23"/>
        </w:rPr>
        <w:t xml:space="preserve">Refer to the </w:t>
      </w:r>
      <w:hyperlink r:id="rId64" w:history="1">
        <w:r w:rsidRPr="006A51B3">
          <w:rPr>
            <w:rStyle w:val="Hyperlink"/>
          </w:rPr>
          <w:t>Private Duty Nursing Provider Manual</w:t>
        </w:r>
      </w:hyperlink>
      <w:r>
        <w:rPr>
          <w:rFonts w:cs="Tahoma"/>
          <w:szCs w:val="23"/>
        </w:rPr>
        <w:t xml:space="preserve"> for more information. </w:t>
      </w:r>
    </w:p>
    <w:p w14:paraId="4E848DC1" w14:textId="5E09B77C" w:rsidR="005E752F" w:rsidRPr="00DF7F65" w:rsidRDefault="005E752F" w:rsidP="00AA6161">
      <w:pPr>
        <w:pStyle w:val="Heading4"/>
        <w:rPr>
          <w:rFonts w:eastAsiaTheme="minorHAnsi"/>
        </w:rPr>
      </w:pPr>
      <w:bookmarkStart w:id="188" w:name="_Toc345573425"/>
      <w:bookmarkStart w:id="189" w:name="_Toc226106233"/>
      <w:r w:rsidRPr="00011054">
        <w:rPr>
          <w:rFonts w:eastAsiaTheme="minorHAnsi"/>
        </w:rPr>
        <w:t>Medically Fragile Adult Waive</w:t>
      </w:r>
      <w:r w:rsidRPr="00DF7F65">
        <w:rPr>
          <w:rFonts w:eastAsiaTheme="minorHAnsi"/>
        </w:rPr>
        <w:t>r</w:t>
      </w:r>
      <w:bookmarkEnd w:id="188"/>
      <w:bookmarkEnd w:id="189"/>
    </w:p>
    <w:p w14:paraId="76988280" w14:textId="49E4F9C0" w:rsidR="005E752F" w:rsidRPr="002E4FC0" w:rsidRDefault="005E752F" w:rsidP="002E4FC0">
      <w:pPr>
        <w:tabs>
          <w:tab w:val="left" w:pos="720"/>
          <w:tab w:val="left" w:pos="1680"/>
          <w:tab w:val="left" w:pos="2400"/>
          <w:tab w:val="left" w:pos="3120"/>
        </w:tabs>
        <w:rPr>
          <w:rFonts w:cs="Tahoma"/>
          <w:szCs w:val="23"/>
        </w:rPr>
      </w:pPr>
      <w:r w:rsidRPr="005E752F">
        <w:rPr>
          <w:rFonts w:cs="Tahoma"/>
          <w:szCs w:val="23"/>
        </w:rPr>
        <w:t>The Medically Fragile Adult Waiver (MFAW) was designed to provide home and community-based services</w:t>
      </w:r>
      <w:r w:rsidR="00DB188E">
        <w:rPr>
          <w:rFonts w:cs="Tahoma"/>
          <w:szCs w:val="23"/>
        </w:rPr>
        <w:t xml:space="preserve"> (HCBS)</w:t>
      </w:r>
      <w:r w:rsidRPr="005E752F">
        <w:rPr>
          <w:rFonts w:cs="Tahoma"/>
          <w:szCs w:val="23"/>
        </w:rPr>
        <w:t xml:space="preserve"> to individuals who have reached the age of 21 and are no longer eligible for services through the HCY Program. P</w:t>
      </w:r>
      <w:r w:rsidR="001E057B">
        <w:rPr>
          <w:rFonts w:cs="Tahoma"/>
          <w:szCs w:val="23"/>
        </w:rPr>
        <w:t>DN</w:t>
      </w:r>
      <w:r w:rsidRPr="005E752F">
        <w:rPr>
          <w:rFonts w:cs="Tahoma"/>
          <w:szCs w:val="23"/>
        </w:rPr>
        <w:t>, specialized medical supplies</w:t>
      </w:r>
      <w:r w:rsidR="00DB188E">
        <w:rPr>
          <w:rFonts w:cs="Tahoma"/>
          <w:szCs w:val="23"/>
        </w:rPr>
        <w:t>,</w:t>
      </w:r>
      <w:r w:rsidRPr="005E752F">
        <w:rPr>
          <w:rFonts w:cs="Tahoma"/>
          <w:szCs w:val="23"/>
        </w:rPr>
        <w:t xml:space="preserve"> and waiver attendant care services may be authorized through </w:t>
      </w:r>
      <w:r w:rsidR="00DB188E">
        <w:rPr>
          <w:rFonts w:cs="Tahoma"/>
          <w:szCs w:val="23"/>
        </w:rPr>
        <w:t>MFAW</w:t>
      </w:r>
      <w:r w:rsidRPr="005E752F">
        <w:rPr>
          <w:rFonts w:cs="Tahoma"/>
          <w:szCs w:val="23"/>
        </w:rPr>
        <w:t xml:space="preserve">. MFAW </w:t>
      </w:r>
      <w:r w:rsidR="000507A7">
        <w:rPr>
          <w:rFonts w:cs="Tahoma"/>
          <w:szCs w:val="23"/>
        </w:rPr>
        <w:t xml:space="preserve">services </w:t>
      </w:r>
      <w:r w:rsidRPr="005E752F">
        <w:rPr>
          <w:rFonts w:cs="Tahoma"/>
          <w:szCs w:val="23"/>
        </w:rPr>
        <w:t xml:space="preserve">require </w:t>
      </w:r>
      <w:r w:rsidR="00B82BEE">
        <w:rPr>
          <w:rFonts w:cs="Tahoma"/>
          <w:szCs w:val="23"/>
        </w:rPr>
        <w:t>PA</w:t>
      </w:r>
      <w:r w:rsidRPr="005E752F">
        <w:rPr>
          <w:rFonts w:cs="Tahoma"/>
          <w:szCs w:val="23"/>
        </w:rPr>
        <w:t xml:space="preserve"> by BSHCN.</w:t>
      </w:r>
      <w:r w:rsidR="001E057B">
        <w:rPr>
          <w:rFonts w:cs="Tahoma"/>
          <w:szCs w:val="23"/>
        </w:rPr>
        <w:t xml:space="preserve"> Refer to the </w:t>
      </w:r>
      <w:hyperlink r:id="rId65" w:history="1">
        <w:r w:rsidR="001E057B" w:rsidRPr="006A51B3">
          <w:rPr>
            <w:rStyle w:val="Hyperlink"/>
          </w:rPr>
          <w:t>Medically Fragile Adult Waiver Provider Manual</w:t>
        </w:r>
      </w:hyperlink>
      <w:r w:rsidR="001E057B">
        <w:rPr>
          <w:rFonts w:cs="Tahoma"/>
          <w:szCs w:val="23"/>
        </w:rPr>
        <w:t xml:space="preserve"> for more information. </w:t>
      </w:r>
    </w:p>
    <w:p w14:paraId="0D4FEBEF" w14:textId="357DCDD5" w:rsidR="00086C9B" w:rsidRPr="005B6C70" w:rsidRDefault="00086C9B" w:rsidP="00AA6161">
      <w:pPr>
        <w:pStyle w:val="Heading2"/>
        <w:rPr>
          <w:rFonts w:eastAsiaTheme="minorHAnsi"/>
        </w:rPr>
      </w:pPr>
      <w:bookmarkStart w:id="190" w:name="_SECTION_14-SPECIAL_DOCUMENTATION"/>
      <w:bookmarkStart w:id="191" w:name="_top"/>
      <w:bookmarkStart w:id="192" w:name="_Section_3-Special_Documentation"/>
      <w:bookmarkStart w:id="193" w:name="_Section_3:_Special"/>
      <w:bookmarkStart w:id="194" w:name="_Toc226106234"/>
      <w:bookmarkEnd w:id="190"/>
      <w:bookmarkEnd w:id="191"/>
      <w:bookmarkEnd w:id="192"/>
      <w:bookmarkEnd w:id="193"/>
      <w:r w:rsidRPr="005B6C70">
        <w:rPr>
          <w:rFonts w:eastAsiaTheme="minorHAnsi"/>
        </w:rPr>
        <w:t xml:space="preserve">Section </w:t>
      </w:r>
      <w:r>
        <w:rPr>
          <w:rFonts w:eastAsiaTheme="minorHAnsi"/>
        </w:rPr>
        <w:t>3</w:t>
      </w:r>
      <w:r w:rsidR="008279CD">
        <w:rPr>
          <w:rFonts w:eastAsiaTheme="minorHAnsi"/>
        </w:rPr>
        <w:t xml:space="preserve">: </w:t>
      </w:r>
      <w:r w:rsidRPr="005B6C70">
        <w:rPr>
          <w:rFonts w:eastAsiaTheme="minorHAnsi"/>
        </w:rPr>
        <w:t>Special Documentation Requirements</w:t>
      </w:r>
      <w:bookmarkEnd w:id="194"/>
      <w:r w:rsidRPr="005B6C70">
        <w:rPr>
          <w:rFonts w:eastAsiaTheme="minorHAnsi"/>
        </w:rPr>
        <w:t xml:space="preserve"> </w:t>
      </w:r>
    </w:p>
    <w:p w14:paraId="4E1ADECE" w14:textId="7DB81F30" w:rsidR="00086C9B" w:rsidRPr="009B2D38" w:rsidRDefault="00086C9B" w:rsidP="007040D1">
      <w:r w:rsidRPr="009B2D38">
        <w:t xml:space="preserve">The purpose of this section is to aid the provider in being able to identify and correctly complete the documentation required for coverage of MO HealthNet home health services. Copies of required documentation </w:t>
      </w:r>
      <w:r w:rsidRPr="006C0266">
        <w:rPr>
          <w:iCs/>
        </w:rPr>
        <w:t>must</w:t>
      </w:r>
      <w:r w:rsidRPr="009B2D38">
        <w:t xml:space="preserve"> be maintained in the </w:t>
      </w:r>
      <w:r w:rsidR="007F235A">
        <w:t>participant’s</w:t>
      </w:r>
      <w:r w:rsidR="007F235A" w:rsidRPr="009B2D38">
        <w:t xml:space="preserve"> </w:t>
      </w:r>
      <w:r w:rsidRPr="009B2D38">
        <w:t>record.</w:t>
      </w:r>
    </w:p>
    <w:p w14:paraId="77E25A67" w14:textId="70D60385" w:rsidR="00086C9B" w:rsidRPr="00E27539" w:rsidRDefault="009C3B03" w:rsidP="00AA6161">
      <w:pPr>
        <w:pStyle w:val="Heading3"/>
      </w:pPr>
      <w:bookmarkStart w:id="195" w:name="_Toc345508227"/>
      <w:bookmarkStart w:id="196" w:name="_Toc226106235"/>
      <w:r>
        <w:rPr>
          <w:rFonts w:eastAsiaTheme="minorHAnsi"/>
        </w:rPr>
        <w:t xml:space="preserve">3.1 </w:t>
      </w:r>
      <w:r w:rsidR="00086C9B" w:rsidRPr="005B6C70">
        <w:rPr>
          <w:rFonts w:eastAsiaTheme="minorHAnsi"/>
        </w:rPr>
        <w:t xml:space="preserve">Plan </w:t>
      </w:r>
      <w:r w:rsidR="00086C9B">
        <w:rPr>
          <w:rFonts w:eastAsiaTheme="minorHAnsi"/>
        </w:rPr>
        <w:t>o</w:t>
      </w:r>
      <w:r w:rsidR="00086C9B" w:rsidRPr="005B6C70">
        <w:rPr>
          <w:rFonts w:eastAsiaTheme="minorHAnsi"/>
        </w:rPr>
        <w:t>f Care</w:t>
      </w:r>
      <w:bookmarkEnd w:id="195"/>
      <w:bookmarkEnd w:id="196"/>
    </w:p>
    <w:p w14:paraId="41B30BE4" w14:textId="77777777" w:rsidR="00086C9B" w:rsidRPr="009B2D38" w:rsidRDefault="00086C9B" w:rsidP="007040D1">
      <w:r w:rsidRPr="009B2D38">
        <w:t xml:space="preserve">Each submitted home health claim </w:t>
      </w:r>
      <w:r w:rsidRPr="006C0266">
        <w:t xml:space="preserve">must </w:t>
      </w:r>
      <w:r w:rsidRPr="009B2D38">
        <w:t xml:space="preserve">be documented in the medical record with a plan of care which is signed and dated by the ordering practitioner. </w:t>
      </w:r>
    </w:p>
    <w:p w14:paraId="0CDC0804" w14:textId="13B4B936" w:rsidR="00086C9B" w:rsidRPr="009B2D38" w:rsidRDefault="00086C9B" w:rsidP="007040D1">
      <w:r w:rsidRPr="009B2D38">
        <w:t xml:space="preserve">Provider agencies may use a standardized plan of care </w:t>
      </w:r>
      <w:proofErr w:type="gramStart"/>
      <w:r w:rsidRPr="009B2D38">
        <w:t>form</w:t>
      </w:r>
      <w:proofErr w:type="gramEnd"/>
      <w:r w:rsidRPr="009B2D38">
        <w:t xml:space="preserve"> or they may develop their own plan of care form as long as the form contains all the required information. Pursuant to </w:t>
      </w:r>
      <w:hyperlink r:id="rId66" w:history="1">
        <w:r w:rsidRPr="006A51B3">
          <w:rPr>
            <w:rStyle w:val="Hyperlink"/>
          </w:rPr>
          <w:t>42 CFR 484.60</w:t>
        </w:r>
      </w:hyperlink>
      <w:r w:rsidRPr="006A51B3">
        <w:rPr>
          <w:rStyle w:val="Hyperlink"/>
        </w:rPr>
        <w:t>,</w:t>
      </w:r>
      <w:r w:rsidRPr="009B2D38">
        <w:t xml:space="preserve"> the individualized plan of care is required to include the following: </w:t>
      </w:r>
    </w:p>
    <w:p w14:paraId="702C414A" w14:textId="4E4DE3B6" w:rsidR="00086C9B" w:rsidRPr="00382CA8" w:rsidRDefault="0035683D" w:rsidP="00AA6161">
      <w:pPr>
        <w:pStyle w:val="ListBullet"/>
        <w:rPr>
          <w:rFonts w:eastAsiaTheme="minorHAnsi"/>
        </w:rPr>
      </w:pPr>
      <w:r>
        <w:rPr>
          <w:rFonts w:eastAsiaTheme="minorHAnsi"/>
        </w:rPr>
        <w:t>All pertinent diagnoses</w:t>
      </w:r>
      <w:r w:rsidR="00086C9B" w:rsidRPr="00382CA8">
        <w:rPr>
          <w:rFonts w:eastAsiaTheme="minorHAnsi"/>
        </w:rPr>
        <w:t xml:space="preserve"> </w:t>
      </w:r>
    </w:p>
    <w:p w14:paraId="6CD1AACB" w14:textId="1B917BD6" w:rsidR="00086C9B" w:rsidRPr="00382CA8" w:rsidRDefault="00086C9B" w:rsidP="00AA6161">
      <w:pPr>
        <w:pStyle w:val="ListBullet"/>
        <w:rPr>
          <w:rFonts w:eastAsiaTheme="minorHAnsi"/>
        </w:rPr>
      </w:pPr>
      <w:r w:rsidRPr="00382CA8">
        <w:rPr>
          <w:rFonts w:eastAsiaTheme="minorHAnsi"/>
        </w:rPr>
        <w:t xml:space="preserve">The </w:t>
      </w:r>
      <w:r w:rsidR="007F235A">
        <w:rPr>
          <w:rFonts w:eastAsiaTheme="minorHAnsi"/>
        </w:rPr>
        <w:t>participant’s</w:t>
      </w:r>
      <w:r w:rsidR="007F235A" w:rsidRPr="00382CA8">
        <w:rPr>
          <w:rFonts w:eastAsiaTheme="minorHAnsi"/>
        </w:rPr>
        <w:t xml:space="preserve"> </w:t>
      </w:r>
      <w:r w:rsidRPr="00382CA8">
        <w:rPr>
          <w:rFonts w:eastAsiaTheme="minorHAnsi"/>
        </w:rPr>
        <w:t>mental, psy</w:t>
      </w:r>
      <w:r w:rsidR="0035683D">
        <w:rPr>
          <w:rFonts w:eastAsiaTheme="minorHAnsi"/>
        </w:rPr>
        <w:t>chosocial</w:t>
      </w:r>
      <w:r w:rsidR="00695CBB">
        <w:rPr>
          <w:rFonts w:eastAsiaTheme="minorHAnsi"/>
        </w:rPr>
        <w:t>,</w:t>
      </w:r>
      <w:r w:rsidR="0035683D">
        <w:rPr>
          <w:rFonts w:eastAsiaTheme="minorHAnsi"/>
        </w:rPr>
        <w:t xml:space="preserve"> and cognitive status</w:t>
      </w:r>
      <w:r w:rsidRPr="00382CA8">
        <w:rPr>
          <w:rFonts w:eastAsiaTheme="minorHAnsi"/>
        </w:rPr>
        <w:t xml:space="preserve"> </w:t>
      </w:r>
    </w:p>
    <w:p w14:paraId="429211C7" w14:textId="192382C8" w:rsidR="00086C9B" w:rsidRPr="00382CA8" w:rsidRDefault="00086C9B" w:rsidP="00AA6161">
      <w:pPr>
        <w:pStyle w:val="ListBullet"/>
        <w:rPr>
          <w:rFonts w:eastAsiaTheme="minorHAnsi"/>
        </w:rPr>
      </w:pPr>
      <w:r w:rsidRPr="00382CA8">
        <w:rPr>
          <w:rFonts w:eastAsiaTheme="minorHAnsi"/>
        </w:rPr>
        <w:t>The types of services, s</w:t>
      </w:r>
      <w:r w:rsidR="0035683D">
        <w:rPr>
          <w:rFonts w:eastAsiaTheme="minorHAnsi"/>
        </w:rPr>
        <w:t>upplies</w:t>
      </w:r>
      <w:r w:rsidR="00695CBB">
        <w:rPr>
          <w:rFonts w:eastAsiaTheme="minorHAnsi"/>
        </w:rPr>
        <w:t>,</w:t>
      </w:r>
      <w:r w:rsidR="0035683D">
        <w:rPr>
          <w:rFonts w:eastAsiaTheme="minorHAnsi"/>
        </w:rPr>
        <w:t xml:space="preserve"> and equipment required</w:t>
      </w:r>
      <w:r w:rsidRPr="00382CA8">
        <w:rPr>
          <w:rFonts w:eastAsiaTheme="minorHAnsi"/>
        </w:rPr>
        <w:t xml:space="preserve"> </w:t>
      </w:r>
    </w:p>
    <w:p w14:paraId="78C0C5A6" w14:textId="2A2E5E41" w:rsidR="00086C9B" w:rsidRPr="00382CA8" w:rsidRDefault="00086C9B" w:rsidP="00AA6161">
      <w:pPr>
        <w:pStyle w:val="ListBullet"/>
        <w:rPr>
          <w:rFonts w:eastAsiaTheme="minorHAnsi"/>
        </w:rPr>
      </w:pPr>
      <w:r w:rsidRPr="00382CA8">
        <w:rPr>
          <w:rFonts w:eastAsiaTheme="minorHAnsi"/>
        </w:rPr>
        <w:t>The frequency an</w:t>
      </w:r>
      <w:r w:rsidR="0035683D">
        <w:rPr>
          <w:rFonts w:eastAsiaTheme="minorHAnsi"/>
        </w:rPr>
        <w:t>d duration of visits to be made</w:t>
      </w:r>
      <w:r w:rsidRPr="00382CA8">
        <w:rPr>
          <w:rFonts w:eastAsiaTheme="minorHAnsi"/>
        </w:rPr>
        <w:t xml:space="preserve"> </w:t>
      </w:r>
    </w:p>
    <w:p w14:paraId="166B60A7" w14:textId="0AADA27D" w:rsidR="00086C9B" w:rsidRPr="00382CA8" w:rsidRDefault="0035683D" w:rsidP="00AA6161">
      <w:pPr>
        <w:pStyle w:val="ListBullet"/>
        <w:rPr>
          <w:rFonts w:eastAsiaTheme="minorHAnsi"/>
        </w:rPr>
      </w:pPr>
      <w:r>
        <w:rPr>
          <w:rFonts w:eastAsiaTheme="minorHAnsi"/>
        </w:rPr>
        <w:t>Prognosis</w:t>
      </w:r>
    </w:p>
    <w:p w14:paraId="30679726" w14:textId="4CEA506B" w:rsidR="00086C9B" w:rsidRPr="00382CA8" w:rsidRDefault="0035683D" w:rsidP="00AA6161">
      <w:pPr>
        <w:pStyle w:val="ListBullet"/>
        <w:rPr>
          <w:rFonts w:eastAsiaTheme="minorHAnsi"/>
        </w:rPr>
      </w:pPr>
      <w:r>
        <w:rPr>
          <w:rFonts w:eastAsiaTheme="minorHAnsi"/>
        </w:rPr>
        <w:t>Rehabilitation potential</w:t>
      </w:r>
      <w:r w:rsidR="00086C9B" w:rsidRPr="00382CA8">
        <w:rPr>
          <w:rFonts w:eastAsiaTheme="minorHAnsi"/>
        </w:rPr>
        <w:t xml:space="preserve"> </w:t>
      </w:r>
    </w:p>
    <w:p w14:paraId="111E544A" w14:textId="7A8A3D5F" w:rsidR="00086C9B" w:rsidRPr="00382CA8" w:rsidRDefault="0035683D" w:rsidP="00AA6161">
      <w:pPr>
        <w:pStyle w:val="ListBullet"/>
        <w:rPr>
          <w:rFonts w:eastAsiaTheme="minorHAnsi"/>
        </w:rPr>
      </w:pPr>
      <w:r>
        <w:rPr>
          <w:rFonts w:eastAsiaTheme="minorHAnsi"/>
        </w:rPr>
        <w:t>Functional limitations</w:t>
      </w:r>
      <w:r w:rsidR="00086C9B" w:rsidRPr="00382CA8">
        <w:rPr>
          <w:rFonts w:eastAsiaTheme="minorHAnsi"/>
        </w:rPr>
        <w:t xml:space="preserve"> </w:t>
      </w:r>
      <w:r w:rsidR="00086C9B">
        <w:rPr>
          <w:rFonts w:eastAsiaTheme="minorHAnsi"/>
        </w:rPr>
        <w:t xml:space="preserve"> </w:t>
      </w:r>
    </w:p>
    <w:p w14:paraId="5394594C" w14:textId="486344DC" w:rsidR="00086C9B" w:rsidRPr="00382CA8" w:rsidRDefault="0035683D" w:rsidP="00AA6161">
      <w:pPr>
        <w:pStyle w:val="ListBullet"/>
        <w:rPr>
          <w:rFonts w:eastAsiaTheme="minorHAnsi"/>
        </w:rPr>
      </w:pPr>
      <w:r>
        <w:rPr>
          <w:rFonts w:eastAsiaTheme="minorHAnsi"/>
        </w:rPr>
        <w:t>Activities permitted</w:t>
      </w:r>
      <w:r w:rsidR="00086C9B" w:rsidRPr="00382CA8">
        <w:rPr>
          <w:rFonts w:eastAsiaTheme="minorHAnsi"/>
        </w:rPr>
        <w:t xml:space="preserve"> </w:t>
      </w:r>
    </w:p>
    <w:p w14:paraId="7D329E35" w14:textId="64F95047" w:rsidR="00086C9B" w:rsidRPr="00382CA8" w:rsidRDefault="0035683D" w:rsidP="00AA6161">
      <w:pPr>
        <w:pStyle w:val="ListBullet"/>
        <w:rPr>
          <w:rFonts w:eastAsiaTheme="minorHAnsi"/>
        </w:rPr>
      </w:pPr>
      <w:r>
        <w:rPr>
          <w:rFonts w:eastAsiaTheme="minorHAnsi"/>
        </w:rPr>
        <w:t>Nutritional requirements</w:t>
      </w:r>
      <w:r w:rsidR="00086C9B" w:rsidRPr="00382CA8">
        <w:rPr>
          <w:rFonts w:eastAsiaTheme="minorHAnsi"/>
        </w:rPr>
        <w:t xml:space="preserve"> </w:t>
      </w:r>
    </w:p>
    <w:p w14:paraId="19EC6326" w14:textId="1D640090" w:rsidR="00086C9B" w:rsidRPr="00382CA8" w:rsidRDefault="0035683D" w:rsidP="00AA6161">
      <w:pPr>
        <w:pStyle w:val="ListBullet"/>
        <w:rPr>
          <w:rFonts w:eastAsiaTheme="minorHAnsi"/>
        </w:rPr>
      </w:pPr>
      <w:r>
        <w:rPr>
          <w:rFonts w:eastAsiaTheme="minorHAnsi"/>
        </w:rPr>
        <w:t>All medications and treatments</w:t>
      </w:r>
      <w:r w:rsidR="00086C9B" w:rsidRPr="00382CA8">
        <w:rPr>
          <w:rFonts w:eastAsiaTheme="minorHAnsi"/>
        </w:rPr>
        <w:t xml:space="preserve"> </w:t>
      </w:r>
    </w:p>
    <w:p w14:paraId="1CA46114" w14:textId="1031AB40" w:rsidR="00086C9B" w:rsidRPr="00382CA8" w:rsidRDefault="00086C9B" w:rsidP="00AA6161">
      <w:pPr>
        <w:pStyle w:val="ListBullet"/>
        <w:rPr>
          <w:rFonts w:eastAsiaTheme="minorHAnsi"/>
        </w:rPr>
      </w:pPr>
      <w:r w:rsidRPr="00382CA8">
        <w:rPr>
          <w:rFonts w:eastAsiaTheme="minorHAnsi"/>
        </w:rPr>
        <w:t>Safety mea</w:t>
      </w:r>
      <w:r w:rsidR="0035683D">
        <w:rPr>
          <w:rFonts w:eastAsiaTheme="minorHAnsi"/>
        </w:rPr>
        <w:t>sures to protect against injury</w:t>
      </w:r>
      <w:r w:rsidRPr="00382CA8">
        <w:rPr>
          <w:rFonts w:eastAsiaTheme="minorHAnsi"/>
        </w:rPr>
        <w:t xml:space="preserve"> </w:t>
      </w:r>
    </w:p>
    <w:p w14:paraId="692CFF8D" w14:textId="37487CE9" w:rsidR="00086C9B" w:rsidRPr="00382CA8" w:rsidRDefault="00086C9B" w:rsidP="00AA6161">
      <w:pPr>
        <w:pStyle w:val="ListBullet"/>
        <w:rPr>
          <w:rFonts w:eastAsiaTheme="minorHAnsi"/>
        </w:rPr>
      </w:pPr>
      <w:r w:rsidRPr="00382CA8">
        <w:rPr>
          <w:rFonts w:eastAsiaTheme="minorHAnsi"/>
        </w:rPr>
        <w:t xml:space="preserve">A description of the </w:t>
      </w:r>
      <w:r w:rsidR="007F235A">
        <w:rPr>
          <w:rFonts w:eastAsiaTheme="minorHAnsi"/>
        </w:rPr>
        <w:t>participant’s</w:t>
      </w:r>
      <w:r w:rsidR="007F235A" w:rsidRPr="00382CA8">
        <w:rPr>
          <w:rFonts w:eastAsiaTheme="minorHAnsi"/>
        </w:rPr>
        <w:t xml:space="preserve"> </w:t>
      </w:r>
      <w:r w:rsidRPr="00382CA8">
        <w:rPr>
          <w:rFonts w:eastAsiaTheme="minorHAnsi"/>
        </w:rPr>
        <w:t>risk for emergency department visits and hospital re-admission, and all necessary interventions to address the underlying risk factors</w:t>
      </w:r>
    </w:p>
    <w:p w14:paraId="7E54A267" w14:textId="72ECCB03" w:rsidR="00086C9B" w:rsidRPr="00382CA8" w:rsidRDefault="007F235A" w:rsidP="00AA6161">
      <w:pPr>
        <w:pStyle w:val="ListBullet"/>
        <w:rPr>
          <w:rFonts w:eastAsiaTheme="minorHAnsi"/>
        </w:rPr>
      </w:pPr>
      <w:r>
        <w:rPr>
          <w:rFonts w:eastAsiaTheme="minorHAnsi"/>
        </w:rPr>
        <w:t>Participant</w:t>
      </w:r>
      <w:r w:rsidRPr="00382CA8">
        <w:rPr>
          <w:rFonts w:eastAsiaTheme="minorHAnsi"/>
        </w:rPr>
        <w:t xml:space="preserve"> </w:t>
      </w:r>
      <w:r w:rsidR="00086C9B" w:rsidRPr="00382CA8">
        <w:rPr>
          <w:rFonts w:eastAsiaTheme="minorHAnsi"/>
        </w:rPr>
        <w:t>and caregiver education and training</w:t>
      </w:r>
      <w:r w:rsidR="0035683D">
        <w:rPr>
          <w:rFonts w:eastAsiaTheme="minorHAnsi"/>
        </w:rPr>
        <w:t xml:space="preserve"> to facilitate timely discharge</w:t>
      </w:r>
      <w:r w:rsidR="00086C9B" w:rsidRPr="00382CA8">
        <w:rPr>
          <w:rFonts w:eastAsiaTheme="minorHAnsi"/>
        </w:rPr>
        <w:t xml:space="preserve"> </w:t>
      </w:r>
    </w:p>
    <w:p w14:paraId="0FE755FD" w14:textId="4D222F17" w:rsidR="00086C9B" w:rsidRPr="00382CA8" w:rsidRDefault="007F235A" w:rsidP="00AA6161">
      <w:pPr>
        <w:pStyle w:val="ListBullet"/>
        <w:rPr>
          <w:rFonts w:eastAsiaTheme="minorHAnsi"/>
        </w:rPr>
      </w:pPr>
      <w:r>
        <w:rPr>
          <w:rFonts w:eastAsiaTheme="minorHAnsi"/>
        </w:rPr>
        <w:t>Participant</w:t>
      </w:r>
      <w:r w:rsidR="00086C9B" w:rsidRPr="00382CA8">
        <w:rPr>
          <w:rFonts w:eastAsiaTheme="minorHAnsi"/>
        </w:rPr>
        <w:t>-specific interventions and education; measurable outcomes and goals identi</w:t>
      </w:r>
      <w:r w:rsidR="0035683D">
        <w:rPr>
          <w:rFonts w:eastAsiaTheme="minorHAnsi"/>
        </w:rPr>
        <w:t xml:space="preserve">fied by the </w:t>
      </w:r>
      <w:r w:rsidR="003E2A06">
        <w:rPr>
          <w:rFonts w:eastAsiaTheme="minorHAnsi"/>
        </w:rPr>
        <w:t>home health agency (</w:t>
      </w:r>
      <w:r w:rsidR="0035683D">
        <w:rPr>
          <w:rFonts w:eastAsiaTheme="minorHAnsi"/>
        </w:rPr>
        <w:t>HHA</w:t>
      </w:r>
      <w:r w:rsidR="003E2A06">
        <w:rPr>
          <w:rFonts w:eastAsiaTheme="minorHAnsi"/>
        </w:rPr>
        <w:t>)</w:t>
      </w:r>
      <w:r w:rsidR="0035683D">
        <w:rPr>
          <w:rFonts w:eastAsiaTheme="minorHAnsi"/>
        </w:rPr>
        <w:t xml:space="preserve"> and the </w:t>
      </w:r>
      <w:r>
        <w:rPr>
          <w:rFonts w:eastAsiaTheme="minorHAnsi"/>
        </w:rPr>
        <w:t>participant</w:t>
      </w:r>
      <w:r w:rsidRPr="00382CA8">
        <w:rPr>
          <w:rFonts w:eastAsiaTheme="minorHAnsi"/>
        </w:rPr>
        <w:t xml:space="preserve"> </w:t>
      </w:r>
    </w:p>
    <w:p w14:paraId="38DA7518" w14:textId="7565ECBF" w:rsidR="00086C9B" w:rsidRPr="00382CA8" w:rsidRDefault="00086C9B" w:rsidP="00AA6161">
      <w:pPr>
        <w:pStyle w:val="ListBullet"/>
        <w:rPr>
          <w:rFonts w:eastAsiaTheme="minorHAnsi"/>
        </w:rPr>
      </w:pPr>
      <w:r w:rsidRPr="00382CA8">
        <w:rPr>
          <w:rFonts w:eastAsiaTheme="minorHAnsi"/>
        </w:rPr>
        <w:t>Information rel</w:t>
      </w:r>
      <w:r w:rsidR="0035683D">
        <w:rPr>
          <w:rFonts w:eastAsiaTheme="minorHAnsi"/>
        </w:rPr>
        <w:t>ated to any advanced directives</w:t>
      </w:r>
      <w:r w:rsidRPr="00382CA8">
        <w:rPr>
          <w:rFonts w:eastAsiaTheme="minorHAnsi"/>
        </w:rPr>
        <w:t xml:space="preserve"> </w:t>
      </w:r>
    </w:p>
    <w:p w14:paraId="2FCAFDAD" w14:textId="77777777" w:rsidR="00086C9B" w:rsidRPr="00044884" w:rsidRDefault="00086C9B" w:rsidP="00AA6161">
      <w:pPr>
        <w:pStyle w:val="ListBullet"/>
      </w:pPr>
      <w:r w:rsidRPr="00382CA8">
        <w:rPr>
          <w:rFonts w:eastAsiaTheme="minorHAnsi"/>
        </w:rPr>
        <w:t>Any additional items the HHA or physician or allowed practitioner may choose to include.</w:t>
      </w:r>
    </w:p>
    <w:p w14:paraId="1972952A" w14:textId="4BC35E86" w:rsidR="00086C9B" w:rsidRPr="00CA79C0" w:rsidRDefault="009C3B03" w:rsidP="00AA6161">
      <w:pPr>
        <w:pStyle w:val="Heading3"/>
        <w:rPr>
          <w:rFonts w:eastAsiaTheme="minorHAnsi"/>
        </w:rPr>
      </w:pPr>
      <w:bookmarkStart w:id="197" w:name="HOMHomeHealthCertificationandPlanofTreat"/>
      <w:bookmarkStart w:id="198" w:name="HOMMedicalUpdateandPatientInformation"/>
      <w:bookmarkStart w:id="199" w:name="HOMAddtothePlaofTreMedUpd"/>
      <w:bookmarkStart w:id="200" w:name="_Toc345508231"/>
      <w:bookmarkStart w:id="201" w:name="_Toc226106236"/>
      <w:bookmarkEnd w:id="197"/>
      <w:bookmarkEnd w:id="198"/>
      <w:bookmarkEnd w:id="199"/>
      <w:r>
        <w:rPr>
          <w:rFonts w:eastAsiaTheme="minorHAnsi"/>
        </w:rPr>
        <w:t xml:space="preserve">3.2 </w:t>
      </w:r>
      <w:r w:rsidR="00086C9B" w:rsidRPr="005B6C70">
        <w:rPr>
          <w:rFonts w:eastAsiaTheme="minorHAnsi"/>
        </w:rPr>
        <w:t>Interim Order</w:t>
      </w:r>
      <w:bookmarkEnd w:id="200"/>
      <w:bookmarkEnd w:id="201"/>
    </w:p>
    <w:p w14:paraId="5BD13264" w14:textId="5289BE53" w:rsidR="00086C9B" w:rsidRPr="009B2D38" w:rsidRDefault="00086C9B" w:rsidP="004277C2">
      <w:r w:rsidRPr="009B2D38">
        <w:t xml:space="preserve">Any changes to the plan of </w:t>
      </w:r>
      <w:r w:rsidR="00A07BCA">
        <w:t>plan</w:t>
      </w:r>
      <w:r w:rsidR="00A07BCA" w:rsidRPr="009B2D38">
        <w:t xml:space="preserve"> </w:t>
      </w:r>
      <w:r w:rsidRPr="006C0266">
        <w:t xml:space="preserve">must </w:t>
      </w:r>
      <w:r w:rsidRPr="009B2D38">
        <w:t xml:space="preserve">be documented on an interim order. </w:t>
      </w:r>
      <w:r w:rsidR="0000238B">
        <w:t>For</w:t>
      </w:r>
      <w:r w:rsidRPr="009B2D38">
        <w:t xml:space="preserve"> electronic claim</w:t>
      </w:r>
      <w:r w:rsidR="0000238B">
        <w:t>s</w:t>
      </w:r>
      <w:r w:rsidRPr="009B2D38">
        <w:t>,</w:t>
      </w:r>
      <w:r w:rsidR="0000238B">
        <w:t xml:space="preserve"> providers should include</w:t>
      </w:r>
      <w:r w:rsidRPr="009B2D38">
        <w:t xml:space="preserve"> the </w:t>
      </w:r>
      <w:r w:rsidR="0000238B">
        <w:t>required</w:t>
      </w:r>
      <w:r w:rsidRPr="009B2D38">
        <w:t xml:space="preserve"> information in the home health segments of the institutional 837 transaction.</w:t>
      </w:r>
    </w:p>
    <w:p w14:paraId="038700C5" w14:textId="09574A27" w:rsidR="00086C9B" w:rsidRPr="00440548" w:rsidRDefault="00086C9B" w:rsidP="004277C2">
      <w:r w:rsidRPr="009B2D38">
        <w:t xml:space="preserve">An interim order is required </w:t>
      </w:r>
      <w:r w:rsidR="003C31DF">
        <w:t xml:space="preserve">in the </w:t>
      </w:r>
      <w:proofErr w:type="gramStart"/>
      <w:r w:rsidR="003C31DF">
        <w:t>follow</w:t>
      </w:r>
      <w:proofErr w:type="gramEnd"/>
      <w:r w:rsidR="003C31DF">
        <w:t xml:space="preserve"> circumstances</w:t>
      </w:r>
      <w:r w:rsidRPr="00440548">
        <w:t>:</w:t>
      </w:r>
    </w:p>
    <w:p w14:paraId="6D354242" w14:textId="0047FC36" w:rsidR="00086C9B" w:rsidRPr="00382CA8" w:rsidRDefault="0000238B" w:rsidP="00AA6161">
      <w:pPr>
        <w:pStyle w:val="ListBullet"/>
        <w:rPr>
          <w:rFonts w:eastAsiaTheme="minorHAnsi"/>
        </w:rPr>
      </w:pPr>
      <w:r>
        <w:rPr>
          <w:rFonts w:eastAsiaTheme="minorHAnsi"/>
        </w:rPr>
        <w:t>Visit</w:t>
      </w:r>
      <w:r w:rsidR="00086C9B" w:rsidRPr="00382CA8">
        <w:rPr>
          <w:rFonts w:eastAsiaTheme="minorHAnsi"/>
        </w:rPr>
        <w:t xml:space="preserve"> frequency or duration </w:t>
      </w:r>
      <w:r>
        <w:rPr>
          <w:rFonts w:eastAsiaTheme="minorHAnsi"/>
        </w:rPr>
        <w:t>changes</w:t>
      </w:r>
      <w:r w:rsidR="00086C9B" w:rsidRPr="00382CA8">
        <w:rPr>
          <w:rFonts w:eastAsiaTheme="minorHAnsi"/>
        </w:rPr>
        <w:t xml:space="preserve"> </w:t>
      </w:r>
      <w:r>
        <w:rPr>
          <w:rFonts w:eastAsiaTheme="minorHAnsi"/>
        </w:rPr>
        <w:t>and/</w:t>
      </w:r>
      <w:r w:rsidR="00086C9B" w:rsidRPr="00382CA8">
        <w:rPr>
          <w:rFonts w:eastAsiaTheme="minorHAnsi"/>
        </w:rPr>
        <w:t xml:space="preserve">or a new discipline </w:t>
      </w:r>
      <w:r>
        <w:rPr>
          <w:rFonts w:eastAsiaTheme="minorHAnsi"/>
        </w:rPr>
        <w:t>is added after</w:t>
      </w:r>
      <w:r w:rsidR="00086C9B" w:rsidRPr="00382CA8">
        <w:rPr>
          <w:rFonts w:eastAsiaTheme="minorHAnsi"/>
        </w:rPr>
        <w:t xml:space="preserve"> certification/recertification</w:t>
      </w:r>
    </w:p>
    <w:p w14:paraId="2F3BBCC3" w14:textId="64A3469B" w:rsidR="00086C9B" w:rsidRPr="00382CA8" w:rsidRDefault="0000238B" w:rsidP="00AA6161">
      <w:pPr>
        <w:pStyle w:val="ListBullet"/>
        <w:rPr>
          <w:rFonts w:eastAsiaTheme="minorHAnsi"/>
        </w:rPr>
      </w:pPr>
      <w:r>
        <w:rPr>
          <w:rFonts w:eastAsiaTheme="minorHAnsi"/>
        </w:rPr>
        <w:t>D</w:t>
      </w:r>
      <w:r w:rsidR="00086C9B" w:rsidRPr="00382CA8">
        <w:rPr>
          <w:rFonts w:eastAsiaTheme="minorHAnsi"/>
        </w:rPr>
        <w:t>aily visits</w:t>
      </w:r>
      <w:r>
        <w:rPr>
          <w:rFonts w:eastAsiaTheme="minorHAnsi"/>
        </w:rPr>
        <w:t xml:space="preserve"> extended</w:t>
      </w:r>
      <w:r w:rsidR="00086C9B" w:rsidRPr="00382CA8">
        <w:rPr>
          <w:rFonts w:eastAsiaTheme="minorHAnsi"/>
        </w:rPr>
        <w:t xml:space="preserve"> beyond the initial </w:t>
      </w:r>
      <w:r w:rsidR="00086C9B">
        <w:rPr>
          <w:rFonts w:eastAsiaTheme="minorHAnsi"/>
        </w:rPr>
        <w:t>two (</w:t>
      </w:r>
      <w:r w:rsidR="00086C9B" w:rsidRPr="00382CA8">
        <w:rPr>
          <w:rFonts w:eastAsiaTheme="minorHAnsi"/>
        </w:rPr>
        <w:t>2</w:t>
      </w:r>
      <w:r w:rsidR="00086C9B">
        <w:rPr>
          <w:rFonts w:eastAsiaTheme="minorHAnsi"/>
        </w:rPr>
        <w:t>) to three (</w:t>
      </w:r>
      <w:r w:rsidR="00086C9B" w:rsidRPr="00382CA8">
        <w:rPr>
          <w:rFonts w:eastAsiaTheme="minorHAnsi"/>
        </w:rPr>
        <w:t>3</w:t>
      </w:r>
      <w:r w:rsidR="00086C9B">
        <w:rPr>
          <w:rFonts w:eastAsiaTheme="minorHAnsi"/>
        </w:rPr>
        <w:t>)-</w:t>
      </w:r>
      <w:r w:rsidR="00086C9B" w:rsidRPr="00382CA8">
        <w:rPr>
          <w:rFonts w:eastAsiaTheme="minorHAnsi"/>
        </w:rPr>
        <w:t>week period certified by the ordering practitioner</w:t>
      </w:r>
    </w:p>
    <w:p w14:paraId="21C55624" w14:textId="7EC3A9A0" w:rsidR="00086C9B" w:rsidRPr="009B2D38" w:rsidRDefault="0000238B" w:rsidP="004277C2">
      <w:r>
        <w:t>For</w:t>
      </w:r>
      <w:r w:rsidR="00086C9B" w:rsidRPr="009B2D38">
        <w:t xml:space="preserve"> medication changes </w:t>
      </w:r>
      <w:r w:rsidR="00086C9B" w:rsidRPr="006C0266">
        <w:t>only</w:t>
      </w:r>
      <w:r w:rsidR="00086C9B" w:rsidRPr="009B2D38">
        <w:t xml:space="preserve">, </w:t>
      </w:r>
      <w:r w:rsidR="003E2A06">
        <w:t>(</w:t>
      </w:r>
      <w:r w:rsidR="00086C9B" w:rsidRPr="009B2D38">
        <w:t xml:space="preserve">e.g. increase Amoxicillin from 250 mg to 300 mg, </w:t>
      </w:r>
      <w:r>
        <w:t>three (3) times</w:t>
      </w:r>
      <w:r w:rsidR="00086C9B" w:rsidRPr="009B2D38">
        <w:t xml:space="preserve"> per day</w:t>
      </w:r>
      <w:r w:rsidR="003E2A06">
        <w:t>)</w:t>
      </w:r>
      <w:r w:rsidR="00086C9B" w:rsidRPr="009B2D38">
        <w:t xml:space="preserve">, it is </w:t>
      </w:r>
      <w:r w:rsidR="00086C9B" w:rsidRPr="006C0266">
        <w:t xml:space="preserve">not </w:t>
      </w:r>
      <w:r w:rsidR="00086C9B" w:rsidRPr="009B2D38">
        <w:t>necessary to s</w:t>
      </w:r>
      <w:r w:rsidR="00435BC4">
        <w:t>ubmit</w:t>
      </w:r>
      <w:r w:rsidR="00086C9B" w:rsidRPr="009B2D38">
        <w:t xml:space="preserve"> the interim order when billing. Medication c</w:t>
      </w:r>
      <w:r w:rsidR="006758CC">
        <w:t>hanges should be listed on the plan of c</w:t>
      </w:r>
      <w:r w:rsidR="00086C9B" w:rsidRPr="009B2D38">
        <w:t>are update.</w:t>
      </w:r>
    </w:p>
    <w:p w14:paraId="2A8659A1" w14:textId="48D14E54" w:rsidR="00086C9B" w:rsidRPr="009B2D38" w:rsidRDefault="00A03FEE" w:rsidP="004277C2">
      <w:r>
        <w:t>MHD</w:t>
      </w:r>
      <w:r w:rsidR="00086C9B" w:rsidRPr="009B2D38">
        <w:t xml:space="preserve"> does </w:t>
      </w:r>
      <w:r w:rsidR="00086C9B" w:rsidRPr="006C0266">
        <w:t>not</w:t>
      </w:r>
      <w:r w:rsidR="00086C9B" w:rsidRPr="009B2D38">
        <w:t xml:space="preserve"> require a standard interim order form</w:t>
      </w:r>
      <w:r w:rsidR="00435BC4">
        <w:t xml:space="preserve">, but the interim order </w:t>
      </w:r>
      <w:r w:rsidR="00086C9B" w:rsidRPr="006C0266">
        <w:t>must</w:t>
      </w:r>
      <w:r w:rsidR="00086C9B" w:rsidRPr="009B2D38">
        <w:t xml:space="preserve"> </w:t>
      </w:r>
      <w:r w:rsidR="00435BC4">
        <w:t>include</w:t>
      </w:r>
      <w:r w:rsidR="00086C9B" w:rsidRPr="009B2D38">
        <w:t xml:space="preserve"> the following items:</w:t>
      </w:r>
    </w:p>
    <w:p w14:paraId="5D008506" w14:textId="3475B656" w:rsidR="00435BC4" w:rsidRDefault="00435BC4" w:rsidP="00AA6161">
      <w:pPr>
        <w:pStyle w:val="ListBullet"/>
        <w:rPr>
          <w:rFonts w:eastAsiaTheme="minorHAnsi"/>
        </w:rPr>
      </w:pPr>
      <w:r>
        <w:rPr>
          <w:rFonts w:eastAsiaTheme="minorHAnsi"/>
        </w:rPr>
        <w:t>Ordered changes</w:t>
      </w:r>
    </w:p>
    <w:p w14:paraId="7F2931F4" w14:textId="371CEB69" w:rsidR="00086C9B" w:rsidRPr="00382CA8" w:rsidRDefault="00435BC4" w:rsidP="00AA6161">
      <w:pPr>
        <w:pStyle w:val="ListBullet"/>
        <w:rPr>
          <w:rFonts w:eastAsiaTheme="minorHAnsi"/>
        </w:rPr>
      </w:pPr>
      <w:r>
        <w:rPr>
          <w:rFonts w:eastAsiaTheme="minorHAnsi"/>
        </w:rPr>
        <w:t>P</w:t>
      </w:r>
      <w:r w:rsidR="007F235A">
        <w:rPr>
          <w:rFonts w:eastAsiaTheme="minorHAnsi"/>
        </w:rPr>
        <w:t xml:space="preserve">articipant’s </w:t>
      </w:r>
      <w:r w:rsidR="003F4A43">
        <w:rPr>
          <w:rFonts w:eastAsiaTheme="minorHAnsi"/>
        </w:rPr>
        <w:t>name</w:t>
      </w:r>
    </w:p>
    <w:p w14:paraId="6A6E4DE2" w14:textId="6B7FEA6B" w:rsidR="00086C9B" w:rsidRPr="00382CA8" w:rsidRDefault="00435BC4" w:rsidP="00AA6161">
      <w:pPr>
        <w:pStyle w:val="ListBullet"/>
        <w:rPr>
          <w:rFonts w:eastAsiaTheme="minorHAnsi"/>
        </w:rPr>
      </w:pPr>
      <w:r>
        <w:rPr>
          <w:rFonts w:eastAsiaTheme="minorHAnsi"/>
        </w:rPr>
        <w:t>D</w:t>
      </w:r>
      <w:r w:rsidR="003F4A43">
        <w:rPr>
          <w:rFonts w:eastAsiaTheme="minorHAnsi"/>
        </w:rPr>
        <w:t>ate the change was ordered</w:t>
      </w:r>
      <w:r w:rsidR="00086C9B" w:rsidRPr="00382CA8">
        <w:rPr>
          <w:rFonts w:eastAsiaTheme="minorHAnsi"/>
        </w:rPr>
        <w:t xml:space="preserve"> </w:t>
      </w:r>
    </w:p>
    <w:p w14:paraId="24AEB4D7" w14:textId="2550EB75" w:rsidR="00086C9B" w:rsidRPr="00382CA8" w:rsidRDefault="00435BC4" w:rsidP="00AA6161">
      <w:pPr>
        <w:pStyle w:val="ListBullet"/>
        <w:rPr>
          <w:rFonts w:eastAsiaTheme="minorHAnsi"/>
        </w:rPr>
      </w:pPr>
      <w:r>
        <w:rPr>
          <w:rFonts w:eastAsiaTheme="minorHAnsi"/>
        </w:rPr>
        <w:t>O</w:t>
      </w:r>
      <w:r w:rsidR="00086C9B" w:rsidRPr="00382CA8">
        <w:rPr>
          <w:rFonts w:eastAsiaTheme="minorHAnsi"/>
        </w:rPr>
        <w:t>rdering practitioner’s signature and date</w:t>
      </w:r>
    </w:p>
    <w:p w14:paraId="5D5C587F" w14:textId="2C65A03A" w:rsidR="00086C9B" w:rsidRPr="00CA79C0" w:rsidRDefault="009C3B03" w:rsidP="00AA6161">
      <w:pPr>
        <w:pStyle w:val="Heading3"/>
        <w:rPr>
          <w:rFonts w:eastAsiaTheme="minorHAnsi"/>
        </w:rPr>
      </w:pPr>
      <w:bookmarkStart w:id="202" w:name="HOMWeightforHeightGraphBoys"/>
      <w:bookmarkStart w:id="203" w:name="_3.3_Weight-For-Height_Graph"/>
      <w:bookmarkStart w:id="204" w:name="_3.3_Growth_Chart"/>
      <w:bookmarkStart w:id="205" w:name="_Toc345508232"/>
      <w:bookmarkStart w:id="206" w:name="_Toc226106237"/>
      <w:bookmarkEnd w:id="202"/>
      <w:bookmarkEnd w:id="203"/>
      <w:bookmarkEnd w:id="204"/>
      <w:r>
        <w:rPr>
          <w:rFonts w:eastAsiaTheme="minorHAnsi"/>
        </w:rPr>
        <w:t xml:space="preserve">3.3 </w:t>
      </w:r>
      <w:bookmarkEnd w:id="205"/>
      <w:r w:rsidR="00A03FEE">
        <w:rPr>
          <w:rFonts w:eastAsiaTheme="minorHAnsi"/>
        </w:rPr>
        <w:t>Growth Chart Requirement</w:t>
      </w:r>
      <w:bookmarkEnd w:id="206"/>
    </w:p>
    <w:p w14:paraId="729C71FB" w14:textId="3FC18584" w:rsidR="00695CBB" w:rsidRDefault="00695CBB" w:rsidP="004277C2">
      <w:r>
        <w:t>E</w:t>
      </w:r>
      <w:r w:rsidR="00086C9B" w:rsidRPr="009B2D38">
        <w:t xml:space="preserve">ligibility for low birth weight or failure-to-thrive (FTT) benefits </w:t>
      </w:r>
      <w:r>
        <w:t>is based on</w:t>
      </w:r>
      <w:r w:rsidR="00086C9B" w:rsidRPr="009B2D38">
        <w:t xml:space="preserve"> the child's weight</w:t>
      </w:r>
      <w:r>
        <w:t>-</w:t>
      </w:r>
      <w:r w:rsidR="00086C9B" w:rsidRPr="009B2D38">
        <w:t>for</w:t>
      </w:r>
      <w:r>
        <w:t>-</w:t>
      </w:r>
      <w:r w:rsidR="00086C9B" w:rsidRPr="009B2D38">
        <w:t>height deficit</w:t>
      </w:r>
      <w:r>
        <w:t>. Therefore,</w:t>
      </w:r>
      <w:r w:rsidR="00086C9B" w:rsidRPr="009B2D38">
        <w:t xml:space="preserve"> a growth chart </w:t>
      </w:r>
      <w:r w:rsidR="00086C9B" w:rsidRPr="00156F01">
        <w:t>must</w:t>
      </w:r>
      <w:r w:rsidR="00086C9B" w:rsidRPr="009B2D38">
        <w:t xml:space="preserve"> be maintained in the </w:t>
      </w:r>
      <w:proofErr w:type="gramStart"/>
      <w:r w:rsidR="007F235A">
        <w:t>participant’s</w:t>
      </w:r>
      <w:proofErr w:type="gramEnd"/>
      <w:r w:rsidR="007F235A" w:rsidRPr="009B2D38">
        <w:t xml:space="preserve"> </w:t>
      </w:r>
      <w:r w:rsidR="00086C9B" w:rsidRPr="009B2D38">
        <w:t xml:space="preserve">record. </w:t>
      </w:r>
    </w:p>
    <w:p w14:paraId="3ABBE969" w14:textId="3E1683FA" w:rsidR="00086C9B" w:rsidRPr="009B2D38" w:rsidRDefault="00086C9B" w:rsidP="004277C2">
      <w:r w:rsidRPr="009B2D38">
        <w:t xml:space="preserve">A copy of the growth chart </w:t>
      </w:r>
      <w:r w:rsidRPr="006C0266">
        <w:t xml:space="preserve">must </w:t>
      </w:r>
      <w:r w:rsidRPr="009B2D38">
        <w:t>be submitted with paper claims</w:t>
      </w:r>
      <w:r w:rsidR="00695CBB">
        <w:t>, and for</w:t>
      </w:r>
      <w:r w:rsidRPr="009B2D38">
        <w:t xml:space="preserve"> billing electronically, the </w:t>
      </w:r>
      <w:r w:rsidR="00695CBB">
        <w:t>required weight and height</w:t>
      </w:r>
      <w:r w:rsidR="00695CBB" w:rsidRPr="009B2D38">
        <w:t xml:space="preserve"> </w:t>
      </w:r>
      <w:r w:rsidRPr="009B2D38">
        <w:t xml:space="preserve">information should be </w:t>
      </w:r>
      <w:r w:rsidR="00695CBB">
        <w:t>entered</w:t>
      </w:r>
      <w:r w:rsidR="00695CBB" w:rsidRPr="009B2D38">
        <w:t xml:space="preserve"> </w:t>
      </w:r>
      <w:proofErr w:type="gramStart"/>
      <w:r w:rsidRPr="009B2D38">
        <w:t>in</w:t>
      </w:r>
      <w:proofErr w:type="gramEnd"/>
      <w:r w:rsidRPr="009B2D38">
        <w:t xml:space="preserve"> the home health segments of the institutional 837 transactions.</w:t>
      </w:r>
    </w:p>
    <w:p w14:paraId="7FB3692B" w14:textId="00D1DDC6" w:rsidR="00A03FEE" w:rsidRDefault="00086C9B" w:rsidP="004277C2">
      <w:r w:rsidRPr="009B2D38">
        <w:t>It is recommended that providers use the National Center for Health Statistics</w:t>
      </w:r>
      <w:r w:rsidR="00A03FEE">
        <w:t xml:space="preserve"> growth charts</w:t>
      </w:r>
      <w:r w:rsidRPr="009B2D38">
        <w:t xml:space="preserve">. </w:t>
      </w:r>
    </w:p>
    <w:p w14:paraId="6848ED38" w14:textId="3A739C00" w:rsidR="00A03FEE" w:rsidRDefault="00086C9B" w:rsidP="000507A7">
      <w:pPr>
        <w:pStyle w:val="ListBullet"/>
      </w:pPr>
      <w:hyperlink r:id="rId67" w:history="1">
        <w:r w:rsidRPr="006A51B3">
          <w:rPr>
            <w:rStyle w:val="Hyperlink"/>
          </w:rPr>
          <w:t>Weight-for-Height Graph, Boys</w:t>
        </w:r>
      </w:hyperlink>
      <w:r w:rsidRPr="009B2D38">
        <w:t xml:space="preserve"> </w:t>
      </w:r>
      <w:r w:rsidR="00A03FEE">
        <w:t>(</w:t>
      </w:r>
      <w:r w:rsidRPr="009B2D38">
        <w:t>Birth to 36 Months</w:t>
      </w:r>
      <w:r w:rsidR="00A03FEE">
        <w:t>)</w:t>
      </w:r>
      <w:r w:rsidRPr="009B2D38">
        <w:t xml:space="preserve"> </w:t>
      </w:r>
    </w:p>
    <w:p w14:paraId="3A680284" w14:textId="78519E12" w:rsidR="00A03FEE" w:rsidRDefault="00086C9B" w:rsidP="000507A7">
      <w:pPr>
        <w:pStyle w:val="ListBullet"/>
      </w:pPr>
      <w:hyperlink r:id="rId68" w:history="1">
        <w:r w:rsidRPr="006A51B3">
          <w:rPr>
            <w:rStyle w:val="Hyperlink"/>
          </w:rPr>
          <w:t>Weight-for-Height Graph, Girls</w:t>
        </w:r>
      </w:hyperlink>
      <w:r w:rsidRPr="009B2D38">
        <w:t xml:space="preserve"> </w:t>
      </w:r>
      <w:r w:rsidR="00A03FEE">
        <w:t>(</w:t>
      </w:r>
      <w:r w:rsidRPr="009B2D38">
        <w:t>Birth to 36 Months</w:t>
      </w:r>
      <w:r w:rsidR="00A03FEE">
        <w:t>)</w:t>
      </w:r>
      <w:r w:rsidRPr="009B2D38">
        <w:t xml:space="preserve"> </w:t>
      </w:r>
    </w:p>
    <w:p w14:paraId="5B0CA82E" w14:textId="7FDE2A68" w:rsidR="002B2958" w:rsidRDefault="00086C9B" w:rsidP="004277C2">
      <w:r w:rsidRPr="009B2D38">
        <w:t xml:space="preserve">Both weight and height, with dates of observation, </w:t>
      </w:r>
      <w:r w:rsidRPr="006C0266">
        <w:t xml:space="preserve">must </w:t>
      </w:r>
      <w:r w:rsidRPr="009B2D38">
        <w:t>be clearly recorded on the growth chart.</w:t>
      </w:r>
    </w:p>
    <w:p w14:paraId="094106C6" w14:textId="7D5E6E64" w:rsidR="00F0301F" w:rsidRPr="002E4FC0" w:rsidRDefault="00F0301F" w:rsidP="004277C2">
      <w:r>
        <w:t xml:space="preserve">Refer to </w:t>
      </w:r>
      <w:hyperlink w:anchor="_2.14_Childrens’_Services" w:history="1">
        <w:r w:rsidRPr="006A51B3">
          <w:rPr>
            <w:rStyle w:val="Hyperlink"/>
          </w:rPr>
          <w:t>Section 2.1</w:t>
        </w:r>
        <w:r w:rsidR="00F25B47" w:rsidRPr="006A51B3">
          <w:rPr>
            <w:rStyle w:val="Hyperlink"/>
          </w:rPr>
          <w:t>2</w:t>
        </w:r>
      </w:hyperlink>
      <w:r>
        <w:t xml:space="preserve"> </w:t>
      </w:r>
      <w:r w:rsidR="000507A7">
        <w:t>of</w:t>
      </w:r>
      <w:r>
        <w:t xml:space="preserve"> this manual for more information regarding children’s services.</w:t>
      </w:r>
    </w:p>
    <w:p w14:paraId="2FFECD0A" w14:textId="090DD657" w:rsidR="00B32BBC" w:rsidRPr="003443C9" w:rsidRDefault="00B32BBC" w:rsidP="00AA6161">
      <w:pPr>
        <w:pStyle w:val="Heading2"/>
      </w:pPr>
      <w:bookmarkStart w:id="207" w:name="_SECTION_15-BILLING_INSTRUCTIONS"/>
      <w:bookmarkStart w:id="208" w:name="_Section_4-Billing_Instructions"/>
      <w:bookmarkStart w:id="209" w:name="_Toc226106238"/>
      <w:bookmarkEnd w:id="207"/>
      <w:bookmarkEnd w:id="208"/>
      <w:r w:rsidRPr="003443C9">
        <w:t>Section 4</w:t>
      </w:r>
      <w:r w:rsidR="003C6BBC">
        <w:t xml:space="preserve">: </w:t>
      </w:r>
      <w:r w:rsidRPr="003443C9">
        <w:t>Billing Instructions</w:t>
      </w:r>
      <w:bookmarkEnd w:id="209"/>
      <w:r w:rsidRPr="003443C9">
        <w:t xml:space="preserve"> </w:t>
      </w:r>
    </w:p>
    <w:p w14:paraId="5D0CC62F" w14:textId="7FB8D633" w:rsidR="00B32BBC" w:rsidRPr="006A27BB" w:rsidRDefault="009C3B03" w:rsidP="00AA6161">
      <w:pPr>
        <w:pStyle w:val="Heading3"/>
        <w:rPr>
          <w:rFonts w:eastAsiaTheme="minorHAnsi"/>
        </w:rPr>
      </w:pPr>
      <w:bookmarkStart w:id="210" w:name="_Toc345506909"/>
      <w:bookmarkStart w:id="211" w:name="_Toc226106239"/>
      <w:r>
        <w:rPr>
          <w:rFonts w:eastAsiaTheme="minorHAnsi"/>
        </w:rPr>
        <w:t xml:space="preserve">4.1 </w:t>
      </w:r>
      <w:r w:rsidR="00B32BBC" w:rsidRPr="00B32BBC">
        <w:rPr>
          <w:rFonts w:eastAsiaTheme="minorHAnsi"/>
        </w:rPr>
        <w:t>Electronic Data Interchange</w:t>
      </w:r>
      <w:bookmarkEnd w:id="210"/>
      <w:bookmarkEnd w:id="211"/>
    </w:p>
    <w:p w14:paraId="71D373A4" w14:textId="3724D4EA" w:rsidR="00D56D05" w:rsidRPr="006A51B3" w:rsidRDefault="00D56D05" w:rsidP="004277C2">
      <w:pPr>
        <w:rPr>
          <w:rStyle w:val="Hyperlink"/>
        </w:rPr>
      </w:pPr>
      <w:r w:rsidRPr="00C57A5E">
        <w:t xml:space="preserve">Providers exchanging electronic transactions with </w:t>
      </w:r>
      <w:r w:rsidR="008F5C89">
        <w:t>the MO HealthNet Division (</w:t>
      </w:r>
      <w:r w:rsidR="00500DC5">
        <w:t>MHD</w:t>
      </w:r>
      <w:r w:rsidR="008F5C89">
        <w:t>)</w:t>
      </w:r>
      <w:r w:rsidRPr="00C57A5E">
        <w:t xml:space="preserve"> should access the </w:t>
      </w:r>
      <w:hyperlink r:id="rId69" w:history="1">
        <w:r w:rsidRPr="006A51B3">
          <w:rPr>
            <w:rStyle w:val="Hyperlink"/>
          </w:rPr>
          <w:t>ASC X12 Implementation Guides</w:t>
        </w:r>
      </w:hyperlink>
      <w:r w:rsidRPr="00C57A5E">
        <w:t xml:space="preserve">, adopted under the Health Insurance Portability and Accountability Act (HIPAA). For Missouri specific information, including connection methods, the biller’s responsibilities, forms to be completed prior to submitting electronic information, as well as supplemental information, reference the </w:t>
      </w:r>
      <w:hyperlink r:id="rId70" w:history="1">
        <w:r w:rsidRPr="006A51B3">
          <w:rPr>
            <w:rStyle w:val="Hyperlink"/>
          </w:rPr>
          <w:t>X12 Version v5010</w:t>
        </w:r>
      </w:hyperlink>
      <w:r w:rsidRPr="00C57A5E">
        <w:t xml:space="preserve"> and </w:t>
      </w:r>
      <w:hyperlink r:id="rId71" w:history="1">
        <w:r w:rsidRPr="006A51B3">
          <w:rPr>
            <w:rStyle w:val="Hyperlink"/>
          </w:rPr>
          <w:t>NCPDP Telecommunication D.0 &amp; Batch Transaction Standard V.1.1 Companion Guides</w:t>
        </w:r>
      </w:hyperlink>
      <w:r w:rsidRPr="006A51B3">
        <w:rPr>
          <w:rStyle w:val="Hyperlink"/>
        </w:rPr>
        <w:t>.</w:t>
      </w:r>
    </w:p>
    <w:p w14:paraId="18A7CCBC" w14:textId="45798D17" w:rsidR="00B32BBC" w:rsidRPr="006A27BB" w:rsidRDefault="009C3B03" w:rsidP="00AA6161">
      <w:pPr>
        <w:pStyle w:val="Heading3"/>
        <w:rPr>
          <w:rFonts w:eastAsiaTheme="minorHAnsi"/>
        </w:rPr>
      </w:pPr>
      <w:bookmarkStart w:id="212" w:name="_Toc226106240"/>
      <w:bookmarkStart w:id="213" w:name="_Toc345506910"/>
      <w:r>
        <w:rPr>
          <w:rFonts w:eastAsiaTheme="minorHAnsi"/>
        </w:rPr>
        <w:t xml:space="preserve">4.2 </w:t>
      </w:r>
      <w:r w:rsidR="00B32BBC" w:rsidRPr="00B32BBC">
        <w:rPr>
          <w:rFonts w:eastAsiaTheme="minorHAnsi"/>
        </w:rPr>
        <w:t>Electronic Claim Submission</w:t>
      </w:r>
      <w:bookmarkEnd w:id="212"/>
    </w:p>
    <w:p w14:paraId="786600F1" w14:textId="3C82BCFB" w:rsidR="00B32BBC" w:rsidRPr="00B32BBC" w:rsidRDefault="00B32BBC" w:rsidP="004277C2">
      <w:pPr>
        <w:rPr>
          <w:rFonts w:eastAsiaTheme="minorHAnsi" w:cs="Tahoma"/>
          <w:szCs w:val="23"/>
        </w:rPr>
      </w:pPr>
      <w:r w:rsidRPr="00B32BBC">
        <w:rPr>
          <w:rFonts w:eastAsiaTheme="minorHAnsi" w:cs="Tahoma"/>
          <w:szCs w:val="23"/>
        </w:rPr>
        <w:t xml:space="preserve">Providers may submit claims </w:t>
      </w:r>
      <w:r w:rsidR="00BF7B65">
        <w:rPr>
          <w:rFonts w:eastAsiaTheme="minorHAnsi" w:cs="Tahoma"/>
          <w:szCs w:val="23"/>
        </w:rPr>
        <w:t>online at</w:t>
      </w:r>
      <w:r w:rsidR="00BF7B65" w:rsidRPr="00B32BBC">
        <w:rPr>
          <w:rFonts w:eastAsiaTheme="minorHAnsi" w:cs="Tahoma"/>
          <w:szCs w:val="23"/>
        </w:rPr>
        <w:t xml:space="preserve"> </w:t>
      </w:r>
      <w:hyperlink r:id="rId72" w:history="1">
        <w:proofErr w:type="spellStart"/>
        <w:r w:rsidR="00186766" w:rsidRPr="006A51B3">
          <w:rPr>
            <w:rStyle w:val="Hyperlink"/>
            <w:rFonts w:eastAsiaTheme="minorHAnsi"/>
          </w:rPr>
          <w:t>eMOMED</w:t>
        </w:r>
        <w:proofErr w:type="spellEnd"/>
      </w:hyperlink>
      <w:r w:rsidRPr="00B32BBC">
        <w:rPr>
          <w:rFonts w:eastAsiaTheme="minorHAnsi" w:cs="Tahoma"/>
          <w:szCs w:val="23"/>
        </w:rPr>
        <w:t xml:space="preserve">. </w:t>
      </w:r>
      <w:r w:rsidR="00BF7B65">
        <w:rPr>
          <w:rFonts w:eastAsiaTheme="minorHAnsi" w:cs="Tahoma"/>
          <w:szCs w:val="23"/>
        </w:rPr>
        <w:t xml:space="preserve">For access to </w:t>
      </w:r>
      <w:hyperlink r:id="rId73" w:history="1">
        <w:proofErr w:type="spellStart"/>
        <w:r w:rsidR="006A51B3" w:rsidRPr="006A51B3">
          <w:rPr>
            <w:rStyle w:val="Hyperlink"/>
            <w:rFonts w:eastAsiaTheme="minorHAnsi"/>
          </w:rPr>
          <w:t>eMOMED</w:t>
        </w:r>
        <w:proofErr w:type="spellEnd"/>
      </w:hyperlink>
      <w:r w:rsidR="00BF7B65">
        <w:rPr>
          <w:rFonts w:eastAsiaTheme="minorHAnsi" w:cs="Tahoma"/>
          <w:szCs w:val="23"/>
        </w:rPr>
        <w:t>, p</w:t>
      </w:r>
      <w:r w:rsidRPr="00B32BBC">
        <w:rPr>
          <w:rFonts w:eastAsiaTheme="minorHAnsi" w:cs="Tahoma"/>
          <w:szCs w:val="23"/>
        </w:rPr>
        <w:t xml:space="preserve">roviders are required to </w:t>
      </w:r>
      <w:r w:rsidR="00BF7B65">
        <w:rPr>
          <w:rFonts w:eastAsiaTheme="minorHAnsi" w:cs="Tahoma"/>
          <w:szCs w:val="23"/>
        </w:rPr>
        <w:t>register</w:t>
      </w:r>
      <w:r w:rsidRPr="00B32BBC">
        <w:rPr>
          <w:rFonts w:eastAsiaTheme="minorHAnsi" w:cs="Tahoma"/>
          <w:szCs w:val="23"/>
        </w:rPr>
        <w:t xml:space="preserve">. </w:t>
      </w:r>
      <w:r w:rsidR="00BF7B65">
        <w:rPr>
          <w:rFonts w:eastAsiaTheme="minorHAnsi" w:cs="Tahoma"/>
          <w:szCs w:val="23"/>
        </w:rPr>
        <w:t xml:space="preserve">Each individual provider, billing staff, or billing service/clearing house representative must be approved to access </w:t>
      </w:r>
      <w:hyperlink r:id="rId74" w:history="1">
        <w:proofErr w:type="spellStart"/>
        <w:r w:rsidR="00186766" w:rsidRPr="006A51B3">
          <w:rPr>
            <w:rStyle w:val="Hyperlink"/>
            <w:rFonts w:eastAsiaTheme="minorHAnsi"/>
          </w:rPr>
          <w:t>eMOMED</w:t>
        </w:r>
        <w:proofErr w:type="spellEnd"/>
      </w:hyperlink>
      <w:r w:rsidRPr="00B32BBC">
        <w:rPr>
          <w:rFonts w:eastAsiaTheme="minorHAnsi" w:cs="Tahoma"/>
          <w:szCs w:val="23"/>
        </w:rPr>
        <w:t>.</w:t>
      </w:r>
    </w:p>
    <w:p w14:paraId="7C3F03AD" w14:textId="77777777" w:rsidR="00B32BBC" w:rsidRPr="00B32BBC" w:rsidRDefault="00B32BBC" w:rsidP="004277C2">
      <w:pPr>
        <w:rPr>
          <w:rFonts w:eastAsiaTheme="minorHAnsi" w:cs="Tahoma"/>
          <w:szCs w:val="23"/>
        </w:rPr>
      </w:pPr>
      <w:r w:rsidRPr="00B32BBC">
        <w:rPr>
          <w:rFonts w:eastAsiaTheme="minorHAnsi" w:cs="Tahoma"/>
          <w:szCs w:val="23"/>
        </w:rPr>
        <w:t>The following claim types can be used online: Medical (NSF), Inpatient and Outpatient (UB-04), Dental, Nursing Home and Pharmacy. For convenience, some of the input fields are set as indicators or accepted values in drop-down boxes. Providers have the option to input and submit claims individually or in a batch submission. A confirmation file is returned for each transmission.</w:t>
      </w:r>
    </w:p>
    <w:p w14:paraId="187CF3DE" w14:textId="661CF63C" w:rsidR="00B32BBC" w:rsidRPr="006A27BB" w:rsidRDefault="009C3B03" w:rsidP="00AA6161">
      <w:pPr>
        <w:pStyle w:val="Heading3"/>
        <w:rPr>
          <w:rFonts w:eastAsiaTheme="minorHAnsi"/>
        </w:rPr>
      </w:pPr>
      <w:bookmarkStart w:id="214" w:name="_Toc226106241"/>
      <w:r>
        <w:rPr>
          <w:rFonts w:eastAsiaTheme="minorHAnsi"/>
        </w:rPr>
        <w:t xml:space="preserve">4.3 </w:t>
      </w:r>
      <w:r w:rsidR="00B32BBC" w:rsidRPr="00B32BBC">
        <w:rPr>
          <w:rFonts w:eastAsiaTheme="minorHAnsi"/>
        </w:rPr>
        <w:t>Billing Home Health Services</w:t>
      </w:r>
      <w:bookmarkEnd w:id="213"/>
      <w:bookmarkEnd w:id="214"/>
    </w:p>
    <w:p w14:paraId="0CA45468" w14:textId="651C700B" w:rsidR="00B32BBC" w:rsidRPr="00B32BBC" w:rsidRDefault="00B32BBC" w:rsidP="00B32BBC">
      <w:pPr>
        <w:tabs>
          <w:tab w:val="left" w:pos="720"/>
          <w:tab w:val="left" w:pos="1680"/>
          <w:tab w:val="left" w:pos="2400"/>
          <w:tab w:val="left" w:pos="3120"/>
        </w:tabs>
      </w:pPr>
      <w:r w:rsidRPr="00B32BBC">
        <w:rPr>
          <w:rFonts w:eastAsiaTheme="minorHAnsi" w:cs="Tahoma"/>
          <w:szCs w:val="23"/>
        </w:rPr>
        <w:t xml:space="preserve">The </w:t>
      </w:r>
      <w:hyperlink r:id="rId75" w:history="1">
        <w:r w:rsidRPr="00BF7B65">
          <w:rPr>
            <w:rStyle w:val="Hyperlink"/>
            <w:rFonts w:eastAsiaTheme="minorHAnsi" w:cs="Tahoma"/>
            <w:szCs w:val="23"/>
          </w:rPr>
          <w:t>UB-04 (CMS-1450) claim form</w:t>
        </w:r>
      </w:hyperlink>
      <w:r w:rsidRPr="00B32BBC">
        <w:rPr>
          <w:rFonts w:eastAsiaTheme="minorHAnsi" w:cs="Tahoma"/>
          <w:szCs w:val="23"/>
        </w:rPr>
        <w:t xml:space="preserve">, the online claim located at </w:t>
      </w:r>
      <w:hyperlink r:id="rId76" w:history="1">
        <w:proofErr w:type="spellStart"/>
        <w:r w:rsidR="006A51B3" w:rsidRPr="006A51B3">
          <w:rPr>
            <w:rStyle w:val="Hyperlink"/>
            <w:rFonts w:eastAsiaTheme="minorHAnsi"/>
          </w:rPr>
          <w:t>eMOMED</w:t>
        </w:r>
        <w:proofErr w:type="spellEnd"/>
      </w:hyperlink>
      <w:r w:rsidRPr="00B32BBC">
        <w:rPr>
          <w:rFonts w:eastAsiaTheme="minorHAnsi" w:cs="Tahoma"/>
          <w:szCs w:val="23"/>
        </w:rPr>
        <w:t xml:space="preserve"> or the institutional 837 transaction</w:t>
      </w:r>
      <w:r w:rsidR="00BF7B65">
        <w:rPr>
          <w:rFonts w:eastAsiaTheme="minorHAnsi" w:cs="Tahoma"/>
          <w:szCs w:val="23"/>
        </w:rPr>
        <w:t>,</w:t>
      </w:r>
      <w:r w:rsidRPr="00B32BBC">
        <w:rPr>
          <w:rFonts w:eastAsiaTheme="minorHAnsi" w:cs="Tahoma"/>
          <w:szCs w:val="23"/>
        </w:rPr>
        <w:t xml:space="preserve"> is used to bill M</w:t>
      </w:r>
      <w:r w:rsidR="005503A3">
        <w:rPr>
          <w:rFonts w:eastAsiaTheme="minorHAnsi" w:cs="Tahoma"/>
          <w:szCs w:val="23"/>
        </w:rPr>
        <w:t>HD</w:t>
      </w:r>
      <w:r w:rsidRPr="00B32BBC">
        <w:rPr>
          <w:rFonts w:eastAsiaTheme="minorHAnsi" w:cs="Tahoma"/>
          <w:szCs w:val="23"/>
        </w:rPr>
        <w:t xml:space="preserve"> for home health services. Instructions on how to complete the UB-04 (CMS-1450) claim form are </w:t>
      </w:r>
      <w:r w:rsidR="005503A3">
        <w:rPr>
          <w:rFonts w:eastAsiaTheme="minorHAnsi" w:cs="Tahoma"/>
          <w:szCs w:val="23"/>
        </w:rPr>
        <w:t xml:space="preserve">in </w:t>
      </w:r>
      <w:hyperlink w:anchor="_4.6_UB-04_Claim" w:history="1">
        <w:r w:rsidR="005503A3" w:rsidRPr="00BF7B65">
          <w:rPr>
            <w:rStyle w:val="Hyperlink"/>
            <w:rFonts w:eastAsiaTheme="minorHAnsi" w:cs="Tahoma"/>
            <w:szCs w:val="23"/>
          </w:rPr>
          <w:t>Section 4.6</w:t>
        </w:r>
      </w:hyperlink>
      <w:r w:rsidR="005503A3">
        <w:rPr>
          <w:rFonts w:eastAsiaTheme="minorHAnsi" w:cs="Tahoma"/>
          <w:szCs w:val="23"/>
        </w:rPr>
        <w:t xml:space="preserve"> </w:t>
      </w:r>
      <w:r w:rsidR="000507A7">
        <w:rPr>
          <w:rFonts w:eastAsiaTheme="minorHAnsi" w:cs="Tahoma"/>
          <w:szCs w:val="23"/>
        </w:rPr>
        <w:t xml:space="preserve">of </w:t>
      </w:r>
      <w:r w:rsidR="005503A3">
        <w:rPr>
          <w:rFonts w:eastAsiaTheme="minorHAnsi" w:cs="Tahoma"/>
          <w:szCs w:val="23"/>
        </w:rPr>
        <w:t>this manual</w:t>
      </w:r>
      <w:r w:rsidRPr="00B32BBC">
        <w:rPr>
          <w:rFonts w:eastAsiaTheme="minorHAnsi" w:cs="Tahoma"/>
          <w:szCs w:val="23"/>
        </w:rPr>
        <w:t>.</w:t>
      </w:r>
    </w:p>
    <w:p w14:paraId="16BC70D0" w14:textId="7CF8C74A" w:rsidR="00B32BBC" w:rsidRPr="006A27BB" w:rsidRDefault="00F84C8F" w:rsidP="00AA6161">
      <w:pPr>
        <w:pStyle w:val="Heading3"/>
        <w:rPr>
          <w:rFonts w:eastAsiaTheme="minorHAnsi"/>
        </w:rPr>
      </w:pPr>
      <w:bookmarkStart w:id="215" w:name="_Toc345506912"/>
      <w:bookmarkStart w:id="216" w:name="_Toc226106242"/>
      <w:r>
        <w:rPr>
          <w:rFonts w:eastAsiaTheme="minorHAnsi"/>
        </w:rPr>
        <w:t>4.</w:t>
      </w:r>
      <w:r w:rsidR="009C3B03">
        <w:rPr>
          <w:rFonts w:eastAsiaTheme="minorHAnsi"/>
        </w:rPr>
        <w:t xml:space="preserve">4 </w:t>
      </w:r>
      <w:r w:rsidR="00B32BBC" w:rsidRPr="00B32BBC">
        <w:rPr>
          <w:rFonts w:eastAsiaTheme="minorHAnsi"/>
        </w:rPr>
        <w:t>Resubmission of Claims</w:t>
      </w:r>
      <w:bookmarkEnd w:id="215"/>
      <w:bookmarkEnd w:id="216"/>
    </w:p>
    <w:p w14:paraId="576295DC" w14:textId="7E98ABF1" w:rsidR="00D37411" w:rsidRPr="0009114A" w:rsidRDefault="00D37411" w:rsidP="004277C2">
      <w:pPr>
        <w:rPr>
          <w:rFonts w:eastAsiaTheme="minorHAnsi"/>
        </w:rPr>
      </w:pPr>
      <w:bookmarkStart w:id="217" w:name="_Toc345506913"/>
      <w:r w:rsidRPr="0009114A">
        <w:rPr>
          <w:rFonts w:eastAsiaTheme="minorHAnsi"/>
        </w:rPr>
        <w:t xml:space="preserve">Any line item on a claim that resulted in a zero </w:t>
      </w:r>
      <w:r w:rsidR="008F5C89">
        <w:rPr>
          <w:rFonts w:eastAsiaTheme="minorHAnsi"/>
        </w:rPr>
        <w:t xml:space="preserve">(0) </w:t>
      </w:r>
      <w:r w:rsidRPr="0009114A">
        <w:rPr>
          <w:rFonts w:eastAsiaTheme="minorHAnsi"/>
        </w:rPr>
        <w:t>payment can be resubmi</w:t>
      </w:r>
      <w:r>
        <w:rPr>
          <w:rFonts w:eastAsiaTheme="minorHAnsi"/>
        </w:rPr>
        <w:t xml:space="preserve">tted if it was denied due to a </w:t>
      </w:r>
      <w:r w:rsidRPr="0009114A">
        <w:rPr>
          <w:rFonts w:eastAsiaTheme="minorHAnsi"/>
        </w:rPr>
        <w:t xml:space="preserve">correctable error. The error that caused the claim to </w:t>
      </w:r>
      <w:proofErr w:type="gramStart"/>
      <w:r w:rsidRPr="0009114A">
        <w:rPr>
          <w:rFonts w:eastAsiaTheme="minorHAnsi"/>
        </w:rPr>
        <w:t>deny</w:t>
      </w:r>
      <w:proofErr w:type="gramEnd"/>
      <w:r w:rsidRPr="0009114A">
        <w:rPr>
          <w:rFonts w:eastAsiaTheme="minorHAnsi"/>
        </w:rPr>
        <w:t xml:space="preserve"> </w:t>
      </w:r>
      <w:r w:rsidRPr="00DF7E07">
        <w:rPr>
          <w:rFonts w:eastAsiaTheme="minorHAnsi"/>
        </w:rPr>
        <w:t>must</w:t>
      </w:r>
      <w:r w:rsidRPr="0009114A">
        <w:rPr>
          <w:rFonts w:eastAsiaTheme="minorHAnsi"/>
        </w:rPr>
        <w:t xml:space="preserve"> be corrected before resubmitting the claim. The provider may resubmit </w:t>
      </w:r>
      <w:r>
        <w:rPr>
          <w:rFonts w:eastAsiaTheme="minorHAnsi"/>
        </w:rPr>
        <w:t xml:space="preserve">in </w:t>
      </w:r>
      <w:hyperlink r:id="rId77" w:history="1">
        <w:proofErr w:type="spellStart"/>
        <w:r w:rsidRPr="004277C2">
          <w:rPr>
            <w:rStyle w:val="Hyperlink"/>
            <w:rFonts w:eastAsiaTheme="minorHAnsi"/>
          </w:rPr>
          <w:t>eMOMED</w:t>
        </w:r>
        <w:proofErr w:type="spellEnd"/>
      </w:hyperlink>
      <w:r w:rsidRPr="0009114A">
        <w:rPr>
          <w:rFonts w:eastAsiaTheme="minorHAnsi"/>
        </w:rPr>
        <w:t xml:space="preserve"> or on a </w:t>
      </w:r>
      <w:hyperlink r:id="rId78" w:history="1">
        <w:r w:rsidRPr="004277C2">
          <w:rPr>
            <w:rStyle w:val="Hyperlink"/>
            <w:rFonts w:eastAsiaTheme="minorHAnsi"/>
          </w:rPr>
          <w:t>CMS-1450 claim form</w:t>
        </w:r>
      </w:hyperlink>
      <w:r w:rsidRPr="006A51B3">
        <w:rPr>
          <w:rStyle w:val="Hyperlink"/>
          <w:rFonts w:eastAsiaTheme="minorHAnsi"/>
        </w:rPr>
        <w:t>.</w:t>
      </w:r>
      <w:r w:rsidRPr="0009114A">
        <w:rPr>
          <w:rFonts w:eastAsiaTheme="minorHAnsi"/>
        </w:rPr>
        <w:t xml:space="preserve"> If a line item on a claim is paid but the payment was incorrect do not resubmit that line item. For instance, if the claim showed 10 units of service but should have shown 16 units of service, that claim cannot be resubmitted. It will </w:t>
      </w:r>
      <w:proofErr w:type="gramStart"/>
      <w:r w:rsidRPr="0009114A">
        <w:rPr>
          <w:rFonts w:eastAsiaTheme="minorHAnsi"/>
        </w:rPr>
        <w:t>deny</w:t>
      </w:r>
      <w:proofErr w:type="gramEnd"/>
      <w:r w:rsidRPr="0009114A">
        <w:rPr>
          <w:rFonts w:eastAsiaTheme="minorHAnsi"/>
        </w:rPr>
        <w:t xml:space="preserve"> as a duplicate. </w:t>
      </w:r>
      <w:r w:rsidR="00BF7B65">
        <w:rPr>
          <w:rFonts w:eastAsiaTheme="minorHAnsi"/>
        </w:rPr>
        <w:t>T</w:t>
      </w:r>
      <w:r w:rsidRPr="0009114A">
        <w:rPr>
          <w:rFonts w:eastAsiaTheme="minorHAnsi"/>
        </w:rPr>
        <w:t xml:space="preserve">o correct that payment, the provider must </w:t>
      </w:r>
      <w:r>
        <w:rPr>
          <w:rFonts w:eastAsiaTheme="minorHAnsi"/>
        </w:rPr>
        <w:t>adjust their claim</w:t>
      </w:r>
      <w:r w:rsidRPr="0009114A">
        <w:rPr>
          <w:rFonts w:eastAsiaTheme="minorHAnsi"/>
        </w:rPr>
        <w:t xml:space="preserve">. </w:t>
      </w:r>
      <w:r>
        <w:rPr>
          <w:rFonts w:eastAsiaTheme="minorHAnsi"/>
        </w:rPr>
        <w:t xml:space="preserve">The </w:t>
      </w:r>
      <w:hyperlink r:id="rId79" w:history="1">
        <w:r w:rsidRPr="004277C2">
          <w:rPr>
            <w:rStyle w:val="Hyperlink"/>
            <w:rFonts w:eastAsiaTheme="minorHAnsi"/>
          </w:rPr>
          <w:t>General Sections Manual</w:t>
        </w:r>
      </w:hyperlink>
      <w:r w:rsidRPr="0009114A">
        <w:rPr>
          <w:rFonts w:eastAsiaTheme="minorHAnsi"/>
        </w:rPr>
        <w:t xml:space="preserve"> explains the adjustment process.</w:t>
      </w:r>
    </w:p>
    <w:p w14:paraId="31CC5E3D" w14:textId="516A1FDB" w:rsidR="00B32BBC" w:rsidRPr="006A27BB" w:rsidRDefault="00F84C8F" w:rsidP="00AA6161">
      <w:pPr>
        <w:pStyle w:val="Heading3"/>
        <w:rPr>
          <w:rFonts w:eastAsiaTheme="minorHAnsi"/>
        </w:rPr>
      </w:pPr>
      <w:bookmarkStart w:id="218" w:name="_Toc226106243"/>
      <w:r>
        <w:rPr>
          <w:rFonts w:eastAsiaTheme="minorHAnsi"/>
        </w:rPr>
        <w:t>4.</w:t>
      </w:r>
      <w:r w:rsidR="009C3B03">
        <w:rPr>
          <w:rFonts w:eastAsiaTheme="minorHAnsi"/>
        </w:rPr>
        <w:t xml:space="preserve">5 </w:t>
      </w:r>
      <w:r w:rsidR="00B32BBC" w:rsidRPr="00B32BBC">
        <w:rPr>
          <w:rFonts w:eastAsiaTheme="minorHAnsi"/>
        </w:rPr>
        <w:t>Billing Procedures for Medicare/MO HealthNet</w:t>
      </w:r>
      <w:bookmarkEnd w:id="217"/>
      <w:bookmarkEnd w:id="218"/>
    </w:p>
    <w:p w14:paraId="08481132" w14:textId="420936AF" w:rsidR="00B32BBC" w:rsidRPr="003225F7" w:rsidRDefault="00B32BBC" w:rsidP="00B32BBC">
      <w:pPr>
        <w:tabs>
          <w:tab w:val="left" w:pos="720"/>
          <w:tab w:val="left" w:pos="1680"/>
          <w:tab w:val="left" w:pos="2400"/>
          <w:tab w:val="left" w:pos="3120"/>
        </w:tabs>
        <w:rPr>
          <w:rFonts w:eastAsiaTheme="minorHAnsi" w:cs="Tahoma"/>
          <w:color w:val="F79646" w:themeColor="accent6"/>
          <w:szCs w:val="23"/>
        </w:rPr>
      </w:pPr>
      <w:r w:rsidRPr="00B32BBC">
        <w:rPr>
          <w:rFonts w:eastAsiaTheme="minorHAnsi" w:cs="Tahoma"/>
          <w:szCs w:val="23"/>
        </w:rPr>
        <w:t>When a participant has both Medicare and MO HealthNet coverage, a claim must be filed with Medicare first as primary payer. If the participant has Medicare but the service is not covered or the limits of coverage have been reached previously, a paper or an electronic claim must be submitted to M</w:t>
      </w:r>
      <w:r w:rsidR="00BF7B65">
        <w:rPr>
          <w:rFonts w:eastAsiaTheme="minorHAnsi" w:cs="Tahoma"/>
          <w:szCs w:val="23"/>
        </w:rPr>
        <w:t>HD</w:t>
      </w:r>
      <w:r w:rsidRPr="00B32BBC">
        <w:rPr>
          <w:rFonts w:eastAsiaTheme="minorHAnsi" w:cs="Tahoma"/>
          <w:szCs w:val="23"/>
        </w:rPr>
        <w:t xml:space="preserve"> with the Medicare denial information. Reference the</w:t>
      </w:r>
      <w:r w:rsidR="005503A3">
        <w:rPr>
          <w:rFonts w:eastAsiaTheme="minorHAnsi" w:cs="Tahoma"/>
          <w:szCs w:val="23"/>
        </w:rPr>
        <w:t xml:space="preserve"> </w:t>
      </w:r>
      <w:hyperlink r:id="rId80" w:history="1">
        <w:r w:rsidR="005503A3" w:rsidRPr="006A51B3">
          <w:rPr>
            <w:rStyle w:val="Hyperlink"/>
            <w:rFonts w:eastAsiaTheme="minorHAnsi"/>
          </w:rPr>
          <w:t>Medicare/Medicaid Claim Processing Provider Manual</w:t>
        </w:r>
      </w:hyperlink>
      <w:r w:rsidRPr="003225F7">
        <w:rPr>
          <w:rFonts w:eastAsiaTheme="minorHAnsi" w:cs="Tahoma"/>
          <w:color w:val="F79646" w:themeColor="accent6"/>
          <w:szCs w:val="23"/>
        </w:rPr>
        <w:t xml:space="preserve"> </w:t>
      </w:r>
      <w:r w:rsidR="005503A3" w:rsidRPr="0049025B">
        <w:rPr>
          <w:rFonts w:cs="Tahoma"/>
          <w:szCs w:val="23"/>
        </w:rPr>
        <w:t>for more information</w:t>
      </w:r>
      <w:r w:rsidRPr="0049025B">
        <w:rPr>
          <w:rFonts w:eastAsiaTheme="minorHAnsi" w:cs="Tahoma"/>
          <w:szCs w:val="23"/>
        </w:rPr>
        <w:t>.</w:t>
      </w:r>
    </w:p>
    <w:p w14:paraId="4FC86622" w14:textId="7683B468" w:rsidR="00B32BBC" w:rsidRPr="00B32BBC" w:rsidRDefault="00B32BBC" w:rsidP="00B32BBC">
      <w:pPr>
        <w:tabs>
          <w:tab w:val="left" w:pos="720"/>
          <w:tab w:val="left" w:pos="1680"/>
          <w:tab w:val="left" w:pos="2400"/>
          <w:tab w:val="left" w:pos="3120"/>
        </w:tabs>
        <w:rPr>
          <w:rFonts w:eastAsiaTheme="minorHAnsi" w:cs="Tahoma"/>
          <w:szCs w:val="23"/>
        </w:rPr>
      </w:pPr>
      <w:r w:rsidRPr="00B32BBC">
        <w:rPr>
          <w:rFonts w:eastAsiaTheme="minorHAnsi" w:cs="Tahoma"/>
          <w:szCs w:val="23"/>
        </w:rPr>
        <w:t>If a claim was submitted to Medicare indicating that the participant also had MO HealthNet and disposition of the claim is not received from M</w:t>
      </w:r>
      <w:r w:rsidR="005503A3">
        <w:rPr>
          <w:rFonts w:eastAsiaTheme="minorHAnsi" w:cs="Tahoma"/>
          <w:szCs w:val="23"/>
        </w:rPr>
        <w:t>HD</w:t>
      </w:r>
      <w:r w:rsidRPr="00B32BBC">
        <w:rPr>
          <w:rFonts w:eastAsiaTheme="minorHAnsi" w:cs="Tahoma"/>
          <w:szCs w:val="23"/>
        </w:rPr>
        <w:t xml:space="preserve"> within 60 days of the Medicare remittance advice date (a reasonable period for transmission for Medicare and M</w:t>
      </w:r>
      <w:r w:rsidR="005503A3">
        <w:rPr>
          <w:rFonts w:eastAsiaTheme="minorHAnsi" w:cs="Tahoma"/>
          <w:szCs w:val="23"/>
        </w:rPr>
        <w:t>HD</w:t>
      </w:r>
      <w:r w:rsidRPr="00B32BBC">
        <w:rPr>
          <w:rFonts w:eastAsiaTheme="minorHAnsi" w:cs="Tahoma"/>
          <w:szCs w:val="23"/>
        </w:rPr>
        <w:t xml:space="preserve"> processing), a crossover claim must be submitted to </w:t>
      </w:r>
      <w:r w:rsidR="00BF7B65">
        <w:rPr>
          <w:rFonts w:eastAsiaTheme="minorHAnsi" w:cs="Tahoma"/>
          <w:szCs w:val="23"/>
        </w:rPr>
        <w:t>MHD</w:t>
      </w:r>
      <w:r w:rsidRPr="00B32BBC">
        <w:rPr>
          <w:rFonts w:eastAsiaTheme="minorHAnsi" w:cs="Tahoma"/>
          <w:szCs w:val="23"/>
        </w:rPr>
        <w:t xml:space="preserve">. Reference the </w:t>
      </w:r>
      <w:hyperlink r:id="rId81" w:history="1">
        <w:r w:rsidR="005503A3" w:rsidRPr="006A51B3">
          <w:rPr>
            <w:rStyle w:val="Hyperlink"/>
            <w:rFonts w:eastAsiaTheme="minorHAnsi"/>
          </w:rPr>
          <w:t>Medicare/Medicaid Claim Processing Provider Manua</w:t>
        </w:r>
        <w:r w:rsidR="005503A3" w:rsidRPr="00AA6161">
          <w:rPr>
            <w:rStyle w:val="Hyperlink"/>
            <w:rFonts w:eastAsiaTheme="minorHAnsi"/>
          </w:rPr>
          <w:t>l</w:t>
        </w:r>
      </w:hyperlink>
      <w:r w:rsidRPr="00B32BBC">
        <w:rPr>
          <w:rFonts w:eastAsiaTheme="minorHAnsi" w:cs="Tahoma"/>
          <w:szCs w:val="23"/>
        </w:rPr>
        <w:t xml:space="preserve"> for billing instructions.</w:t>
      </w:r>
    </w:p>
    <w:p w14:paraId="5602FE51" w14:textId="38294229" w:rsidR="00B32BBC" w:rsidRPr="006A27BB" w:rsidRDefault="00F84C8F" w:rsidP="00AA6161">
      <w:pPr>
        <w:pStyle w:val="Heading3"/>
        <w:rPr>
          <w:rFonts w:eastAsiaTheme="minorHAnsi"/>
        </w:rPr>
      </w:pPr>
      <w:bookmarkStart w:id="219" w:name="HOMUB-04"/>
      <w:bookmarkStart w:id="220" w:name="_4.6_UB-04_Claim"/>
      <w:bookmarkStart w:id="221" w:name="_Toc345506914"/>
      <w:bookmarkStart w:id="222" w:name="_Toc226106244"/>
      <w:bookmarkEnd w:id="219"/>
      <w:bookmarkEnd w:id="220"/>
      <w:r>
        <w:rPr>
          <w:rFonts w:eastAsiaTheme="minorHAnsi"/>
        </w:rPr>
        <w:t>4.</w:t>
      </w:r>
      <w:r w:rsidR="009C3B03">
        <w:rPr>
          <w:rFonts w:eastAsiaTheme="minorHAnsi"/>
        </w:rPr>
        <w:t xml:space="preserve">6 </w:t>
      </w:r>
      <w:r w:rsidR="00B32BBC" w:rsidRPr="00B32BBC">
        <w:rPr>
          <w:rFonts w:eastAsiaTheme="minorHAnsi"/>
        </w:rPr>
        <w:t>UB-04 Claim Filing Instructions</w:t>
      </w:r>
      <w:bookmarkEnd w:id="221"/>
      <w:bookmarkEnd w:id="222"/>
    </w:p>
    <w:p w14:paraId="4BE34CB5" w14:textId="44B2D7BA" w:rsidR="00B32BBC" w:rsidRPr="00B32BBC" w:rsidRDefault="00B32BBC" w:rsidP="00B32BBC">
      <w:pPr>
        <w:rPr>
          <w:rFonts w:eastAsiaTheme="minorHAnsi" w:cs="Tahoma"/>
          <w:szCs w:val="23"/>
        </w:rPr>
      </w:pPr>
      <w:r w:rsidRPr="00B32BBC">
        <w:rPr>
          <w:rFonts w:cs="Tahoma"/>
          <w:szCs w:val="23"/>
        </w:rPr>
        <w:t xml:space="preserve">The </w:t>
      </w:r>
      <w:hyperlink r:id="rId82" w:history="1">
        <w:r w:rsidRPr="006A51B3">
          <w:rPr>
            <w:rStyle w:val="Hyperlink"/>
          </w:rPr>
          <w:t>UB-04 (CMS-1450) claim form</w:t>
        </w:r>
      </w:hyperlink>
      <w:r w:rsidRPr="00B32BBC">
        <w:rPr>
          <w:rFonts w:cs="Tahoma"/>
          <w:szCs w:val="23"/>
        </w:rPr>
        <w:t xml:space="preserve"> should be typed or legibly printed. It may be duplicated if the copy is legible. MO HealthNet claims should be mailed to:</w:t>
      </w:r>
      <w:r w:rsidRPr="00B32BBC">
        <w:rPr>
          <w:rFonts w:eastAsiaTheme="minorHAnsi" w:cs="Tahoma"/>
          <w:szCs w:val="23"/>
        </w:rPr>
        <w:t xml:space="preserve"> </w:t>
      </w:r>
    </w:p>
    <w:p w14:paraId="53C358C5" w14:textId="2C883227" w:rsidR="00976FD0" w:rsidRDefault="00B32BBC" w:rsidP="006A51B3">
      <w:pPr>
        <w:pStyle w:val="Address"/>
        <w:rPr>
          <w:rFonts w:eastAsiaTheme="minorHAnsi"/>
        </w:rPr>
      </w:pPr>
      <w:r w:rsidRPr="00B32BBC">
        <w:rPr>
          <w:rFonts w:eastAsiaTheme="minorHAnsi"/>
        </w:rPr>
        <w:t xml:space="preserve">Wipro </w:t>
      </w:r>
      <w:proofErr w:type="spellStart"/>
      <w:r w:rsidRPr="00B32BBC">
        <w:rPr>
          <w:rFonts w:eastAsiaTheme="minorHAnsi"/>
        </w:rPr>
        <w:t>Infocrossing</w:t>
      </w:r>
      <w:proofErr w:type="spellEnd"/>
      <w:r w:rsidRPr="00B32BBC">
        <w:rPr>
          <w:rFonts w:eastAsiaTheme="minorHAnsi"/>
        </w:rPr>
        <w:t xml:space="preserve"> </w:t>
      </w:r>
      <w:r w:rsidRPr="00B32BBC">
        <w:rPr>
          <w:rFonts w:eastAsiaTheme="minorHAnsi"/>
        </w:rPr>
        <w:br/>
        <w:t>P.O. Box 5600</w:t>
      </w:r>
      <w:r w:rsidRPr="00B32BBC">
        <w:rPr>
          <w:rFonts w:eastAsiaTheme="minorHAnsi"/>
        </w:rPr>
        <w:br/>
        <w:t>Jefferson City, MO 65102</w:t>
      </w:r>
    </w:p>
    <w:p w14:paraId="179FFD30" w14:textId="77777777" w:rsidR="00BA2E72" w:rsidRDefault="00BA2E72" w:rsidP="00BA2E72">
      <w:pPr>
        <w:tabs>
          <w:tab w:val="left" w:pos="720"/>
          <w:tab w:val="left" w:pos="1680"/>
          <w:tab w:val="left" w:pos="2400"/>
          <w:tab w:val="left" w:pos="3120"/>
        </w:tabs>
        <w:rPr>
          <w:rFonts w:cs="Tahoma"/>
          <w:szCs w:val="23"/>
        </w:rPr>
      </w:pPr>
      <w:r w:rsidRPr="00B32BBC">
        <w:rPr>
          <w:rFonts w:cs="Tahoma"/>
          <w:szCs w:val="23"/>
        </w:rPr>
        <w:t>NOTE</w:t>
      </w:r>
      <w:proofErr w:type="gramStart"/>
      <w:r w:rsidRPr="00B32BBC">
        <w:rPr>
          <w:rFonts w:cs="Tahoma"/>
          <w:szCs w:val="23"/>
        </w:rPr>
        <w:t>:  An</w:t>
      </w:r>
      <w:proofErr w:type="gramEnd"/>
      <w:r w:rsidRPr="00B32BBC">
        <w:rPr>
          <w:rFonts w:cs="Tahoma"/>
          <w:szCs w:val="23"/>
        </w:rPr>
        <w:t xml:space="preserve"> asterisk (*) beside field numbers indicates required fields. These fields </w:t>
      </w:r>
      <w:r w:rsidRPr="00B32BBC">
        <w:rPr>
          <w:rFonts w:cs="Tahoma"/>
          <w:iCs/>
          <w:szCs w:val="23"/>
        </w:rPr>
        <w:t>must</w:t>
      </w:r>
      <w:r w:rsidRPr="00B32BBC">
        <w:rPr>
          <w:rFonts w:cs="Tahoma"/>
          <w:szCs w:val="23"/>
        </w:rPr>
        <w:t xml:space="preserve"> be </w:t>
      </w:r>
      <w:proofErr w:type="gramStart"/>
      <w:r w:rsidRPr="00B32BBC">
        <w:rPr>
          <w:rFonts w:cs="Tahoma"/>
          <w:szCs w:val="23"/>
        </w:rPr>
        <w:t>completed</w:t>
      </w:r>
      <w:proofErr w:type="gramEnd"/>
      <w:r w:rsidRPr="00B32BBC">
        <w:rPr>
          <w:rFonts w:cs="Tahoma"/>
          <w:szCs w:val="23"/>
        </w:rPr>
        <w:t xml:space="preserve"> or the claim is denied. All other fields should be completed as applicable. Two (2) asterisks (**) beside the field number indicate a field is required in specific situations.</w:t>
      </w:r>
    </w:p>
    <w:p w14:paraId="36C7A137" w14:textId="77777777" w:rsidR="006A51B3" w:rsidRPr="00B32BBC" w:rsidRDefault="006A51B3" w:rsidP="00BA2E72">
      <w:pPr>
        <w:tabs>
          <w:tab w:val="left" w:pos="720"/>
          <w:tab w:val="left" w:pos="1680"/>
          <w:tab w:val="left" w:pos="2400"/>
          <w:tab w:val="left" w:pos="3120"/>
        </w:tabs>
        <w:rPr>
          <w:rFonts w:cs="Tahoma"/>
          <w:szCs w:val="23"/>
        </w:rPr>
      </w:pPr>
    </w:p>
    <w:tbl>
      <w:tblPr>
        <w:tblW w:w="1008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368"/>
        <w:gridCol w:w="3319"/>
        <w:gridCol w:w="5393"/>
      </w:tblGrid>
      <w:tr w:rsidR="00B32BBC" w:rsidRPr="00B32BBC" w14:paraId="4EC34121" w14:textId="77777777" w:rsidTr="000507A7">
        <w:trPr>
          <w:trHeight w:val="300"/>
          <w:tblHeader/>
        </w:trPr>
        <w:tc>
          <w:tcPr>
            <w:tcW w:w="1368" w:type="dxa"/>
            <w:shd w:val="clear" w:color="auto" w:fill="04427D"/>
            <w:noWrap/>
            <w:vAlign w:val="bottom"/>
            <w:hideMark/>
          </w:tcPr>
          <w:p w14:paraId="1EC6257B" w14:textId="77777777" w:rsidR="00B32BBC" w:rsidRPr="00455C0D" w:rsidRDefault="00B32BBC" w:rsidP="000507A7">
            <w:pPr>
              <w:jc w:val="center"/>
              <w:rPr>
                <w:rFonts w:cs="Tahoma"/>
                <w:b/>
                <w:bCs/>
                <w:color w:val="FFFFFF"/>
                <w:sz w:val="26"/>
                <w:szCs w:val="26"/>
              </w:rPr>
            </w:pPr>
            <w:r w:rsidRPr="00455C0D">
              <w:rPr>
                <w:rFonts w:cs="Tahoma"/>
                <w:b/>
                <w:bCs/>
                <w:color w:val="FFFFFF"/>
                <w:sz w:val="26"/>
                <w:szCs w:val="26"/>
              </w:rPr>
              <w:t>FIELD NUMBER</w:t>
            </w:r>
          </w:p>
        </w:tc>
        <w:tc>
          <w:tcPr>
            <w:tcW w:w="3319" w:type="dxa"/>
            <w:shd w:val="clear" w:color="auto" w:fill="04427D"/>
            <w:vAlign w:val="bottom"/>
            <w:hideMark/>
          </w:tcPr>
          <w:p w14:paraId="329895DC" w14:textId="77777777" w:rsidR="00B32BBC" w:rsidRPr="00455C0D" w:rsidRDefault="00B32BBC" w:rsidP="000507A7">
            <w:pPr>
              <w:jc w:val="center"/>
              <w:rPr>
                <w:rFonts w:cs="Tahoma"/>
                <w:b/>
                <w:bCs/>
                <w:color w:val="FFFFFF"/>
                <w:sz w:val="26"/>
                <w:szCs w:val="26"/>
              </w:rPr>
            </w:pPr>
            <w:r w:rsidRPr="00455C0D">
              <w:rPr>
                <w:rFonts w:cs="Tahoma"/>
                <w:b/>
                <w:bCs/>
                <w:color w:val="FFFFFF"/>
                <w:sz w:val="26"/>
                <w:szCs w:val="26"/>
              </w:rPr>
              <w:t>FIELD NAME</w:t>
            </w:r>
          </w:p>
        </w:tc>
        <w:tc>
          <w:tcPr>
            <w:tcW w:w="5393" w:type="dxa"/>
            <w:shd w:val="clear" w:color="auto" w:fill="04427D"/>
            <w:vAlign w:val="bottom"/>
            <w:hideMark/>
          </w:tcPr>
          <w:p w14:paraId="22B9D8EA" w14:textId="77777777" w:rsidR="00B32BBC" w:rsidRPr="00455C0D" w:rsidRDefault="00B32BBC" w:rsidP="000507A7">
            <w:pPr>
              <w:jc w:val="center"/>
              <w:rPr>
                <w:rFonts w:cs="Tahoma"/>
                <w:b/>
                <w:bCs/>
                <w:color w:val="FFFFFF"/>
                <w:sz w:val="26"/>
                <w:szCs w:val="26"/>
              </w:rPr>
            </w:pPr>
            <w:r w:rsidRPr="00455C0D">
              <w:rPr>
                <w:rFonts w:cs="Tahoma"/>
                <w:b/>
                <w:bCs/>
                <w:color w:val="FFFFFF"/>
                <w:sz w:val="26"/>
                <w:szCs w:val="26"/>
              </w:rPr>
              <w:t>INSTRUCTIONS FOR COMPLETION</w:t>
            </w:r>
          </w:p>
        </w:tc>
      </w:tr>
      <w:tr w:rsidR="00B32BBC" w:rsidRPr="00B32BBC" w14:paraId="0382BCD0" w14:textId="77777777" w:rsidTr="000507A7">
        <w:trPr>
          <w:trHeight w:val="600"/>
        </w:trPr>
        <w:tc>
          <w:tcPr>
            <w:tcW w:w="1368" w:type="dxa"/>
            <w:shd w:val="clear" w:color="F8CBAD" w:fill="F8CBAD"/>
            <w:noWrap/>
            <w:vAlign w:val="center"/>
            <w:hideMark/>
          </w:tcPr>
          <w:p w14:paraId="33A66AB4" w14:textId="1CC64929" w:rsidR="00B32BBC" w:rsidRPr="00B32BBC" w:rsidRDefault="00B32BBC" w:rsidP="000507A7">
            <w:pPr>
              <w:jc w:val="center"/>
              <w:rPr>
                <w:rFonts w:cs="Tahoma"/>
                <w:color w:val="000000"/>
                <w:szCs w:val="23"/>
              </w:rPr>
            </w:pPr>
            <w:r w:rsidRPr="00B32BBC">
              <w:rPr>
                <w:rFonts w:cs="Tahoma"/>
                <w:color w:val="000000"/>
                <w:szCs w:val="23"/>
              </w:rPr>
              <w:t>1</w:t>
            </w:r>
            <w:r w:rsidR="00252ED3">
              <w:rPr>
                <w:rFonts w:cs="Tahoma"/>
                <w:color w:val="000000"/>
                <w:szCs w:val="23"/>
              </w:rPr>
              <w:t>*</w:t>
            </w:r>
          </w:p>
        </w:tc>
        <w:tc>
          <w:tcPr>
            <w:tcW w:w="3319" w:type="dxa"/>
            <w:shd w:val="clear" w:color="F8CBAD" w:fill="F8CBAD"/>
            <w:vAlign w:val="center"/>
            <w:hideMark/>
          </w:tcPr>
          <w:p w14:paraId="12583B75" w14:textId="77777777" w:rsidR="00B32BBC" w:rsidRPr="00B32BBC" w:rsidRDefault="00B32BBC" w:rsidP="000507A7">
            <w:pPr>
              <w:jc w:val="left"/>
              <w:rPr>
                <w:rFonts w:cs="Tahoma"/>
                <w:color w:val="000000"/>
                <w:szCs w:val="23"/>
              </w:rPr>
            </w:pPr>
            <w:r w:rsidRPr="00B32BBC">
              <w:rPr>
                <w:rFonts w:cs="Tahoma"/>
                <w:color w:val="000000"/>
                <w:szCs w:val="23"/>
              </w:rPr>
              <w:t>Provider Name, Address, Telephone Number</w:t>
            </w:r>
          </w:p>
        </w:tc>
        <w:tc>
          <w:tcPr>
            <w:tcW w:w="5393" w:type="dxa"/>
            <w:shd w:val="clear" w:color="F8CBAD" w:fill="F8CBAD"/>
            <w:vAlign w:val="bottom"/>
            <w:hideMark/>
          </w:tcPr>
          <w:p w14:paraId="5DEDB698" w14:textId="30AA197F" w:rsidR="00B32BBC" w:rsidRPr="00B32BBC" w:rsidRDefault="00B32BBC" w:rsidP="000507A7">
            <w:pPr>
              <w:jc w:val="left"/>
              <w:rPr>
                <w:rFonts w:cs="Tahoma"/>
                <w:color w:val="000000"/>
                <w:szCs w:val="23"/>
              </w:rPr>
            </w:pPr>
            <w:r w:rsidRPr="00B32BBC">
              <w:rPr>
                <w:rFonts w:cs="Tahoma"/>
                <w:color w:val="000000"/>
                <w:szCs w:val="23"/>
              </w:rPr>
              <w:t>Ente</w:t>
            </w:r>
            <w:r w:rsidR="00252ED3">
              <w:rPr>
                <w:rFonts w:cs="Tahoma"/>
                <w:color w:val="000000"/>
                <w:szCs w:val="23"/>
              </w:rPr>
              <w:t xml:space="preserve">r the </w:t>
            </w:r>
            <w:r w:rsidR="006A51B3">
              <w:rPr>
                <w:rFonts w:cs="Tahoma"/>
                <w:color w:val="000000"/>
                <w:szCs w:val="23"/>
              </w:rPr>
              <w:t>provider’s</w:t>
            </w:r>
            <w:r w:rsidR="00252ED3">
              <w:rPr>
                <w:rFonts w:cs="Tahoma"/>
                <w:color w:val="000000"/>
                <w:szCs w:val="23"/>
              </w:rPr>
              <w:t xml:space="preserve"> name, address</w:t>
            </w:r>
            <w:r w:rsidR="00BA2E72">
              <w:rPr>
                <w:rFonts w:cs="Tahoma"/>
                <w:color w:val="000000"/>
                <w:szCs w:val="23"/>
              </w:rPr>
              <w:t>,</w:t>
            </w:r>
            <w:r w:rsidR="00252ED3">
              <w:rPr>
                <w:rFonts w:cs="Tahoma"/>
                <w:color w:val="000000"/>
                <w:szCs w:val="23"/>
              </w:rPr>
              <w:t xml:space="preserve"> and telephone number</w:t>
            </w:r>
          </w:p>
        </w:tc>
      </w:tr>
      <w:tr w:rsidR="00B32BBC" w:rsidRPr="00B32BBC" w14:paraId="237815E0" w14:textId="77777777" w:rsidTr="000507A7">
        <w:trPr>
          <w:trHeight w:val="300"/>
        </w:trPr>
        <w:tc>
          <w:tcPr>
            <w:tcW w:w="1368" w:type="dxa"/>
            <w:shd w:val="clear" w:color="FCE4D6" w:fill="FCE4D6"/>
            <w:noWrap/>
            <w:vAlign w:val="center"/>
            <w:hideMark/>
          </w:tcPr>
          <w:p w14:paraId="49923800" w14:textId="5115B34D" w:rsidR="00B32BBC" w:rsidRPr="00B32BBC" w:rsidRDefault="00B32BBC" w:rsidP="000507A7">
            <w:pPr>
              <w:jc w:val="center"/>
              <w:rPr>
                <w:rFonts w:cs="Tahoma"/>
                <w:color w:val="000000"/>
                <w:szCs w:val="23"/>
              </w:rPr>
            </w:pPr>
            <w:r w:rsidRPr="00B32BBC">
              <w:rPr>
                <w:rFonts w:cs="Tahoma"/>
                <w:color w:val="000000"/>
                <w:szCs w:val="23"/>
              </w:rPr>
              <w:t>2</w:t>
            </w:r>
          </w:p>
        </w:tc>
        <w:tc>
          <w:tcPr>
            <w:tcW w:w="3319" w:type="dxa"/>
            <w:shd w:val="clear" w:color="FCE4D6" w:fill="FCE4D6"/>
            <w:vAlign w:val="center"/>
            <w:hideMark/>
          </w:tcPr>
          <w:p w14:paraId="097B39EF" w14:textId="77777777" w:rsidR="00B32BBC" w:rsidRPr="00B32BBC" w:rsidRDefault="00B32BBC" w:rsidP="000507A7">
            <w:pPr>
              <w:jc w:val="left"/>
              <w:rPr>
                <w:rFonts w:cs="Tahoma"/>
                <w:color w:val="000000"/>
                <w:szCs w:val="23"/>
              </w:rPr>
            </w:pPr>
            <w:r w:rsidRPr="00B32BBC">
              <w:rPr>
                <w:rFonts w:cs="Tahoma"/>
                <w:color w:val="000000"/>
                <w:szCs w:val="23"/>
              </w:rPr>
              <w:t>Unlabeled Field</w:t>
            </w:r>
          </w:p>
        </w:tc>
        <w:tc>
          <w:tcPr>
            <w:tcW w:w="5393" w:type="dxa"/>
            <w:shd w:val="clear" w:color="FCE4D6" w:fill="FCE4D6"/>
            <w:vAlign w:val="bottom"/>
            <w:hideMark/>
          </w:tcPr>
          <w:p w14:paraId="576A48CF" w14:textId="537E206A" w:rsidR="00B32BBC" w:rsidRPr="00B32BBC" w:rsidRDefault="00B32BBC" w:rsidP="000507A7">
            <w:pPr>
              <w:jc w:val="left"/>
              <w:rPr>
                <w:rFonts w:cs="Tahoma"/>
                <w:color w:val="000000"/>
                <w:szCs w:val="23"/>
              </w:rPr>
            </w:pPr>
            <w:r w:rsidRPr="00B32BBC">
              <w:rPr>
                <w:rFonts w:cs="Tahoma"/>
                <w:color w:val="000000"/>
                <w:szCs w:val="23"/>
              </w:rPr>
              <w:t>Leave blank</w:t>
            </w:r>
          </w:p>
        </w:tc>
      </w:tr>
      <w:tr w:rsidR="00B32BBC" w:rsidRPr="00B32BBC" w14:paraId="56CDA6EC" w14:textId="77777777" w:rsidTr="000507A7">
        <w:trPr>
          <w:trHeight w:val="638"/>
        </w:trPr>
        <w:tc>
          <w:tcPr>
            <w:tcW w:w="1368" w:type="dxa"/>
            <w:shd w:val="clear" w:color="F8CBAD" w:fill="F8CBAD"/>
            <w:noWrap/>
            <w:vAlign w:val="center"/>
            <w:hideMark/>
          </w:tcPr>
          <w:p w14:paraId="50EC02B3" w14:textId="40335E65" w:rsidR="00B32BBC" w:rsidRPr="00B32BBC" w:rsidRDefault="00B32BBC" w:rsidP="000507A7">
            <w:pPr>
              <w:jc w:val="center"/>
              <w:rPr>
                <w:rFonts w:cs="Tahoma"/>
                <w:color w:val="000000"/>
                <w:szCs w:val="23"/>
              </w:rPr>
            </w:pPr>
            <w:r w:rsidRPr="00B32BBC">
              <w:rPr>
                <w:rFonts w:cs="Tahoma"/>
                <w:color w:val="000000"/>
                <w:szCs w:val="23"/>
              </w:rPr>
              <w:t>3a</w:t>
            </w:r>
          </w:p>
        </w:tc>
        <w:tc>
          <w:tcPr>
            <w:tcW w:w="3319" w:type="dxa"/>
            <w:shd w:val="clear" w:color="F8CBAD" w:fill="F8CBAD"/>
            <w:vAlign w:val="center"/>
            <w:hideMark/>
          </w:tcPr>
          <w:p w14:paraId="09305C15" w14:textId="77777777" w:rsidR="00B32BBC" w:rsidRPr="00B32BBC" w:rsidRDefault="00B32BBC" w:rsidP="000507A7">
            <w:pPr>
              <w:jc w:val="left"/>
              <w:rPr>
                <w:rFonts w:cs="Tahoma"/>
                <w:color w:val="000000"/>
                <w:szCs w:val="23"/>
              </w:rPr>
            </w:pPr>
            <w:r w:rsidRPr="00B32BBC">
              <w:rPr>
                <w:rFonts w:cs="Tahoma"/>
                <w:color w:val="000000"/>
                <w:szCs w:val="23"/>
              </w:rPr>
              <w:t>Patient Control Number</w:t>
            </w:r>
          </w:p>
        </w:tc>
        <w:tc>
          <w:tcPr>
            <w:tcW w:w="5393" w:type="dxa"/>
            <w:shd w:val="clear" w:color="F8CBAD" w:fill="F8CBAD"/>
            <w:vAlign w:val="bottom"/>
            <w:hideMark/>
          </w:tcPr>
          <w:p w14:paraId="1F4936F2" w14:textId="223CEEAF" w:rsidR="00B32BBC" w:rsidRPr="00B32BBC" w:rsidRDefault="00B32BBC" w:rsidP="000507A7">
            <w:pPr>
              <w:jc w:val="left"/>
              <w:rPr>
                <w:rFonts w:cs="Tahoma"/>
                <w:color w:val="000000"/>
                <w:szCs w:val="23"/>
              </w:rPr>
            </w:pPr>
            <w:r w:rsidRPr="00B32BBC">
              <w:rPr>
                <w:rFonts w:cs="Tahoma"/>
                <w:color w:val="000000"/>
                <w:szCs w:val="23"/>
              </w:rPr>
              <w:t>For the provider’s own information, a maximum of 20 alpha/numeric characters may be entered here</w:t>
            </w:r>
          </w:p>
        </w:tc>
      </w:tr>
      <w:tr w:rsidR="00B32BBC" w:rsidRPr="00B32BBC" w14:paraId="02CB5DD6" w14:textId="77777777" w:rsidTr="000507A7">
        <w:trPr>
          <w:trHeight w:val="300"/>
        </w:trPr>
        <w:tc>
          <w:tcPr>
            <w:tcW w:w="1368" w:type="dxa"/>
            <w:shd w:val="clear" w:color="FCE4D6" w:fill="FCE4D6"/>
            <w:noWrap/>
            <w:vAlign w:val="center"/>
            <w:hideMark/>
          </w:tcPr>
          <w:p w14:paraId="2A8990BD" w14:textId="1FD9EB77" w:rsidR="00B32BBC" w:rsidRPr="00B32BBC" w:rsidRDefault="00B32BBC" w:rsidP="000507A7">
            <w:pPr>
              <w:jc w:val="center"/>
              <w:rPr>
                <w:rFonts w:cs="Tahoma"/>
                <w:color w:val="000000"/>
                <w:szCs w:val="23"/>
              </w:rPr>
            </w:pPr>
            <w:r w:rsidRPr="00B32BBC">
              <w:rPr>
                <w:rFonts w:cs="Tahoma"/>
                <w:color w:val="000000"/>
                <w:szCs w:val="23"/>
              </w:rPr>
              <w:t>3b</w:t>
            </w:r>
          </w:p>
        </w:tc>
        <w:tc>
          <w:tcPr>
            <w:tcW w:w="3319" w:type="dxa"/>
            <w:shd w:val="clear" w:color="FCE4D6" w:fill="FCE4D6"/>
            <w:vAlign w:val="center"/>
            <w:hideMark/>
          </w:tcPr>
          <w:p w14:paraId="7A8276CD" w14:textId="77777777" w:rsidR="00B32BBC" w:rsidRPr="00B32BBC" w:rsidRDefault="00B32BBC" w:rsidP="000507A7">
            <w:pPr>
              <w:jc w:val="left"/>
              <w:rPr>
                <w:rFonts w:cs="Tahoma"/>
                <w:color w:val="000000"/>
                <w:szCs w:val="23"/>
              </w:rPr>
            </w:pPr>
            <w:r w:rsidRPr="00B32BBC">
              <w:rPr>
                <w:rFonts w:cs="Tahoma"/>
                <w:color w:val="000000"/>
                <w:szCs w:val="23"/>
              </w:rPr>
              <w:t>Med Rec #</w:t>
            </w:r>
          </w:p>
        </w:tc>
        <w:tc>
          <w:tcPr>
            <w:tcW w:w="5393" w:type="dxa"/>
            <w:shd w:val="clear" w:color="FCE4D6" w:fill="FCE4D6"/>
            <w:vAlign w:val="bottom"/>
            <w:hideMark/>
          </w:tcPr>
          <w:p w14:paraId="7A1495FF" w14:textId="3C2D1D72" w:rsidR="00B32BBC" w:rsidRPr="00B32BBC" w:rsidRDefault="00B32BBC" w:rsidP="000507A7">
            <w:pPr>
              <w:jc w:val="left"/>
              <w:rPr>
                <w:rFonts w:cs="Tahoma"/>
                <w:color w:val="000000"/>
                <w:szCs w:val="23"/>
              </w:rPr>
            </w:pPr>
            <w:r w:rsidRPr="00B32BBC">
              <w:rPr>
                <w:rFonts w:cs="Tahoma"/>
                <w:color w:val="000000"/>
                <w:szCs w:val="23"/>
              </w:rPr>
              <w:t>Leave blank</w:t>
            </w:r>
          </w:p>
        </w:tc>
      </w:tr>
      <w:tr w:rsidR="001D4C0E" w:rsidRPr="00B32BBC" w14:paraId="60109C3E" w14:textId="77777777" w:rsidTr="000507A7">
        <w:trPr>
          <w:trHeight w:val="188"/>
        </w:trPr>
        <w:tc>
          <w:tcPr>
            <w:tcW w:w="1368" w:type="dxa"/>
            <w:shd w:val="clear" w:color="F8CBAD" w:fill="F8CBAD"/>
            <w:noWrap/>
            <w:vAlign w:val="center"/>
            <w:hideMark/>
          </w:tcPr>
          <w:p w14:paraId="4EDB9A81" w14:textId="3335DC46" w:rsidR="001D4C0E" w:rsidRPr="00B32BBC" w:rsidRDefault="001D4C0E" w:rsidP="000507A7">
            <w:pPr>
              <w:jc w:val="center"/>
              <w:rPr>
                <w:rFonts w:cs="Tahoma"/>
                <w:color w:val="000000"/>
                <w:szCs w:val="23"/>
              </w:rPr>
            </w:pPr>
            <w:r w:rsidRPr="00B32BBC">
              <w:rPr>
                <w:rFonts w:cs="Tahoma"/>
                <w:color w:val="000000"/>
                <w:szCs w:val="23"/>
              </w:rPr>
              <w:t>4</w:t>
            </w:r>
            <w:r>
              <w:rPr>
                <w:rFonts w:cs="Tahoma"/>
                <w:color w:val="000000"/>
                <w:szCs w:val="23"/>
              </w:rPr>
              <w:t>*</w:t>
            </w:r>
          </w:p>
        </w:tc>
        <w:tc>
          <w:tcPr>
            <w:tcW w:w="3319" w:type="dxa"/>
            <w:shd w:val="clear" w:color="F8CBAD" w:fill="F8CBAD"/>
            <w:vAlign w:val="center"/>
            <w:hideMark/>
          </w:tcPr>
          <w:p w14:paraId="59C336CF" w14:textId="0631F5F7" w:rsidR="001D4C0E" w:rsidRPr="00B32BBC" w:rsidRDefault="001D4C0E" w:rsidP="000507A7">
            <w:pPr>
              <w:jc w:val="left"/>
              <w:rPr>
                <w:rFonts w:cs="Tahoma"/>
                <w:color w:val="000000"/>
                <w:szCs w:val="23"/>
              </w:rPr>
            </w:pPr>
            <w:r w:rsidRPr="00B32BBC">
              <w:rPr>
                <w:rFonts w:cs="Tahoma"/>
                <w:color w:val="000000"/>
                <w:szCs w:val="23"/>
              </w:rPr>
              <w:t>Type of Bill</w:t>
            </w:r>
          </w:p>
        </w:tc>
        <w:tc>
          <w:tcPr>
            <w:tcW w:w="5393" w:type="dxa"/>
            <w:shd w:val="clear" w:color="F8CBAD" w:fill="F8CBAD"/>
            <w:vAlign w:val="bottom"/>
            <w:hideMark/>
          </w:tcPr>
          <w:p w14:paraId="5690044A" w14:textId="77777777" w:rsidR="001D4C0E" w:rsidRDefault="001D4C0E" w:rsidP="000507A7">
            <w:pPr>
              <w:jc w:val="left"/>
              <w:rPr>
                <w:rFonts w:cs="Tahoma"/>
                <w:color w:val="000000"/>
                <w:szCs w:val="23"/>
              </w:rPr>
            </w:pPr>
            <w:r w:rsidRPr="00B32BBC">
              <w:rPr>
                <w:rFonts w:cs="Tahoma"/>
                <w:color w:val="000000"/>
                <w:szCs w:val="23"/>
              </w:rPr>
              <w:t>The required three</w:t>
            </w:r>
            <w:r>
              <w:rPr>
                <w:rFonts w:cs="Tahoma"/>
                <w:color w:val="000000"/>
                <w:szCs w:val="23"/>
              </w:rPr>
              <w:t xml:space="preserve"> (3)</w:t>
            </w:r>
            <w:r w:rsidRPr="00B32BBC">
              <w:rPr>
                <w:rFonts w:cs="Tahoma"/>
                <w:color w:val="000000"/>
                <w:szCs w:val="23"/>
              </w:rPr>
              <w:t xml:space="preserve"> digits in this code identify the following:</w:t>
            </w:r>
          </w:p>
          <w:p w14:paraId="49C572E5" w14:textId="39C5E7E5" w:rsidR="001D4C0E" w:rsidRDefault="001D4C0E" w:rsidP="000507A7">
            <w:pPr>
              <w:jc w:val="left"/>
              <w:rPr>
                <w:rFonts w:cs="Tahoma"/>
                <w:color w:val="000000"/>
                <w:szCs w:val="23"/>
              </w:rPr>
            </w:pPr>
            <w:r>
              <w:rPr>
                <w:rFonts w:cs="Tahoma"/>
                <w:color w:val="000000"/>
                <w:szCs w:val="23"/>
              </w:rPr>
              <w:t>1</w:t>
            </w:r>
            <w:r w:rsidRPr="001D4C0E">
              <w:rPr>
                <w:rFonts w:cs="Tahoma"/>
                <w:color w:val="000000"/>
                <w:szCs w:val="23"/>
                <w:vertAlign w:val="superscript"/>
              </w:rPr>
              <w:t>st</w:t>
            </w:r>
            <w:r>
              <w:rPr>
                <w:rFonts w:cs="Tahoma"/>
                <w:color w:val="000000"/>
                <w:szCs w:val="23"/>
              </w:rPr>
              <w:t xml:space="preserve"> digit: Type of facility (must be a 3; examples: 331, 341)</w:t>
            </w:r>
          </w:p>
          <w:p w14:paraId="1CD11937" w14:textId="77777777" w:rsidR="001D4C0E" w:rsidRDefault="001D4C0E" w:rsidP="000507A7">
            <w:pPr>
              <w:jc w:val="left"/>
              <w:rPr>
                <w:rFonts w:cs="Tahoma"/>
                <w:color w:val="000000"/>
                <w:szCs w:val="23"/>
              </w:rPr>
            </w:pPr>
            <w:r>
              <w:rPr>
                <w:rFonts w:cs="Tahoma"/>
                <w:color w:val="000000"/>
                <w:szCs w:val="23"/>
              </w:rPr>
              <w:t>2</w:t>
            </w:r>
            <w:r w:rsidRPr="001D4C0E">
              <w:rPr>
                <w:rFonts w:cs="Tahoma"/>
                <w:color w:val="000000"/>
                <w:szCs w:val="23"/>
                <w:vertAlign w:val="superscript"/>
              </w:rPr>
              <w:t>nd</w:t>
            </w:r>
            <w:r>
              <w:rPr>
                <w:rFonts w:cs="Tahoma"/>
                <w:color w:val="000000"/>
                <w:szCs w:val="23"/>
              </w:rPr>
              <w:t xml:space="preserve"> digit: Bill classification</w:t>
            </w:r>
          </w:p>
          <w:p w14:paraId="311A7BEA" w14:textId="27292308" w:rsidR="001D4C0E" w:rsidRPr="00B32BBC" w:rsidRDefault="001D4C0E" w:rsidP="000507A7">
            <w:pPr>
              <w:jc w:val="left"/>
              <w:rPr>
                <w:rFonts w:cs="Tahoma"/>
                <w:color w:val="000000"/>
                <w:szCs w:val="23"/>
              </w:rPr>
            </w:pPr>
            <w:r>
              <w:rPr>
                <w:rFonts w:cs="Tahoma"/>
                <w:color w:val="000000"/>
                <w:szCs w:val="23"/>
              </w:rPr>
              <w:t>3</w:t>
            </w:r>
            <w:r w:rsidRPr="001D4C0E">
              <w:rPr>
                <w:rFonts w:cs="Tahoma"/>
                <w:color w:val="000000"/>
                <w:szCs w:val="23"/>
                <w:vertAlign w:val="superscript"/>
              </w:rPr>
              <w:t>rd</w:t>
            </w:r>
            <w:r>
              <w:rPr>
                <w:rFonts w:cs="Tahoma"/>
                <w:color w:val="000000"/>
                <w:szCs w:val="23"/>
              </w:rPr>
              <w:t xml:space="preserve"> digit: Frequency</w:t>
            </w:r>
          </w:p>
        </w:tc>
      </w:tr>
      <w:tr w:rsidR="00B32BBC" w:rsidRPr="00B32BBC" w14:paraId="3800E835" w14:textId="77777777" w:rsidTr="000507A7">
        <w:trPr>
          <w:trHeight w:val="600"/>
        </w:trPr>
        <w:tc>
          <w:tcPr>
            <w:tcW w:w="1368" w:type="dxa"/>
            <w:shd w:val="clear" w:color="000000" w:fill="FCE4D6"/>
            <w:noWrap/>
            <w:vAlign w:val="center"/>
            <w:hideMark/>
          </w:tcPr>
          <w:p w14:paraId="0DB70932" w14:textId="5C9F6D82" w:rsidR="00B32BBC" w:rsidRPr="00B32BBC" w:rsidRDefault="001D4C0E" w:rsidP="000507A7">
            <w:pPr>
              <w:jc w:val="center"/>
              <w:rPr>
                <w:rFonts w:cs="Tahoma"/>
                <w:color w:val="000000"/>
                <w:szCs w:val="23"/>
              </w:rPr>
            </w:pPr>
            <w:r>
              <w:rPr>
                <w:rFonts w:cs="Tahoma"/>
                <w:color w:val="000000"/>
                <w:szCs w:val="23"/>
              </w:rPr>
              <w:t>5</w:t>
            </w:r>
          </w:p>
        </w:tc>
        <w:tc>
          <w:tcPr>
            <w:tcW w:w="3319" w:type="dxa"/>
            <w:shd w:val="clear" w:color="000000" w:fill="FCE4D6"/>
            <w:vAlign w:val="center"/>
            <w:hideMark/>
          </w:tcPr>
          <w:p w14:paraId="41E87BBC" w14:textId="77777777" w:rsidR="00B32BBC" w:rsidRPr="00B32BBC" w:rsidRDefault="00B32BBC" w:rsidP="000507A7">
            <w:pPr>
              <w:jc w:val="left"/>
              <w:rPr>
                <w:rFonts w:cs="Tahoma"/>
                <w:color w:val="000000"/>
                <w:szCs w:val="23"/>
              </w:rPr>
            </w:pPr>
            <w:r w:rsidRPr="00B32BBC">
              <w:rPr>
                <w:rFonts w:cs="Tahoma"/>
                <w:color w:val="000000"/>
                <w:szCs w:val="23"/>
              </w:rPr>
              <w:t>Federal Tax Number</w:t>
            </w:r>
          </w:p>
        </w:tc>
        <w:tc>
          <w:tcPr>
            <w:tcW w:w="5393" w:type="dxa"/>
            <w:shd w:val="clear" w:color="000000" w:fill="FCE4D6"/>
            <w:vAlign w:val="bottom"/>
            <w:hideMark/>
          </w:tcPr>
          <w:p w14:paraId="0EDFBA76" w14:textId="7721F0E8" w:rsidR="00B32BBC" w:rsidRPr="00B32BBC" w:rsidRDefault="00B32BBC" w:rsidP="000507A7">
            <w:pPr>
              <w:jc w:val="left"/>
              <w:rPr>
                <w:rFonts w:cs="Tahoma"/>
                <w:color w:val="000000"/>
                <w:szCs w:val="23"/>
              </w:rPr>
            </w:pPr>
            <w:r w:rsidRPr="00B32BBC">
              <w:rPr>
                <w:rFonts w:cs="Tahoma"/>
                <w:color w:val="000000"/>
                <w:szCs w:val="23"/>
              </w:rPr>
              <w:t>Enter the provider's federal tax number or leave blank</w:t>
            </w:r>
          </w:p>
        </w:tc>
      </w:tr>
      <w:tr w:rsidR="005967C8" w:rsidRPr="00B32BBC" w14:paraId="00A2E8C5" w14:textId="77777777" w:rsidTr="000507A7">
        <w:trPr>
          <w:trHeight w:val="2339"/>
        </w:trPr>
        <w:tc>
          <w:tcPr>
            <w:tcW w:w="1368" w:type="dxa"/>
            <w:shd w:val="clear" w:color="000000" w:fill="F8CBAD"/>
            <w:noWrap/>
            <w:vAlign w:val="center"/>
            <w:hideMark/>
          </w:tcPr>
          <w:p w14:paraId="15D8FA98" w14:textId="26E6861A" w:rsidR="005967C8" w:rsidRPr="00B32BBC" w:rsidRDefault="005967C8" w:rsidP="000507A7">
            <w:pPr>
              <w:jc w:val="center"/>
              <w:rPr>
                <w:rFonts w:cs="Tahoma"/>
                <w:color w:val="000000"/>
                <w:szCs w:val="23"/>
              </w:rPr>
            </w:pPr>
            <w:r>
              <w:rPr>
                <w:rFonts w:cs="Tahoma"/>
                <w:color w:val="000000"/>
                <w:szCs w:val="23"/>
              </w:rPr>
              <w:t>6</w:t>
            </w:r>
          </w:p>
        </w:tc>
        <w:tc>
          <w:tcPr>
            <w:tcW w:w="3319" w:type="dxa"/>
            <w:shd w:val="clear" w:color="000000" w:fill="F8CBAD"/>
            <w:vAlign w:val="center"/>
            <w:hideMark/>
          </w:tcPr>
          <w:p w14:paraId="40125BAE" w14:textId="77777777" w:rsidR="005967C8" w:rsidRPr="00B32BBC" w:rsidRDefault="005967C8" w:rsidP="000507A7">
            <w:pPr>
              <w:jc w:val="left"/>
              <w:rPr>
                <w:rFonts w:cs="Tahoma"/>
                <w:color w:val="000000"/>
                <w:szCs w:val="23"/>
              </w:rPr>
            </w:pPr>
            <w:r w:rsidRPr="00B32BBC">
              <w:rPr>
                <w:rFonts w:cs="Tahoma"/>
                <w:color w:val="000000"/>
                <w:szCs w:val="23"/>
              </w:rPr>
              <w:t>Statement Covers Period (from and through dates)</w:t>
            </w:r>
          </w:p>
        </w:tc>
        <w:tc>
          <w:tcPr>
            <w:tcW w:w="5393" w:type="dxa"/>
            <w:shd w:val="clear" w:color="000000" w:fill="F8CBAD"/>
            <w:vAlign w:val="bottom"/>
            <w:hideMark/>
          </w:tcPr>
          <w:p w14:paraId="1E839563" w14:textId="35ACFC02" w:rsidR="005967C8" w:rsidRDefault="005967C8" w:rsidP="000507A7">
            <w:pPr>
              <w:jc w:val="left"/>
              <w:rPr>
                <w:rFonts w:cs="Tahoma"/>
                <w:color w:val="000000"/>
                <w:szCs w:val="23"/>
              </w:rPr>
            </w:pPr>
            <w:r w:rsidRPr="00B32BBC">
              <w:rPr>
                <w:rFonts w:cs="Tahoma"/>
                <w:color w:val="000000"/>
                <w:szCs w:val="23"/>
              </w:rPr>
              <w:t>Indicate the beginning and ending dates being billed on this claim form. Enter in MMDDYY or MMDDYYYY numeric format. (Optional)</w:t>
            </w:r>
          </w:p>
          <w:p w14:paraId="1B540079" w14:textId="2B673084" w:rsidR="005967C8" w:rsidRPr="00B32BBC" w:rsidRDefault="005967C8" w:rsidP="000507A7">
            <w:pPr>
              <w:jc w:val="left"/>
              <w:rPr>
                <w:rFonts w:cs="Tahoma"/>
                <w:color w:val="000000"/>
                <w:szCs w:val="23"/>
              </w:rPr>
            </w:pPr>
            <w:r w:rsidRPr="00B32BBC">
              <w:rPr>
                <w:rFonts w:cs="Tahoma"/>
                <w:color w:val="000000"/>
                <w:szCs w:val="23"/>
              </w:rPr>
              <w:t xml:space="preserve">If the </w:t>
            </w:r>
            <w:r w:rsidR="00BA2E72">
              <w:rPr>
                <w:rFonts w:cs="Tahoma"/>
                <w:color w:val="000000"/>
                <w:szCs w:val="23"/>
              </w:rPr>
              <w:t>‘</w:t>
            </w:r>
            <w:r w:rsidRPr="00B32BBC">
              <w:rPr>
                <w:rFonts w:cs="Tahoma"/>
                <w:color w:val="000000"/>
                <w:szCs w:val="23"/>
              </w:rPr>
              <w:t>from</w:t>
            </w:r>
            <w:r w:rsidR="00BA2E72">
              <w:rPr>
                <w:rFonts w:cs="Tahoma"/>
                <w:color w:val="000000"/>
                <w:szCs w:val="23"/>
              </w:rPr>
              <w:t>’</w:t>
            </w:r>
            <w:r w:rsidRPr="00B32BBC">
              <w:rPr>
                <w:rFonts w:cs="Tahoma"/>
                <w:color w:val="000000"/>
                <w:szCs w:val="23"/>
              </w:rPr>
              <w:t xml:space="preserve"> and </w:t>
            </w:r>
            <w:r w:rsidR="00BA2E72">
              <w:rPr>
                <w:rFonts w:cs="Tahoma"/>
                <w:color w:val="000000"/>
                <w:szCs w:val="23"/>
              </w:rPr>
              <w:t>‘</w:t>
            </w:r>
            <w:r w:rsidRPr="00B32BBC">
              <w:rPr>
                <w:rFonts w:cs="Tahoma"/>
                <w:color w:val="000000"/>
                <w:szCs w:val="23"/>
              </w:rPr>
              <w:t>through</w:t>
            </w:r>
            <w:r w:rsidR="00BA2E72">
              <w:rPr>
                <w:rFonts w:cs="Tahoma"/>
                <w:color w:val="000000"/>
                <w:szCs w:val="23"/>
              </w:rPr>
              <w:t>’</w:t>
            </w:r>
            <w:r w:rsidRPr="00B32BBC">
              <w:rPr>
                <w:rFonts w:cs="Tahoma"/>
                <w:color w:val="000000"/>
                <w:szCs w:val="23"/>
              </w:rPr>
              <w:t xml:space="preserve"> date is the same, the date of service need not be repeated in Field 45. If multiple dates are listed, each date must be listed individually in Field 45.</w:t>
            </w:r>
          </w:p>
        </w:tc>
      </w:tr>
      <w:tr w:rsidR="00B32BBC" w:rsidRPr="00B32BBC" w14:paraId="339AEA3C" w14:textId="77777777" w:rsidTr="000507A7">
        <w:trPr>
          <w:trHeight w:val="300"/>
        </w:trPr>
        <w:tc>
          <w:tcPr>
            <w:tcW w:w="1368" w:type="dxa"/>
            <w:shd w:val="clear" w:color="FCE4D6" w:fill="FCE4D6"/>
            <w:noWrap/>
            <w:vAlign w:val="center"/>
            <w:hideMark/>
          </w:tcPr>
          <w:p w14:paraId="58AEC438" w14:textId="4FC2C058" w:rsidR="00B32BBC" w:rsidRPr="00B32BBC" w:rsidRDefault="001D4C0E" w:rsidP="000507A7">
            <w:pPr>
              <w:jc w:val="center"/>
              <w:rPr>
                <w:rFonts w:cs="Tahoma"/>
                <w:color w:val="000000"/>
                <w:szCs w:val="23"/>
              </w:rPr>
            </w:pPr>
            <w:r>
              <w:rPr>
                <w:rFonts w:cs="Tahoma"/>
                <w:color w:val="000000"/>
                <w:szCs w:val="23"/>
              </w:rPr>
              <w:t>7</w:t>
            </w:r>
          </w:p>
        </w:tc>
        <w:tc>
          <w:tcPr>
            <w:tcW w:w="3319" w:type="dxa"/>
            <w:shd w:val="clear" w:color="FCE4D6" w:fill="FCE4D6"/>
            <w:vAlign w:val="center"/>
            <w:hideMark/>
          </w:tcPr>
          <w:p w14:paraId="43AA7C26" w14:textId="77777777" w:rsidR="00B32BBC" w:rsidRPr="00B32BBC" w:rsidRDefault="00B32BBC" w:rsidP="000507A7">
            <w:pPr>
              <w:jc w:val="left"/>
              <w:rPr>
                <w:rFonts w:cs="Tahoma"/>
                <w:color w:val="000000"/>
                <w:szCs w:val="23"/>
              </w:rPr>
            </w:pPr>
            <w:r w:rsidRPr="00B32BBC">
              <w:rPr>
                <w:rFonts w:cs="Tahoma"/>
                <w:color w:val="000000"/>
                <w:szCs w:val="23"/>
              </w:rPr>
              <w:t>Unlabeled Field</w:t>
            </w:r>
          </w:p>
        </w:tc>
        <w:tc>
          <w:tcPr>
            <w:tcW w:w="5393" w:type="dxa"/>
            <w:shd w:val="clear" w:color="FCE4D6" w:fill="FCE4D6"/>
            <w:vAlign w:val="bottom"/>
            <w:hideMark/>
          </w:tcPr>
          <w:p w14:paraId="7E69958B" w14:textId="1591E446" w:rsidR="00B32BBC" w:rsidRPr="00B32BBC" w:rsidRDefault="00B32BBC" w:rsidP="000507A7">
            <w:pPr>
              <w:jc w:val="left"/>
              <w:rPr>
                <w:rFonts w:cs="Tahoma"/>
                <w:color w:val="000000"/>
                <w:szCs w:val="23"/>
              </w:rPr>
            </w:pPr>
            <w:r w:rsidRPr="00B32BBC">
              <w:rPr>
                <w:rFonts w:cs="Tahoma"/>
                <w:color w:val="000000"/>
                <w:szCs w:val="23"/>
              </w:rPr>
              <w:t>Leave blank</w:t>
            </w:r>
          </w:p>
        </w:tc>
      </w:tr>
      <w:tr w:rsidR="00B32BBC" w:rsidRPr="00B32BBC" w14:paraId="0309D3CA" w14:textId="77777777" w:rsidTr="000507A7">
        <w:trPr>
          <w:trHeight w:val="863"/>
        </w:trPr>
        <w:tc>
          <w:tcPr>
            <w:tcW w:w="1368" w:type="dxa"/>
            <w:shd w:val="clear" w:color="F8CBAD" w:fill="F8CBAD"/>
            <w:noWrap/>
            <w:vAlign w:val="center"/>
            <w:hideMark/>
          </w:tcPr>
          <w:p w14:paraId="5918D9A2" w14:textId="315D5708" w:rsidR="00B32BBC" w:rsidRPr="00B32BBC" w:rsidRDefault="001D4C0E" w:rsidP="000507A7">
            <w:pPr>
              <w:jc w:val="center"/>
              <w:rPr>
                <w:rFonts w:cs="Tahoma"/>
                <w:color w:val="000000"/>
                <w:szCs w:val="23"/>
              </w:rPr>
            </w:pPr>
            <w:r>
              <w:rPr>
                <w:rFonts w:cs="Tahoma"/>
                <w:color w:val="000000"/>
                <w:szCs w:val="23"/>
              </w:rPr>
              <w:t>8a</w:t>
            </w:r>
          </w:p>
        </w:tc>
        <w:tc>
          <w:tcPr>
            <w:tcW w:w="3319" w:type="dxa"/>
            <w:shd w:val="clear" w:color="F8CBAD" w:fill="F8CBAD"/>
            <w:vAlign w:val="center"/>
            <w:hideMark/>
          </w:tcPr>
          <w:p w14:paraId="296213E3" w14:textId="413C5EF3" w:rsidR="00B32BBC" w:rsidRPr="00B32BBC" w:rsidRDefault="00B32BBC" w:rsidP="000507A7">
            <w:pPr>
              <w:jc w:val="left"/>
              <w:rPr>
                <w:rFonts w:cs="Tahoma"/>
                <w:color w:val="000000"/>
                <w:szCs w:val="23"/>
              </w:rPr>
            </w:pPr>
            <w:r w:rsidRPr="00B32BBC">
              <w:rPr>
                <w:rFonts w:cs="Tahoma"/>
                <w:color w:val="000000"/>
                <w:szCs w:val="23"/>
              </w:rPr>
              <w:t xml:space="preserve">Patient's Name </w:t>
            </w:r>
            <w:r w:rsidR="00F2702C">
              <w:rPr>
                <w:rFonts w:cs="Tahoma"/>
                <w:color w:val="000000"/>
                <w:szCs w:val="23"/>
              </w:rPr>
              <w:t>–</w:t>
            </w:r>
            <w:r w:rsidRPr="00B32BBC">
              <w:rPr>
                <w:rFonts w:cs="Tahoma"/>
                <w:color w:val="000000"/>
                <w:szCs w:val="23"/>
              </w:rPr>
              <w:t xml:space="preserve"> ID</w:t>
            </w:r>
          </w:p>
        </w:tc>
        <w:tc>
          <w:tcPr>
            <w:tcW w:w="5393" w:type="dxa"/>
            <w:shd w:val="clear" w:color="F8CBAD" w:fill="F8CBAD"/>
            <w:vAlign w:val="bottom"/>
            <w:hideMark/>
          </w:tcPr>
          <w:p w14:paraId="7D24B31C" w14:textId="30BCFBD7" w:rsidR="00B32BBC" w:rsidRDefault="00B32BBC" w:rsidP="000507A7">
            <w:pPr>
              <w:jc w:val="left"/>
              <w:rPr>
                <w:rFonts w:cs="Tahoma"/>
                <w:color w:val="000000"/>
                <w:szCs w:val="23"/>
              </w:rPr>
            </w:pPr>
            <w:r w:rsidRPr="00B32BBC">
              <w:rPr>
                <w:rFonts w:cs="Tahoma"/>
                <w:color w:val="000000"/>
                <w:szCs w:val="23"/>
              </w:rPr>
              <w:t xml:space="preserve">Enter the </w:t>
            </w:r>
            <w:r w:rsidR="007F235A">
              <w:rPr>
                <w:rFonts w:cs="Tahoma"/>
                <w:color w:val="000000"/>
                <w:szCs w:val="23"/>
              </w:rPr>
              <w:t>participant’s</w:t>
            </w:r>
            <w:r w:rsidR="007F235A" w:rsidRPr="00B32BBC">
              <w:rPr>
                <w:rFonts w:cs="Tahoma"/>
                <w:color w:val="000000"/>
                <w:szCs w:val="23"/>
              </w:rPr>
              <w:t xml:space="preserve"> </w:t>
            </w:r>
            <w:r w:rsidRPr="00B32BBC">
              <w:rPr>
                <w:rFonts w:cs="Tahoma"/>
                <w:color w:val="000000"/>
                <w:szCs w:val="23"/>
              </w:rPr>
              <w:t>eight</w:t>
            </w:r>
            <w:r w:rsidR="005967C8">
              <w:rPr>
                <w:rFonts w:cs="Tahoma"/>
                <w:color w:val="000000"/>
                <w:szCs w:val="23"/>
              </w:rPr>
              <w:t xml:space="preserve"> (8)</w:t>
            </w:r>
            <w:r w:rsidRPr="00B32BBC">
              <w:rPr>
                <w:rFonts w:cs="Tahoma"/>
                <w:color w:val="000000"/>
                <w:szCs w:val="23"/>
              </w:rPr>
              <w:t>-digit MO HealthNet D</w:t>
            </w:r>
            <w:r w:rsidR="005967C8">
              <w:rPr>
                <w:rFonts w:cs="Tahoma"/>
                <w:color w:val="000000"/>
                <w:szCs w:val="23"/>
              </w:rPr>
              <w:t>epartment</w:t>
            </w:r>
            <w:r w:rsidR="00A1424E">
              <w:rPr>
                <w:rFonts w:cs="Tahoma"/>
                <w:color w:val="000000"/>
                <w:szCs w:val="23"/>
              </w:rPr>
              <w:t>al</w:t>
            </w:r>
            <w:r w:rsidR="005967C8">
              <w:rPr>
                <w:rFonts w:cs="Tahoma"/>
                <w:color w:val="000000"/>
                <w:szCs w:val="23"/>
              </w:rPr>
              <w:t xml:space="preserve"> </w:t>
            </w:r>
            <w:r w:rsidRPr="00B32BBC">
              <w:rPr>
                <w:rFonts w:cs="Tahoma"/>
                <w:color w:val="000000"/>
                <w:szCs w:val="23"/>
              </w:rPr>
              <w:t>C</w:t>
            </w:r>
            <w:r w:rsidR="00A1424E">
              <w:rPr>
                <w:rFonts w:cs="Tahoma"/>
                <w:color w:val="000000"/>
                <w:szCs w:val="23"/>
              </w:rPr>
              <w:t xml:space="preserve">lient </w:t>
            </w:r>
            <w:r w:rsidRPr="00B32BBC">
              <w:rPr>
                <w:rFonts w:cs="Tahoma"/>
                <w:color w:val="000000"/>
                <w:szCs w:val="23"/>
              </w:rPr>
              <w:t>N</w:t>
            </w:r>
            <w:r w:rsidR="00A1424E">
              <w:rPr>
                <w:rFonts w:cs="Tahoma"/>
                <w:color w:val="000000"/>
                <w:szCs w:val="23"/>
              </w:rPr>
              <w:t>umber (DCN)</w:t>
            </w:r>
            <w:r w:rsidRPr="00B32BBC">
              <w:rPr>
                <w:rFonts w:cs="Tahoma"/>
                <w:color w:val="000000"/>
                <w:szCs w:val="23"/>
              </w:rPr>
              <w:t xml:space="preserve"> or MO HealthNet Managed Care </w:t>
            </w:r>
            <w:r w:rsidR="005967C8">
              <w:rPr>
                <w:rFonts w:cs="Tahoma"/>
                <w:color w:val="000000"/>
                <w:szCs w:val="23"/>
              </w:rPr>
              <w:t>I</w:t>
            </w:r>
            <w:r w:rsidRPr="00B32BBC">
              <w:rPr>
                <w:rFonts w:cs="Tahoma"/>
                <w:color w:val="000000"/>
                <w:szCs w:val="23"/>
              </w:rPr>
              <w:t xml:space="preserve">dentification </w:t>
            </w:r>
            <w:r w:rsidR="005967C8">
              <w:rPr>
                <w:rFonts w:cs="Tahoma"/>
                <w:color w:val="000000"/>
                <w:szCs w:val="23"/>
              </w:rPr>
              <w:t>N</w:t>
            </w:r>
            <w:r w:rsidRPr="00B32BBC">
              <w:rPr>
                <w:rFonts w:cs="Tahoma"/>
                <w:color w:val="000000"/>
                <w:szCs w:val="23"/>
              </w:rPr>
              <w:t>umber</w:t>
            </w:r>
            <w:r w:rsidR="005967C8">
              <w:rPr>
                <w:rFonts w:cs="Tahoma"/>
                <w:color w:val="000000"/>
                <w:szCs w:val="23"/>
              </w:rPr>
              <w:t xml:space="preserve"> (ID)</w:t>
            </w:r>
            <w:r w:rsidRPr="00B32BBC">
              <w:rPr>
                <w:rFonts w:cs="Tahoma"/>
                <w:color w:val="000000"/>
                <w:szCs w:val="23"/>
              </w:rPr>
              <w:t xml:space="preserve"> (Optional)</w:t>
            </w:r>
          </w:p>
          <w:p w14:paraId="32A1C4DB" w14:textId="6031E046" w:rsidR="005967C8" w:rsidRPr="00B32BBC" w:rsidRDefault="005967C8" w:rsidP="000507A7">
            <w:pPr>
              <w:jc w:val="left"/>
              <w:rPr>
                <w:rFonts w:cs="Tahoma"/>
                <w:color w:val="000000"/>
                <w:szCs w:val="23"/>
              </w:rPr>
            </w:pPr>
            <w:r>
              <w:rPr>
                <w:rFonts w:cs="Tahoma"/>
                <w:color w:val="000000"/>
                <w:szCs w:val="23"/>
              </w:rPr>
              <w:t>The D</w:t>
            </w:r>
            <w:r w:rsidR="00A1424E">
              <w:rPr>
                <w:rFonts w:cs="Tahoma"/>
                <w:color w:val="000000"/>
                <w:szCs w:val="23"/>
              </w:rPr>
              <w:t>CN or MO HealthNet Managed Care ID is required in Field 60</w:t>
            </w:r>
          </w:p>
        </w:tc>
      </w:tr>
      <w:tr w:rsidR="00B32BBC" w:rsidRPr="00B32BBC" w14:paraId="42976D30" w14:textId="77777777" w:rsidTr="000507A7">
        <w:trPr>
          <w:trHeight w:val="638"/>
        </w:trPr>
        <w:tc>
          <w:tcPr>
            <w:tcW w:w="1368" w:type="dxa"/>
            <w:shd w:val="clear" w:color="000000" w:fill="FCE4D6"/>
            <w:noWrap/>
            <w:vAlign w:val="center"/>
            <w:hideMark/>
          </w:tcPr>
          <w:p w14:paraId="1369285F" w14:textId="41B91E14" w:rsidR="00B32BBC" w:rsidRPr="00B32BBC" w:rsidRDefault="001D4C0E" w:rsidP="000507A7">
            <w:pPr>
              <w:jc w:val="center"/>
              <w:rPr>
                <w:rFonts w:cs="Tahoma"/>
                <w:color w:val="000000"/>
                <w:szCs w:val="23"/>
              </w:rPr>
            </w:pPr>
            <w:r>
              <w:rPr>
                <w:rFonts w:cs="Tahoma"/>
                <w:color w:val="000000"/>
                <w:szCs w:val="23"/>
              </w:rPr>
              <w:t>8b*</w:t>
            </w:r>
          </w:p>
        </w:tc>
        <w:tc>
          <w:tcPr>
            <w:tcW w:w="3319" w:type="dxa"/>
            <w:shd w:val="clear" w:color="000000" w:fill="FCE4D6"/>
            <w:vAlign w:val="center"/>
            <w:hideMark/>
          </w:tcPr>
          <w:p w14:paraId="443E8F84" w14:textId="77777777" w:rsidR="00B32BBC" w:rsidRPr="00B32BBC" w:rsidRDefault="00B32BBC" w:rsidP="000507A7">
            <w:pPr>
              <w:jc w:val="left"/>
              <w:rPr>
                <w:rFonts w:cs="Tahoma"/>
                <w:color w:val="000000"/>
                <w:szCs w:val="23"/>
              </w:rPr>
            </w:pPr>
            <w:r w:rsidRPr="00B32BBC">
              <w:rPr>
                <w:rFonts w:cs="Tahoma"/>
                <w:color w:val="000000"/>
                <w:szCs w:val="23"/>
              </w:rPr>
              <w:t>Patient Name</w:t>
            </w:r>
          </w:p>
        </w:tc>
        <w:tc>
          <w:tcPr>
            <w:tcW w:w="5393" w:type="dxa"/>
            <w:shd w:val="clear" w:color="000000" w:fill="FCE4D6"/>
            <w:vAlign w:val="bottom"/>
            <w:hideMark/>
          </w:tcPr>
          <w:p w14:paraId="2F148DFA" w14:textId="0DA20351" w:rsidR="00B32BBC" w:rsidRPr="00B32BBC" w:rsidRDefault="00B32BBC" w:rsidP="000507A7">
            <w:pPr>
              <w:jc w:val="left"/>
              <w:rPr>
                <w:rFonts w:cs="Tahoma"/>
                <w:color w:val="000000"/>
                <w:szCs w:val="23"/>
              </w:rPr>
            </w:pPr>
            <w:r w:rsidRPr="00B32BBC">
              <w:rPr>
                <w:rFonts w:cs="Tahoma"/>
                <w:color w:val="000000"/>
                <w:szCs w:val="23"/>
              </w:rPr>
              <w:t xml:space="preserve">Enter the </w:t>
            </w:r>
            <w:r w:rsidR="007F235A">
              <w:rPr>
                <w:rFonts w:cs="Tahoma"/>
                <w:color w:val="000000"/>
                <w:szCs w:val="23"/>
              </w:rPr>
              <w:t>participant’s</w:t>
            </w:r>
            <w:r w:rsidR="007F235A" w:rsidRPr="00B32BBC">
              <w:rPr>
                <w:rFonts w:cs="Tahoma"/>
                <w:color w:val="000000"/>
                <w:szCs w:val="23"/>
              </w:rPr>
              <w:t xml:space="preserve"> </w:t>
            </w:r>
            <w:r w:rsidRPr="00B32BBC">
              <w:rPr>
                <w:rFonts w:cs="Tahoma"/>
                <w:color w:val="000000"/>
                <w:szCs w:val="23"/>
              </w:rPr>
              <w:t xml:space="preserve">name in the following format: </w:t>
            </w:r>
            <w:r w:rsidR="00BA2E72">
              <w:rPr>
                <w:rFonts w:cs="Tahoma"/>
                <w:color w:val="000000"/>
                <w:szCs w:val="23"/>
              </w:rPr>
              <w:t>L</w:t>
            </w:r>
            <w:r w:rsidRPr="00B32BBC">
              <w:rPr>
                <w:rFonts w:cs="Tahoma"/>
                <w:color w:val="000000"/>
                <w:szCs w:val="23"/>
              </w:rPr>
              <w:t xml:space="preserve">ast name, </w:t>
            </w:r>
            <w:r w:rsidR="00BA2E72">
              <w:rPr>
                <w:rFonts w:cs="Tahoma"/>
                <w:color w:val="000000"/>
                <w:szCs w:val="23"/>
              </w:rPr>
              <w:t>F</w:t>
            </w:r>
            <w:r w:rsidRPr="00B32BBC">
              <w:rPr>
                <w:rFonts w:cs="Tahoma"/>
                <w:color w:val="000000"/>
                <w:szCs w:val="23"/>
              </w:rPr>
              <w:t xml:space="preserve">irst name, </w:t>
            </w:r>
            <w:r w:rsidR="00BA2E72">
              <w:rPr>
                <w:rFonts w:cs="Tahoma"/>
                <w:color w:val="000000"/>
                <w:szCs w:val="23"/>
              </w:rPr>
              <w:t>M</w:t>
            </w:r>
            <w:r w:rsidRPr="00B32BBC">
              <w:rPr>
                <w:rFonts w:cs="Tahoma"/>
                <w:color w:val="000000"/>
                <w:szCs w:val="23"/>
              </w:rPr>
              <w:t>iddle initial</w:t>
            </w:r>
          </w:p>
        </w:tc>
      </w:tr>
      <w:tr w:rsidR="00B32BBC" w:rsidRPr="00B32BBC" w14:paraId="014F0075" w14:textId="77777777" w:rsidTr="000507A7">
        <w:trPr>
          <w:trHeight w:val="872"/>
        </w:trPr>
        <w:tc>
          <w:tcPr>
            <w:tcW w:w="1368" w:type="dxa"/>
            <w:shd w:val="clear" w:color="000000" w:fill="F8CBAD"/>
            <w:noWrap/>
            <w:vAlign w:val="center"/>
            <w:hideMark/>
          </w:tcPr>
          <w:p w14:paraId="46449B36" w14:textId="7BB7EF79" w:rsidR="00B32BBC" w:rsidRPr="00B32BBC" w:rsidRDefault="001D4C0E" w:rsidP="000507A7">
            <w:pPr>
              <w:jc w:val="center"/>
              <w:rPr>
                <w:rFonts w:cs="Tahoma"/>
                <w:color w:val="000000"/>
                <w:szCs w:val="23"/>
              </w:rPr>
            </w:pPr>
            <w:r>
              <w:rPr>
                <w:rFonts w:cs="Tahoma"/>
                <w:color w:val="000000"/>
                <w:szCs w:val="23"/>
              </w:rPr>
              <w:t>9</w:t>
            </w:r>
          </w:p>
        </w:tc>
        <w:tc>
          <w:tcPr>
            <w:tcW w:w="3319" w:type="dxa"/>
            <w:shd w:val="clear" w:color="000000" w:fill="F8CBAD"/>
            <w:vAlign w:val="center"/>
            <w:hideMark/>
          </w:tcPr>
          <w:p w14:paraId="5103391D" w14:textId="77777777" w:rsidR="00B32BBC" w:rsidRPr="00B32BBC" w:rsidRDefault="00B32BBC" w:rsidP="000507A7">
            <w:pPr>
              <w:jc w:val="left"/>
              <w:rPr>
                <w:rFonts w:cs="Tahoma"/>
                <w:color w:val="000000"/>
                <w:szCs w:val="23"/>
              </w:rPr>
            </w:pPr>
            <w:r w:rsidRPr="00B32BBC">
              <w:rPr>
                <w:rFonts w:cs="Tahoma"/>
                <w:color w:val="000000"/>
                <w:szCs w:val="23"/>
              </w:rPr>
              <w:t>Patient Address</w:t>
            </w:r>
          </w:p>
        </w:tc>
        <w:tc>
          <w:tcPr>
            <w:tcW w:w="5393" w:type="dxa"/>
            <w:shd w:val="clear" w:color="000000" w:fill="F8CBAD"/>
            <w:vAlign w:val="bottom"/>
            <w:hideMark/>
          </w:tcPr>
          <w:p w14:paraId="03B2E6DB" w14:textId="1B65EE5B" w:rsidR="00B32BBC" w:rsidRPr="00B32BBC" w:rsidRDefault="00B32BBC" w:rsidP="000507A7">
            <w:pPr>
              <w:jc w:val="left"/>
              <w:rPr>
                <w:rFonts w:cs="Tahoma"/>
                <w:color w:val="000000"/>
                <w:szCs w:val="23"/>
              </w:rPr>
            </w:pPr>
            <w:r w:rsidRPr="00B32BBC">
              <w:rPr>
                <w:rFonts w:cs="Tahoma"/>
                <w:color w:val="000000"/>
                <w:szCs w:val="23"/>
              </w:rPr>
              <w:t xml:space="preserve">Enter the </w:t>
            </w:r>
            <w:r w:rsidR="007F235A">
              <w:rPr>
                <w:rFonts w:cs="Tahoma"/>
                <w:color w:val="000000"/>
                <w:szCs w:val="23"/>
              </w:rPr>
              <w:t>participant’s</w:t>
            </w:r>
            <w:r w:rsidR="007F235A" w:rsidRPr="00B32BBC">
              <w:rPr>
                <w:rFonts w:cs="Tahoma"/>
                <w:color w:val="000000"/>
                <w:szCs w:val="23"/>
              </w:rPr>
              <w:t xml:space="preserve"> </w:t>
            </w:r>
            <w:r w:rsidRPr="00B32BBC">
              <w:rPr>
                <w:rFonts w:cs="Tahoma"/>
                <w:color w:val="000000"/>
                <w:szCs w:val="23"/>
              </w:rPr>
              <w:t xml:space="preserve">full mailing address, including street number and name, post office box number or </w:t>
            </w:r>
            <w:r w:rsidR="00A1424E">
              <w:rPr>
                <w:rFonts w:cs="Tahoma"/>
                <w:color w:val="000000"/>
                <w:szCs w:val="23"/>
              </w:rPr>
              <w:t>Rural Free Delivery (</w:t>
            </w:r>
            <w:r w:rsidRPr="00B32BBC">
              <w:rPr>
                <w:rFonts w:cs="Tahoma"/>
                <w:color w:val="000000"/>
                <w:szCs w:val="23"/>
              </w:rPr>
              <w:t>RFD</w:t>
            </w:r>
            <w:r w:rsidR="00A1424E">
              <w:rPr>
                <w:rFonts w:cs="Tahoma"/>
                <w:color w:val="000000"/>
                <w:szCs w:val="23"/>
              </w:rPr>
              <w:t>)</w:t>
            </w:r>
            <w:r w:rsidRPr="00B32BBC">
              <w:rPr>
                <w:rFonts w:cs="Tahoma"/>
                <w:color w:val="000000"/>
                <w:szCs w:val="23"/>
              </w:rPr>
              <w:t>, city, state</w:t>
            </w:r>
            <w:r w:rsidR="00BA2E72">
              <w:rPr>
                <w:rFonts w:cs="Tahoma"/>
                <w:color w:val="000000"/>
                <w:szCs w:val="23"/>
              </w:rPr>
              <w:t>,</w:t>
            </w:r>
            <w:r w:rsidRPr="00B32BBC">
              <w:rPr>
                <w:rFonts w:cs="Tahoma"/>
                <w:color w:val="000000"/>
                <w:szCs w:val="23"/>
              </w:rPr>
              <w:t xml:space="preserve"> and zip code</w:t>
            </w:r>
          </w:p>
        </w:tc>
      </w:tr>
      <w:tr w:rsidR="00B32BBC" w:rsidRPr="00B32BBC" w14:paraId="5612A0BF" w14:textId="77777777" w:rsidTr="000507A7">
        <w:trPr>
          <w:trHeight w:val="458"/>
        </w:trPr>
        <w:tc>
          <w:tcPr>
            <w:tcW w:w="1368" w:type="dxa"/>
            <w:shd w:val="clear" w:color="000000" w:fill="FCE4D6"/>
            <w:noWrap/>
            <w:vAlign w:val="center"/>
            <w:hideMark/>
          </w:tcPr>
          <w:p w14:paraId="4ED13203" w14:textId="7364C113" w:rsidR="00B32BBC" w:rsidRPr="00B32BBC" w:rsidRDefault="001D4C0E" w:rsidP="000507A7">
            <w:pPr>
              <w:jc w:val="center"/>
              <w:rPr>
                <w:rFonts w:cs="Tahoma"/>
                <w:color w:val="000000"/>
                <w:szCs w:val="23"/>
              </w:rPr>
            </w:pPr>
            <w:r>
              <w:rPr>
                <w:rFonts w:cs="Tahoma"/>
                <w:color w:val="000000"/>
                <w:szCs w:val="23"/>
              </w:rPr>
              <w:t>10</w:t>
            </w:r>
          </w:p>
        </w:tc>
        <w:tc>
          <w:tcPr>
            <w:tcW w:w="3319" w:type="dxa"/>
            <w:shd w:val="clear" w:color="000000" w:fill="FCE4D6"/>
            <w:vAlign w:val="center"/>
            <w:hideMark/>
          </w:tcPr>
          <w:p w14:paraId="4A788F0E" w14:textId="77777777" w:rsidR="00B32BBC" w:rsidRPr="00B32BBC" w:rsidRDefault="00B32BBC" w:rsidP="000507A7">
            <w:pPr>
              <w:jc w:val="left"/>
              <w:rPr>
                <w:rFonts w:cs="Tahoma"/>
                <w:color w:val="000000"/>
                <w:szCs w:val="23"/>
              </w:rPr>
            </w:pPr>
            <w:r w:rsidRPr="00B32BBC">
              <w:rPr>
                <w:rFonts w:cs="Tahoma"/>
                <w:color w:val="000000"/>
                <w:szCs w:val="23"/>
              </w:rPr>
              <w:t>Patient Birth Date</w:t>
            </w:r>
          </w:p>
        </w:tc>
        <w:tc>
          <w:tcPr>
            <w:tcW w:w="5393" w:type="dxa"/>
            <w:shd w:val="clear" w:color="000000" w:fill="FCE4D6"/>
            <w:vAlign w:val="bottom"/>
            <w:hideMark/>
          </w:tcPr>
          <w:p w14:paraId="0E14FBF5" w14:textId="3075C7D1" w:rsidR="00B32BBC" w:rsidRPr="00B32BBC" w:rsidRDefault="00B32BBC" w:rsidP="000507A7">
            <w:pPr>
              <w:jc w:val="left"/>
              <w:rPr>
                <w:rFonts w:cs="Tahoma"/>
                <w:color w:val="000000"/>
                <w:szCs w:val="23"/>
              </w:rPr>
            </w:pPr>
            <w:r w:rsidRPr="00B32BBC">
              <w:rPr>
                <w:rFonts w:cs="Tahoma"/>
                <w:color w:val="000000"/>
                <w:szCs w:val="23"/>
              </w:rPr>
              <w:t xml:space="preserve">Enter the </w:t>
            </w:r>
            <w:r w:rsidR="007F235A">
              <w:rPr>
                <w:rFonts w:cs="Tahoma"/>
                <w:color w:val="000000"/>
                <w:szCs w:val="23"/>
              </w:rPr>
              <w:t>participant’s</w:t>
            </w:r>
            <w:r w:rsidR="007F235A" w:rsidRPr="00B32BBC">
              <w:rPr>
                <w:rFonts w:cs="Tahoma"/>
                <w:color w:val="000000"/>
                <w:szCs w:val="23"/>
              </w:rPr>
              <w:t xml:space="preserve"> </w:t>
            </w:r>
            <w:r w:rsidRPr="00B32BBC">
              <w:rPr>
                <w:rFonts w:cs="Tahoma"/>
                <w:color w:val="000000"/>
                <w:szCs w:val="23"/>
              </w:rPr>
              <w:t>date of birth in MMDDYY format</w:t>
            </w:r>
          </w:p>
        </w:tc>
      </w:tr>
      <w:tr w:rsidR="00B32BBC" w:rsidRPr="00B32BBC" w14:paraId="5915B3E8" w14:textId="77777777" w:rsidTr="000507A7">
        <w:trPr>
          <w:trHeight w:val="422"/>
        </w:trPr>
        <w:tc>
          <w:tcPr>
            <w:tcW w:w="1368" w:type="dxa"/>
            <w:shd w:val="clear" w:color="000000" w:fill="F8CBAD"/>
            <w:noWrap/>
            <w:vAlign w:val="center"/>
            <w:hideMark/>
          </w:tcPr>
          <w:p w14:paraId="23ADA8D0" w14:textId="69A3DEA3" w:rsidR="00B32BBC" w:rsidRPr="00B32BBC" w:rsidRDefault="001D4C0E" w:rsidP="000507A7">
            <w:pPr>
              <w:jc w:val="center"/>
              <w:rPr>
                <w:rFonts w:cs="Tahoma"/>
                <w:color w:val="000000"/>
                <w:szCs w:val="23"/>
              </w:rPr>
            </w:pPr>
            <w:r>
              <w:rPr>
                <w:rFonts w:cs="Tahoma"/>
                <w:color w:val="000000"/>
                <w:szCs w:val="23"/>
              </w:rPr>
              <w:t>11</w:t>
            </w:r>
          </w:p>
        </w:tc>
        <w:tc>
          <w:tcPr>
            <w:tcW w:w="3319" w:type="dxa"/>
            <w:shd w:val="clear" w:color="000000" w:fill="F8CBAD"/>
            <w:vAlign w:val="center"/>
            <w:hideMark/>
          </w:tcPr>
          <w:p w14:paraId="5831FCD7" w14:textId="77777777" w:rsidR="00B32BBC" w:rsidRPr="00B32BBC" w:rsidRDefault="00B32BBC" w:rsidP="000507A7">
            <w:pPr>
              <w:jc w:val="left"/>
              <w:rPr>
                <w:rFonts w:cs="Tahoma"/>
                <w:color w:val="000000"/>
                <w:szCs w:val="23"/>
              </w:rPr>
            </w:pPr>
            <w:r w:rsidRPr="00B32BBC">
              <w:rPr>
                <w:rFonts w:cs="Tahoma"/>
                <w:color w:val="000000"/>
                <w:szCs w:val="23"/>
              </w:rPr>
              <w:t>Patient Sex</w:t>
            </w:r>
          </w:p>
        </w:tc>
        <w:tc>
          <w:tcPr>
            <w:tcW w:w="5393" w:type="dxa"/>
            <w:shd w:val="clear" w:color="000000" w:fill="F8CBAD"/>
            <w:vAlign w:val="bottom"/>
            <w:hideMark/>
          </w:tcPr>
          <w:p w14:paraId="10BDB6AD" w14:textId="3995549A" w:rsidR="00B32BBC" w:rsidRPr="00B32BBC" w:rsidRDefault="00B32BBC" w:rsidP="000507A7">
            <w:pPr>
              <w:jc w:val="left"/>
              <w:rPr>
                <w:rFonts w:cs="Tahoma"/>
                <w:color w:val="000000"/>
                <w:szCs w:val="23"/>
              </w:rPr>
            </w:pPr>
            <w:r w:rsidRPr="00B32BBC">
              <w:rPr>
                <w:rFonts w:cs="Tahoma"/>
                <w:color w:val="000000"/>
                <w:szCs w:val="23"/>
              </w:rPr>
              <w:t xml:space="preserve">Enter the </w:t>
            </w:r>
            <w:r w:rsidR="007F235A">
              <w:rPr>
                <w:rFonts w:cs="Tahoma"/>
                <w:color w:val="000000"/>
                <w:szCs w:val="23"/>
              </w:rPr>
              <w:t>participant’s</w:t>
            </w:r>
            <w:r w:rsidR="007F235A" w:rsidRPr="00B32BBC">
              <w:rPr>
                <w:rFonts w:cs="Tahoma"/>
                <w:color w:val="000000"/>
                <w:szCs w:val="23"/>
              </w:rPr>
              <w:t xml:space="preserve"> </w:t>
            </w:r>
            <w:r w:rsidRPr="00B32BBC">
              <w:rPr>
                <w:rFonts w:cs="Tahoma"/>
                <w:color w:val="000000"/>
                <w:szCs w:val="23"/>
              </w:rPr>
              <w:t xml:space="preserve">sex, </w:t>
            </w:r>
            <w:r w:rsidR="00BA2E72">
              <w:rPr>
                <w:rFonts w:cs="Tahoma"/>
                <w:color w:val="000000"/>
                <w:szCs w:val="23"/>
              </w:rPr>
              <w:t>‘</w:t>
            </w:r>
            <w:r w:rsidRPr="00B32BBC">
              <w:rPr>
                <w:rFonts w:cs="Tahoma"/>
                <w:color w:val="000000"/>
                <w:szCs w:val="23"/>
              </w:rPr>
              <w:t>M</w:t>
            </w:r>
            <w:r w:rsidR="00BA2E72">
              <w:rPr>
                <w:rFonts w:cs="Tahoma"/>
                <w:color w:val="000000"/>
                <w:szCs w:val="23"/>
              </w:rPr>
              <w:t>’</w:t>
            </w:r>
            <w:r w:rsidRPr="00B32BBC">
              <w:rPr>
                <w:rFonts w:cs="Tahoma"/>
                <w:color w:val="000000"/>
                <w:szCs w:val="23"/>
              </w:rPr>
              <w:t xml:space="preserve"> (male) or </w:t>
            </w:r>
            <w:r w:rsidR="00BA2E72">
              <w:rPr>
                <w:rFonts w:cs="Tahoma"/>
                <w:color w:val="000000"/>
                <w:szCs w:val="23"/>
              </w:rPr>
              <w:t>‘</w:t>
            </w:r>
            <w:r w:rsidRPr="00B32BBC">
              <w:rPr>
                <w:rFonts w:cs="Tahoma"/>
                <w:color w:val="000000"/>
                <w:szCs w:val="23"/>
              </w:rPr>
              <w:t>F</w:t>
            </w:r>
            <w:r w:rsidR="00BA2E72">
              <w:rPr>
                <w:rFonts w:cs="Tahoma"/>
                <w:color w:val="000000"/>
                <w:szCs w:val="23"/>
              </w:rPr>
              <w:t>’</w:t>
            </w:r>
            <w:r w:rsidRPr="00B32BBC">
              <w:rPr>
                <w:rFonts w:cs="Tahoma"/>
                <w:color w:val="000000"/>
                <w:szCs w:val="23"/>
              </w:rPr>
              <w:t xml:space="preserve"> (female)</w:t>
            </w:r>
          </w:p>
        </w:tc>
      </w:tr>
      <w:tr w:rsidR="00B32BBC" w:rsidRPr="00B32BBC" w14:paraId="3D33252B" w14:textId="77777777" w:rsidTr="000507A7">
        <w:trPr>
          <w:trHeight w:val="300"/>
        </w:trPr>
        <w:tc>
          <w:tcPr>
            <w:tcW w:w="1368" w:type="dxa"/>
            <w:shd w:val="clear" w:color="000000" w:fill="FCE4D6"/>
            <w:noWrap/>
            <w:vAlign w:val="center"/>
            <w:hideMark/>
          </w:tcPr>
          <w:p w14:paraId="30A3B9CD" w14:textId="00B83D46" w:rsidR="00B32BBC" w:rsidRPr="00B32BBC" w:rsidRDefault="001D4C0E" w:rsidP="000507A7">
            <w:pPr>
              <w:jc w:val="center"/>
              <w:rPr>
                <w:rFonts w:cs="Tahoma"/>
                <w:color w:val="000000"/>
                <w:szCs w:val="23"/>
              </w:rPr>
            </w:pPr>
            <w:r>
              <w:rPr>
                <w:rFonts w:cs="Tahoma"/>
                <w:color w:val="000000"/>
                <w:szCs w:val="23"/>
              </w:rPr>
              <w:t>12</w:t>
            </w:r>
          </w:p>
        </w:tc>
        <w:tc>
          <w:tcPr>
            <w:tcW w:w="3319" w:type="dxa"/>
            <w:shd w:val="clear" w:color="000000" w:fill="FCE4D6"/>
            <w:vAlign w:val="center"/>
            <w:hideMark/>
          </w:tcPr>
          <w:p w14:paraId="141BC43E" w14:textId="77777777" w:rsidR="00B32BBC" w:rsidRPr="00B32BBC" w:rsidRDefault="00B32BBC" w:rsidP="000507A7">
            <w:pPr>
              <w:jc w:val="left"/>
              <w:rPr>
                <w:rFonts w:cs="Tahoma"/>
                <w:color w:val="000000"/>
                <w:szCs w:val="23"/>
              </w:rPr>
            </w:pPr>
            <w:r w:rsidRPr="00B32BBC">
              <w:rPr>
                <w:rFonts w:cs="Tahoma"/>
                <w:color w:val="000000"/>
                <w:szCs w:val="23"/>
              </w:rPr>
              <w:t>Admission Date</w:t>
            </w:r>
          </w:p>
        </w:tc>
        <w:tc>
          <w:tcPr>
            <w:tcW w:w="5393" w:type="dxa"/>
            <w:shd w:val="clear" w:color="000000" w:fill="FCE4D6"/>
            <w:vAlign w:val="bottom"/>
            <w:hideMark/>
          </w:tcPr>
          <w:p w14:paraId="08443F0A" w14:textId="167DE896" w:rsidR="00B32BBC" w:rsidRPr="00B32BBC" w:rsidRDefault="00B32BBC" w:rsidP="000507A7">
            <w:pPr>
              <w:jc w:val="left"/>
              <w:rPr>
                <w:rFonts w:cs="Tahoma"/>
                <w:color w:val="000000"/>
                <w:szCs w:val="23"/>
              </w:rPr>
            </w:pPr>
            <w:r w:rsidRPr="00B32BBC">
              <w:rPr>
                <w:rFonts w:cs="Tahoma"/>
                <w:color w:val="000000"/>
                <w:szCs w:val="23"/>
              </w:rPr>
              <w:t>Leave blank</w:t>
            </w:r>
          </w:p>
        </w:tc>
      </w:tr>
      <w:tr w:rsidR="00B32BBC" w:rsidRPr="00B32BBC" w14:paraId="4ABD7877" w14:textId="77777777" w:rsidTr="000507A7">
        <w:trPr>
          <w:trHeight w:val="300"/>
        </w:trPr>
        <w:tc>
          <w:tcPr>
            <w:tcW w:w="1368" w:type="dxa"/>
            <w:shd w:val="clear" w:color="000000" w:fill="F8CBAD"/>
            <w:noWrap/>
            <w:vAlign w:val="center"/>
            <w:hideMark/>
          </w:tcPr>
          <w:p w14:paraId="6E25C7D9" w14:textId="24C37841" w:rsidR="00B32BBC" w:rsidRPr="00B32BBC" w:rsidRDefault="001D4C0E" w:rsidP="000507A7">
            <w:pPr>
              <w:jc w:val="center"/>
              <w:rPr>
                <w:rFonts w:cs="Tahoma"/>
                <w:color w:val="000000"/>
                <w:szCs w:val="23"/>
              </w:rPr>
            </w:pPr>
            <w:r>
              <w:rPr>
                <w:rFonts w:cs="Tahoma"/>
                <w:color w:val="000000"/>
                <w:szCs w:val="23"/>
              </w:rPr>
              <w:t>13</w:t>
            </w:r>
          </w:p>
        </w:tc>
        <w:tc>
          <w:tcPr>
            <w:tcW w:w="3319" w:type="dxa"/>
            <w:shd w:val="clear" w:color="000000" w:fill="F8CBAD"/>
            <w:vAlign w:val="center"/>
            <w:hideMark/>
          </w:tcPr>
          <w:p w14:paraId="3A70B8E2" w14:textId="77777777" w:rsidR="00B32BBC" w:rsidRPr="00B32BBC" w:rsidRDefault="00B32BBC" w:rsidP="000507A7">
            <w:pPr>
              <w:jc w:val="left"/>
              <w:rPr>
                <w:rFonts w:cs="Tahoma"/>
                <w:color w:val="000000"/>
                <w:szCs w:val="23"/>
              </w:rPr>
            </w:pPr>
            <w:r w:rsidRPr="00B32BBC">
              <w:rPr>
                <w:rFonts w:cs="Tahoma"/>
                <w:color w:val="000000"/>
                <w:szCs w:val="23"/>
              </w:rPr>
              <w:t>Admission Hour</w:t>
            </w:r>
          </w:p>
        </w:tc>
        <w:tc>
          <w:tcPr>
            <w:tcW w:w="5393" w:type="dxa"/>
            <w:shd w:val="clear" w:color="000000" w:fill="F8CBAD"/>
            <w:vAlign w:val="bottom"/>
            <w:hideMark/>
          </w:tcPr>
          <w:p w14:paraId="1171830E" w14:textId="1159C3C6" w:rsidR="00B32BBC" w:rsidRPr="00B32BBC" w:rsidRDefault="00B32BBC" w:rsidP="000507A7">
            <w:pPr>
              <w:jc w:val="left"/>
              <w:rPr>
                <w:rFonts w:cs="Tahoma"/>
                <w:color w:val="000000"/>
                <w:szCs w:val="23"/>
              </w:rPr>
            </w:pPr>
            <w:r w:rsidRPr="00B32BBC">
              <w:rPr>
                <w:rFonts w:cs="Tahoma"/>
                <w:color w:val="000000"/>
                <w:szCs w:val="23"/>
              </w:rPr>
              <w:t>Leave blank</w:t>
            </w:r>
          </w:p>
        </w:tc>
      </w:tr>
      <w:tr w:rsidR="00B32BBC" w:rsidRPr="00B32BBC" w14:paraId="4B4C3F36" w14:textId="77777777" w:rsidTr="000507A7">
        <w:trPr>
          <w:trHeight w:val="300"/>
        </w:trPr>
        <w:tc>
          <w:tcPr>
            <w:tcW w:w="1368" w:type="dxa"/>
            <w:shd w:val="clear" w:color="000000" w:fill="FCE4D6"/>
            <w:noWrap/>
            <w:vAlign w:val="center"/>
            <w:hideMark/>
          </w:tcPr>
          <w:p w14:paraId="61C358E7" w14:textId="21B7DBAA" w:rsidR="00B32BBC" w:rsidRPr="00B32BBC" w:rsidRDefault="001D4C0E" w:rsidP="000507A7">
            <w:pPr>
              <w:jc w:val="center"/>
              <w:rPr>
                <w:rFonts w:cs="Tahoma"/>
                <w:color w:val="000000"/>
                <w:szCs w:val="23"/>
              </w:rPr>
            </w:pPr>
            <w:r>
              <w:rPr>
                <w:rFonts w:cs="Tahoma"/>
                <w:color w:val="000000"/>
                <w:szCs w:val="23"/>
              </w:rPr>
              <w:t>14</w:t>
            </w:r>
          </w:p>
        </w:tc>
        <w:tc>
          <w:tcPr>
            <w:tcW w:w="3319" w:type="dxa"/>
            <w:shd w:val="clear" w:color="000000" w:fill="FCE4D6"/>
            <w:vAlign w:val="center"/>
            <w:hideMark/>
          </w:tcPr>
          <w:p w14:paraId="1E36706F" w14:textId="77777777" w:rsidR="00B32BBC" w:rsidRPr="00B32BBC" w:rsidRDefault="00B32BBC" w:rsidP="000507A7">
            <w:pPr>
              <w:jc w:val="left"/>
              <w:rPr>
                <w:rFonts w:cs="Tahoma"/>
                <w:color w:val="000000"/>
                <w:szCs w:val="23"/>
              </w:rPr>
            </w:pPr>
            <w:r w:rsidRPr="00B32BBC">
              <w:rPr>
                <w:rFonts w:cs="Tahoma"/>
                <w:color w:val="000000"/>
                <w:szCs w:val="23"/>
              </w:rPr>
              <w:t>Admission Type</w:t>
            </w:r>
          </w:p>
        </w:tc>
        <w:tc>
          <w:tcPr>
            <w:tcW w:w="5393" w:type="dxa"/>
            <w:shd w:val="clear" w:color="000000" w:fill="FCE4D6"/>
            <w:vAlign w:val="bottom"/>
            <w:hideMark/>
          </w:tcPr>
          <w:p w14:paraId="298415FC" w14:textId="6A9C9254" w:rsidR="00B32BBC" w:rsidRPr="00B32BBC" w:rsidRDefault="00B32BBC" w:rsidP="000507A7">
            <w:pPr>
              <w:jc w:val="left"/>
              <w:rPr>
                <w:rFonts w:cs="Tahoma"/>
                <w:color w:val="000000"/>
                <w:szCs w:val="23"/>
              </w:rPr>
            </w:pPr>
            <w:r w:rsidRPr="00B32BBC">
              <w:rPr>
                <w:rFonts w:cs="Tahoma"/>
                <w:color w:val="000000"/>
                <w:szCs w:val="23"/>
              </w:rPr>
              <w:t>Leave blank</w:t>
            </w:r>
          </w:p>
        </w:tc>
      </w:tr>
      <w:tr w:rsidR="00B32BBC" w:rsidRPr="00B32BBC" w14:paraId="557653A8" w14:textId="77777777" w:rsidTr="000507A7">
        <w:trPr>
          <w:trHeight w:val="600"/>
        </w:trPr>
        <w:tc>
          <w:tcPr>
            <w:tcW w:w="1368" w:type="dxa"/>
            <w:shd w:val="clear" w:color="000000" w:fill="F8CBAD"/>
            <w:noWrap/>
            <w:vAlign w:val="center"/>
            <w:hideMark/>
          </w:tcPr>
          <w:p w14:paraId="4721CC37" w14:textId="5E5007EB" w:rsidR="00B32BBC" w:rsidRPr="00B32BBC" w:rsidRDefault="001D4C0E" w:rsidP="000507A7">
            <w:pPr>
              <w:jc w:val="center"/>
              <w:rPr>
                <w:rFonts w:cs="Tahoma"/>
                <w:color w:val="000000"/>
                <w:szCs w:val="23"/>
              </w:rPr>
            </w:pPr>
            <w:r>
              <w:rPr>
                <w:rFonts w:cs="Tahoma"/>
                <w:color w:val="000000"/>
                <w:szCs w:val="23"/>
              </w:rPr>
              <w:t>15</w:t>
            </w:r>
          </w:p>
        </w:tc>
        <w:tc>
          <w:tcPr>
            <w:tcW w:w="3319" w:type="dxa"/>
            <w:shd w:val="clear" w:color="000000" w:fill="F8CBAD"/>
            <w:vAlign w:val="center"/>
            <w:hideMark/>
          </w:tcPr>
          <w:p w14:paraId="76A42C66" w14:textId="77777777" w:rsidR="00B32BBC" w:rsidRPr="00B32BBC" w:rsidRDefault="00B32BBC" w:rsidP="000507A7">
            <w:pPr>
              <w:jc w:val="left"/>
              <w:rPr>
                <w:rFonts w:cs="Tahoma"/>
                <w:color w:val="000000"/>
                <w:szCs w:val="23"/>
              </w:rPr>
            </w:pPr>
            <w:r w:rsidRPr="00B32BBC">
              <w:rPr>
                <w:rFonts w:cs="Tahoma"/>
                <w:color w:val="000000"/>
                <w:szCs w:val="23"/>
              </w:rPr>
              <w:t>Source of Admission (SRC)</w:t>
            </w:r>
          </w:p>
        </w:tc>
        <w:tc>
          <w:tcPr>
            <w:tcW w:w="5393" w:type="dxa"/>
            <w:shd w:val="clear" w:color="000000" w:fill="F8CBAD"/>
            <w:vAlign w:val="bottom"/>
            <w:hideMark/>
          </w:tcPr>
          <w:p w14:paraId="13483DC4" w14:textId="5CBE6BE2" w:rsidR="00B32BBC" w:rsidRPr="00B32BBC" w:rsidRDefault="00B32BBC" w:rsidP="000507A7">
            <w:pPr>
              <w:jc w:val="left"/>
              <w:rPr>
                <w:rFonts w:cs="Tahoma"/>
                <w:color w:val="000000"/>
                <w:szCs w:val="23"/>
              </w:rPr>
            </w:pPr>
            <w:r w:rsidRPr="00B32BBC">
              <w:rPr>
                <w:rFonts w:cs="Tahoma"/>
                <w:color w:val="000000"/>
                <w:szCs w:val="23"/>
              </w:rPr>
              <w:t>Leave blank</w:t>
            </w:r>
          </w:p>
        </w:tc>
      </w:tr>
      <w:tr w:rsidR="00B32BBC" w:rsidRPr="00B32BBC" w14:paraId="5DAB3FD4" w14:textId="77777777" w:rsidTr="000507A7">
        <w:trPr>
          <w:trHeight w:val="300"/>
        </w:trPr>
        <w:tc>
          <w:tcPr>
            <w:tcW w:w="1368" w:type="dxa"/>
            <w:shd w:val="clear" w:color="000000" w:fill="FCE4D6"/>
            <w:noWrap/>
            <w:vAlign w:val="center"/>
            <w:hideMark/>
          </w:tcPr>
          <w:p w14:paraId="37742A80" w14:textId="5720955C" w:rsidR="00B32BBC" w:rsidRPr="00B32BBC" w:rsidRDefault="001D4C0E" w:rsidP="000507A7">
            <w:pPr>
              <w:jc w:val="center"/>
              <w:rPr>
                <w:rFonts w:cs="Tahoma"/>
                <w:color w:val="000000"/>
                <w:szCs w:val="23"/>
              </w:rPr>
            </w:pPr>
            <w:r>
              <w:rPr>
                <w:rFonts w:cs="Tahoma"/>
                <w:color w:val="000000"/>
                <w:szCs w:val="23"/>
              </w:rPr>
              <w:t>16</w:t>
            </w:r>
          </w:p>
        </w:tc>
        <w:tc>
          <w:tcPr>
            <w:tcW w:w="3319" w:type="dxa"/>
            <w:shd w:val="clear" w:color="000000" w:fill="FCE4D6"/>
            <w:vAlign w:val="center"/>
            <w:hideMark/>
          </w:tcPr>
          <w:p w14:paraId="7E8F3B80" w14:textId="77777777" w:rsidR="00B32BBC" w:rsidRPr="00B32BBC" w:rsidRDefault="00B32BBC" w:rsidP="000507A7">
            <w:pPr>
              <w:jc w:val="left"/>
              <w:rPr>
                <w:rFonts w:cs="Tahoma"/>
                <w:color w:val="000000"/>
                <w:szCs w:val="23"/>
              </w:rPr>
            </w:pPr>
            <w:r w:rsidRPr="00B32BBC">
              <w:rPr>
                <w:rFonts w:cs="Tahoma"/>
                <w:color w:val="000000"/>
                <w:szCs w:val="23"/>
              </w:rPr>
              <w:t>Discharge Hour</w:t>
            </w:r>
          </w:p>
        </w:tc>
        <w:tc>
          <w:tcPr>
            <w:tcW w:w="5393" w:type="dxa"/>
            <w:shd w:val="clear" w:color="000000" w:fill="FCE4D6"/>
            <w:vAlign w:val="bottom"/>
            <w:hideMark/>
          </w:tcPr>
          <w:p w14:paraId="57EA96E2" w14:textId="7B523C31" w:rsidR="00B32BBC" w:rsidRPr="00B32BBC" w:rsidRDefault="00B32BBC" w:rsidP="000507A7">
            <w:pPr>
              <w:jc w:val="left"/>
              <w:rPr>
                <w:rFonts w:cs="Tahoma"/>
                <w:color w:val="000000"/>
                <w:szCs w:val="23"/>
              </w:rPr>
            </w:pPr>
            <w:r w:rsidRPr="00B32BBC">
              <w:rPr>
                <w:rFonts w:cs="Tahoma"/>
                <w:color w:val="000000"/>
                <w:szCs w:val="23"/>
              </w:rPr>
              <w:t>Leave blank</w:t>
            </w:r>
          </w:p>
        </w:tc>
      </w:tr>
      <w:tr w:rsidR="00B32BBC" w:rsidRPr="00B32BBC" w14:paraId="355E5C29" w14:textId="77777777" w:rsidTr="000507A7">
        <w:trPr>
          <w:trHeight w:val="300"/>
        </w:trPr>
        <w:tc>
          <w:tcPr>
            <w:tcW w:w="1368" w:type="dxa"/>
            <w:shd w:val="clear" w:color="000000" w:fill="F8CBAD"/>
            <w:noWrap/>
            <w:vAlign w:val="center"/>
            <w:hideMark/>
          </w:tcPr>
          <w:p w14:paraId="0DBC9F28" w14:textId="54A7B6FE" w:rsidR="00B32BBC" w:rsidRPr="00B32BBC" w:rsidRDefault="001D4C0E" w:rsidP="000507A7">
            <w:pPr>
              <w:jc w:val="center"/>
              <w:rPr>
                <w:rFonts w:cs="Tahoma"/>
                <w:color w:val="000000"/>
                <w:szCs w:val="23"/>
              </w:rPr>
            </w:pPr>
            <w:r>
              <w:rPr>
                <w:rFonts w:cs="Tahoma"/>
                <w:color w:val="000000"/>
                <w:szCs w:val="23"/>
              </w:rPr>
              <w:t>17</w:t>
            </w:r>
          </w:p>
        </w:tc>
        <w:tc>
          <w:tcPr>
            <w:tcW w:w="3319" w:type="dxa"/>
            <w:shd w:val="clear" w:color="000000" w:fill="F8CBAD"/>
            <w:vAlign w:val="center"/>
            <w:hideMark/>
          </w:tcPr>
          <w:p w14:paraId="18326DAB" w14:textId="77777777" w:rsidR="00B32BBC" w:rsidRPr="00B32BBC" w:rsidRDefault="00B32BBC" w:rsidP="000507A7">
            <w:pPr>
              <w:jc w:val="left"/>
              <w:rPr>
                <w:rFonts w:cs="Tahoma"/>
                <w:color w:val="000000"/>
                <w:szCs w:val="23"/>
              </w:rPr>
            </w:pPr>
            <w:r w:rsidRPr="00B32BBC">
              <w:rPr>
                <w:rFonts w:cs="Tahoma"/>
                <w:color w:val="000000"/>
                <w:szCs w:val="23"/>
              </w:rPr>
              <w:t>Patient Status</w:t>
            </w:r>
          </w:p>
        </w:tc>
        <w:tc>
          <w:tcPr>
            <w:tcW w:w="5393" w:type="dxa"/>
            <w:shd w:val="clear" w:color="000000" w:fill="F8CBAD"/>
            <w:vAlign w:val="bottom"/>
            <w:hideMark/>
          </w:tcPr>
          <w:p w14:paraId="61A5EC12" w14:textId="1B25C60C" w:rsidR="00B32BBC" w:rsidRPr="00B32BBC" w:rsidRDefault="00B32BBC" w:rsidP="000507A7">
            <w:pPr>
              <w:jc w:val="left"/>
              <w:rPr>
                <w:rFonts w:cs="Tahoma"/>
                <w:color w:val="000000"/>
                <w:szCs w:val="23"/>
              </w:rPr>
            </w:pPr>
            <w:r w:rsidRPr="00B32BBC">
              <w:rPr>
                <w:rFonts w:cs="Tahoma"/>
                <w:color w:val="000000"/>
                <w:szCs w:val="23"/>
              </w:rPr>
              <w:t>Leave blank</w:t>
            </w:r>
          </w:p>
        </w:tc>
      </w:tr>
      <w:tr w:rsidR="00B32BBC" w:rsidRPr="00B32BBC" w14:paraId="4BEA943E" w14:textId="77777777" w:rsidTr="000507A7">
        <w:trPr>
          <w:trHeight w:val="908"/>
        </w:trPr>
        <w:tc>
          <w:tcPr>
            <w:tcW w:w="1368" w:type="dxa"/>
            <w:shd w:val="clear" w:color="000000" w:fill="FCE4D6"/>
            <w:noWrap/>
            <w:vAlign w:val="center"/>
            <w:hideMark/>
          </w:tcPr>
          <w:p w14:paraId="000260C6" w14:textId="5DE33FAB" w:rsidR="00B32BBC" w:rsidRPr="00B32BBC" w:rsidRDefault="001D4C0E" w:rsidP="000507A7">
            <w:pPr>
              <w:jc w:val="center"/>
              <w:rPr>
                <w:rFonts w:cs="Tahoma"/>
                <w:color w:val="000000"/>
                <w:szCs w:val="23"/>
              </w:rPr>
            </w:pPr>
            <w:r>
              <w:rPr>
                <w:rFonts w:cs="Tahoma"/>
                <w:color w:val="000000"/>
                <w:szCs w:val="23"/>
              </w:rPr>
              <w:t>18-24**</w:t>
            </w:r>
          </w:p>
        </w:tc>
        <w:tc>
          <w:tcPr>
            <w:tcW w:w="3319" w:type="dxa"/>
            <w:shd w:val="clear" w:color="000000" w:fill="FCE4D6"/>
            <w:vAlign w:val="center"/>
            <w:hideMark/>
          </w:tcPr>
          <w:p w14:paraId="7647312B" w14:textId="77777777" w:rsidR="00B32BBC" w:rsidRPr="00B32BBC" w:rsidRDefault="00B32BBC" w:rsidP="000507A7">
            <w:pPr>
              <w:jc w:val="left"/>
              <w:rPr>
                <w:rFonts w:cs="Tahoma"/>
                <w:color w:val="000000"/>
                <w:szCs w:val="23"/>
              </w:rPr>
            </w:pPr>
            <w:r w:rsidRPr="00B32BBC">
              <w:rPr>
                <w:rFonts w:cs="Tahoma"/>
                <w:color w:val="000000"/>
                <w:szCs w:val="23"/>
              </w:rPr>
              <w:t>Condition Codes</w:t>
            </w:r>
          </w:p>
        </w:tc>
        <w:tc>
          <w:tcPr>
            <w:tcW w:w="5393" w:type="dxa"/>
            <w:shd w:val="clear" w:color="000000" w:fill="FCE4D6"/>
            <w:vAlign w:val="bottom"/>
            <w:hideMark/>
          </w:tcPr>
          <w:p w14:paraId="24362307" w14:textId="265336D8" w:rsidR="00B32BBC" w:rsidRPr="00B32BBC" w:rsidRDefault="00B32BBC" w:rsidP="000507A7">
            <w:pPr>
              <w:jc w:val="left"/>
              <w:rPr>
                <w:rFonts w:cs="Tahoma"/>
                <w:color w:val="000000"/>
                <w:szCs w:val="23"/>
              </w:rPr>
            </w:pPr>
            <w:r w:rsidRPr="00B32BBC">
              <w:rPr>
                <w:rFonts w:cs="Tahoma"/>
                <w:color w:val="000000"/>
                <w:szCs w:val="23"/>
              </w:rPr>
              <w:t xml:space="preserve">Enter </w:t>
            </w:r>
            <w:r w:rsidR="00BA2E72">
              <w:rPr>
                <w:rFonts w:cs="Tahoma"/>
                <w:color w:val="000000"/>
                <w:szCs w:val="23"/>
              </w:rPr>
              <w:t>‘</w:t>
            </w:r>
            <w:r w:rsidRPr="00B32BBC">
              <w:rPr>
                <w:rFonts w:cs="Tahoma"/>
                <w:color w:val="000000"/>
                <w:szCs w:val="23"/>
              </w:rPr>
              <w:t>A1</w:t>
            </w:r>
            <w:r w:rsidR="00BA2E72">
              <w:rPr>
                <w:rFonts w:cs="Tahoma"/>
                <w:color w:val="000000"/>
                <w:szCs w:val="23"/>
              </w:rPr>
              <w:t>’</w:t>
            </w:r>
            <w:r w:rsidRPr="00B32BBC">
              <w:rPr>
                <w:rFonts w:cs="Tahoma"/>
                <w:color w:val="000000"/>
                <w:szCs w:val="23"/>
              </w:rPr>
              <w:t xml:space="preserve"> if the service is a</w:t>
            </w:r>
            <w:r w:rsidR="00BA2E72">
              <w:rPr>
                <w:rFonts w:cs="Tahoma"/>
                <w:color w:val="000000"/>
                <w:szCs w:val="23"/>
              </w:rPr>
              <w:t xml:space="preserve"> Healthy Children and Youth (HCY) </w:t>
            </w:r>
            <w:r w:rsidRPr="00B32BBC">
              <w:rPr>
                <w:rFonts w:cs="Tahoma"/>
                <w:color w:val="000000"/>
                <w:szCs w:val="23"/>
              </w:rPr>
              <w:t>screening or the result of a screening. This is the only valid value.</w:t>
            </w:r>
            <w:r w:rsidR="00BA2E72">
              <w:rPr>
                <w:rFonts w:cs="Tahoma"/>
                <w:color w:val="000000"/>
                <w:szCs w:val="23"/>
              </w:rPr>
              <w:t xml:space="preserve"> Refer to the </w:t>
            </w:r>
            <w:hyperlink r:id="rId83" w:history="1">
              <w:r w:rsidR="00BA2E72" w:rsidRPr="006A51B3">
                <w:rPr>
                  <w:rStyle w:val="Hyperlink"/>
                </w:rPr>
                <w:t>HCY Provider Manual</w:t>
              </w:r>
            </w:hyperlink>
            <w:r w:rsidR="00BA2E72">
              <w:rPr>
                <w:rFonts w:cs="Tahoma"/>
                <w:color w:val="000000"/>
                <w:szCs w:val="23"/>
              </w:rPr>
              <w:t xml:space="preserve"> for more information.</w:t>
            </w:r>
          </w:p>
        </w:tc>
      </w:tr>
      <w:tr w:rsidR="00B32BBC" w:rsidRPr="00B32BBC" w14:paraId="64CAA23A" w14:textId="77777777" w:rsidTr="000507A7">
        <w:trPr>
          <w:trHeight w:val="300"/>
        </w:trPr>
        <w:tc>
          <w:tcPr>
            <w:tcW w:w="1368" w:type="dxa"/>
            <w:shd w:val="clear" w:color="000000" w:fill="F8CBAD"/>
            <w:noWrap/>
            <w:vAlign w:val="center"/>
            <w:hideMark/>
          </w:tcPr>
          <w:p w14:paraId="0145DA0E" w14:textId="0C299470" w:rsidR="00B32BBC" w:rsidRPr="00B32BBC" w:rsidRDefault="00B32BBC" w:rsidP="000507A7">
            <w:pPr>
              <w:jc w:val="center"/>
              <w:rPr>
                <w:rFonts w:cs="Tahoma"/>
                <w:color w:val="000000"/>
                <w:szCs w:val="23"/>
              </w:rPr>
            </w:pPr>
            <w:r w:rsidRPr="00B32BBC">
              <w:rPr>
                <w:rFonts w:cs="Tahoma"/>
                <w:color w:val="000000"/>
                <w:szCs w:val="23"/>
              </w:rPr>
              <w:t>25</w:t>
            </w:r>
            <w:r w:rsidR="001D4C0E">
              <w:rPr>
                <w:rFonts w:cs="Tahoma"/>
                <w:color w:val="000000"/>
                <w:szCs w:val="23"/>
              </w:rPr>
              <w:t>-28</w:t>
            </w:r>
          </w:p>
        </w:tc>
        <w:tc>
          <w:tcPr>
            <w:tcW w:w="3319" w:type="dxa"/>
            <w:shd w:val="clear" w:color="000000" w:fill="F8CBAD"/>
            <w:vAlign w:val="center"/>
            <w:hideMark/>
          </w:tcPr>
          <w:p w14:paraId="6FCB0228" w14:textId="77777777" w:rsidR="00B32BBC" w:rsidRPr="00B32BBC" w:rsidRDefault="00B32BBC" w:rsidP="000507A7">
            <w:pPr>
              <w:jc w:val="left"/>
              <w:rPr>
                <w:rFonts w:cs="Tahoma"/>
                <w:color w:val="000000"/>
                <w:szCs w:val="23"/>
              </w:rPr>
            </w:pPr>
            <w:r w:rsidRPr="00B32BBC">
              <w:rPr>
                <w:rFonts w:cs="Tahoma"/>
                <w:color w:val="000000"/>
                <w:szCs w:val="23"/>
              </w:rPr>
              <w:t>Condition Codes</w:t>
            </w:r>
          </w:p>
        </w:tc>
        <w:tc>
          <w:tcPr>
            <w:tcW w:w="5393" w:type="dxa"/>
            <w:shd w:val="clear" w:color="000000" w:fill="F8CBAD"/>
            <w:vAlign w:val="bottom"/>
            <w:hideMark/>
          </w:tcPr>
          <w:p w14:paraId="5A1EA5C7" w14:textId="325A56C0" w:rsidR="00B32BBC" w:rsidRPr="00B32BBC" w:rsidRDefault="00B32BBC" w:rsidP="000507A7">
            <w:pPr>
              <w:jc w:val="left"/>
              <w:rPr>
                <w:rFonts w:cs="Tahoma"/>
                <w:color w:val="000000"/>
                <w:szCs w:val="23"/>
              </w:rPr>
            </w:pPr>
            <w:r w:rsidRPr="00B32BBC">
              <w:rPr>
                <w:rFonts w:cs="Tahoma"/>
                <w:color w:val="000000"/>
                <w:szCs w:val="23"/>
              </w:rPr>
              <w:t>Leave blank</w:t>
            </w:r>
          </w:p>
        </w:tc>
      </w:tr>
      <w:tr w:rsidR="00B32BBC" w:rsidRPr="00B32BBC" w14:paraId="16F07A8D" w14:textId="77777777" w:rsidTr="000507A7">
        <w:trPr>
          <w:trHeight w:val="300"/>
        </w:trPr>
        <w:tc>
          <w:tcPr>
            <w:tcW w:w="1368" w:type="dxa"/>
            <w:shd w:val="clear" w:color="000000" w:fill="FCE4D6"/>
            <w:noWrap/>
            <w:vAlign w:val="center"/>
            <w:hideMark/>
          </w:tcPr>
          <w:p w14:paraId="4CBE6A3B" w14:textId="44C243B4" w:rsidR="00B32BBC" w:rsidRPr="00B32BBC" w:rsidRDefault="001D4C0E" w:rsidP="000507A7">
            <w:pPr>
              <w:jc w:val="center"/>
              <w:rPr>
                <w:rFonts w:cs="Tahoma"/>
                <w:color w:val="000000"/>
                <w:szCs w:val="23"/>
              </w:rPr>
            </w:pPr>
            <w:r>
              <w:rPr>
                <w:rFonts w:cs="Tahoma"/>
                <w:color w:val="000000"/>
                <w:szCs w:val="23"/>
              </w:rPr>
              <w:t>29</w:t>
            </w:r>
          </w:p>
        </w:tc>
        <w:tc>
          <w:tcPr>
            <w:tcW w:w="3319" w:type="dxa"/>
            <w:shd w:val="clear" w:color="000000" w:fill="FCE4D6"/>
            <w:vAlign w:val="center"/>
            <w:hideMark/>
          </w:tcPr>
          <w:p w14:paraId="3FFE2722" w14:textId="77777777" w:rsidR="00B32BBC" w:rsidRPr="00B32BBC" w:rsidRDefault="00B32BBC" w:rsidP="000507A7">
            <w:pPr>
              <w:jc w:val="left"/>
              <w:rPr>
                <w:rFonts w:cs="Tahoma"/>
                <w:color w:val="000000"/>
                <w:szCs w:val="23"/>
              </w:rPr>
            </w:pPr>
            <w:r w:rsidRPr="00B32BBC">
              <w:rPr>
                <w:rFonts w:cs="Tahoma"/>
                <w:color w:val="000000"/>
                <w:szCs w:val="23"/>
              </w:rPr>
              <w:t>Accident State</w:t>
            </w:r>
          </w:p>
        </w:tc>
        <w:tc>
          <w:tcPr>
            <w:tcW w:w="5393" w:type="dxa"/>
            <w:shd w:val="clear" w:color="000000" w:fill="FCE4D6"/>
            <w:vAlign w:val="bottom"/>
            <w:hideMark/>
          </w:tcPr>
          <w:p w14:paraId="14302B0E" w14:textId="48FB7988" w:rsidR="00B32BBC" w:rsidRPr="00B32BBC" w:rsidRDefault="00B32BBC" w:rsidP="000507A7">
            <w:pPr>
              <w:jc w:val="left"/>
              <w:rPr>
                <w:rFonts w:cs="Tahoma"/>
                <w:color w:val="000000"/>
                <w:szCs w:val="23"/>
              </w:rPr>
            </w:pPr>
            <w:r w:rsidRPr="00B32BBC">
              <w:rPr>
                <w:rFonts w:cs="Tahoma"/>
                <w:color w:val="000000"/>
                <w:szCs w:val="23"/>
              </w:rPr>
              <w:t>Leave blank</w:t>
            </w:r>
          </w:p>
        </w:tc>
      </w:tr>
      <w:tr w:rsidR="00B32BBC" w:rsidRPr="00B32BBC" w14:paraId="7D8B510E" w14:textId="77777777" w:rsidTr="000507A7">
        <w:trPr>
          <w:trHeight w:val="300"/>
        </w:trPr>
        <w:tc>
          <w:tcPr>
            <w:tcW w:w="1368" w:type="dxa"/>
            <w:shd w:val="clear" w:color="000000" w:fill="F8CBAD"/>
            <w:noWrap/>
            <w:vAlign w:val="center"/>
            <w:hideMark/>
          </w:tcPr>
          <w:p w14:paraId="229A2B1F" w14:textId="582F03FB" w:rsidR="00B32BBC" w:rsidRPr="00B32BBC" w:rsidRDefault="001D4C0E" w:rsidP="000507A7">
            <w:pPr>
              <w:jc w:val="center"/>
              <w:rPr>
                <w:rFonts w:cs="Tahoma"/>
                <w:color w:val="000000"/>
                <w:szCs w:val="23"/>
              </w:rPr>
            </w:pPr>
            <w:r>
              <w:rPr>
                <w:rFonts w:cs="Tahoma"/>
                <w:color w:val="000000"/>
                <w:szCs w:val="23"/>
              </w:rPr>
              <w:t>30</w:t>
            </w:r>
          </w:p>
        </w:tc>
        <w:tc>
          <w:tcPr>
            <w:tcW w:w="3319" w:type="dxa"/>
            <w:shd w:val="clear" w:color="000000" w:fill="F8CBAD"/>
            <w:vAlign w:val="center"/>
            <w:hideMark/>
          </w:tcPr>
          <w:p w14:paraId="0F750B12" w14:textId="77777777" w:rsidR="00B32BBC" w:rsidRPr="00B32BBC" w:rsidRDefault="00B32BBC" w:rsidP="000507A7">
            <w:pPr>
              <w:jc w:val="left"/>
              <w:rPr>
                <w:rFonts w:cs="Tahoma"/>
                <w:color w:val="000000"/>
                <w:szCs w:val="23"/>
              </w:rPr>
            </w:pPr>
            <w:r w:rsidRPr="00B32BBC">
              <w:rPr>
                <w:rFonts w:cs="Tahoma"/>
                <w:color w:val="000000"/>
                <w:szCs w:val="23"/>
              </w:rPr>
              <w:t>Unlabeled Field</w:t>
            </w:r>
          </w:p>
        </w:tc>
        <w:tc>
          <w:tcPr>
            <w:tcW w:w="5393" w:type="dxa"/>
            <w:shd w:val="clear" w:color="000000" w:fill="F8CBAD"/>
            <w:vAlign w:val="bottom"/>
            <w:hideMark/>
          </w:tcPr>
          <w:p w14:paraId="18367DF8" w14:textId="0153F3F3" w:rsidR="00B32BBC" w:rsidRPr="00B32BBC" w:rsidRDefault="00B32BBC" w:rsidP="000507A7">
            <w:pPr>
              <w:jc w:val="left"/>
              <w:rPr>
                <w:rFonts w:cs="Tahoma"/>
                <w:color w:val="000000"/>
                <w:szCs w:val="23"/>
              </w:rPr>
            </w:pPr>
            <w:r w:rsidRPr="00B32BBC">
              <w:rPr>
                <w:rFonts w:cs="Tahoma"/>
                <w:color w:val="000000"/>
                <w:szCs w:val="23"/>
              </w:rPr>
              <w:t>Leave blank</w:t>
            </w:r>
          </w:p>
        </w:tc>
      </w:tr>
      <w:tr w:rsidR="001D4C0E" w:rsidRPr="00B32BBC" w14:paraId="70304555" w14:textId="77777777" w:rsidTr="000507A7">
        <w:trPr>
          <w:trHeight w:val="1133"/>
        </w:trPr>
        <w:tc>
          <w:tcPr>
            <w:tcW w:w="1368" w:type="dxa"/>
            <w:vMerge w:val="restart"/>
            <w:shd w:val="clear" w:color="000000" w:fill="FCE4D6"/>
            <w:noWrap/>
            <w:vAlign w:val="center"/>
            <w:hideMark/>
          </w:tcPr>
          <w:p w14:paraId="64B18E9A" w14:textId="5E9FFAE7" w:rsidR="001D4C0E" w:rsidRPr="00B32BBC" w:rsidRDefault="001D4C0E" w:rsidP="000507A7">
            <w:pPr>
              <w:jc w:val="center"/>
              <w:rPr>
                <w:rFonts w:cs="Tahoma"/>
                <w:color w:val="000000"/>
                <w:szCs w:val="23"/>
              </w:rPr>
            </w:pPr>
            <w:r>
              <w:rPr>
                <w:rFonts w:cs="Tahoma"/>
                <w:color w:val="000000"/>
                <w:szCs w:val="23"/>
              </w:rPr>
              <w:t>31-34**</w:t>
            </w:r>
          </w:p>
        </w:tc>
        <w:tc>
          <w:tcPr>
            <w:tcW w:w="3319" w:type="dxa"/>
            <w:vMerge w:val="restart"/>
            <w:shd w:val="clear" w:color="000000" w:fill="FCE4D6"/>
            <w:vAlign w:val="center"/>
            <w:hideMark/>
          </w:tcPr>
          <w:p w14:paraId="1B44D25D" w14:textId="7B921E50" w:rsidR="001D4C0E" w:rsidRPr="00B32BBC" w:rsidRDefault="001D4C0E" w:rsidP="000507A7">
            <w:pPr>
              <w:jc w:val="left"/>
              <w:rPr>
                <w:rFonts w:cs="Tahoma"/>
                <w:color w:val="000000"/>
                <w:szCs w:val="23"/>
              </w:rPr>
            </w:pPr>
            <w:r w:rsidRPr="00B32BBC">
              <w:rPr>
                <w:rFonts w:cs="Tahoma"/>
                <w:color w:val="000000"/>
                <w:szCs w:val="23"/>
              </w:rPr>
              <w:t>Occurrence Code and Date</w:t>
            </w:r>
          </w:p>
          <w:p w14:paraId="0AB8A85A" w14:textId="16920922" w:rsidR="001D4C0E" w:rsidRPr="00B32BBC" w:rsidRDefault="001D4C0E" w:rsidP="000507A7">
            <w:pPr>
              <w:jc w:val="left"/>
              <w:rPr>
                <w:rFonts w:cs="Tahoma"/>
                <w:color w:val="000000"/>
                <w:szCs w:val="23"/>
              </w:rPr>
            </w:pPr>
          </w:p>
        </w:tc>
        <w:tc>
          <w:tcPr>
            <w:tcW w:w="5393" w:type="dxa"/>
            <w:shd w:val="clear" w:color="000000" w:fill="FCE4D6"/>
            <w:vAlign w:val="bottom"/>
            <w:hideMark/>
          </w:tcPr>
          <w:p w14:paraId="691F4894" w14:textId="062E98F5" w:rsidR="001D4C0E" w:rsidRPr="00B32BBC" w:rsidRDefault="001D4C0E" w:rsidP="000507A7">
            <w:pPr>
              <w:jc w:val="left"/>
              <w:rPr>
                <w:rFonts w:cs="Tahoma"/>
                <w:color w:val="000000"/>
                <w:szCs w:val="23"/>
              </w:rPr>
            </w:pPr>
            <w:r w:rsidRPr="00B32BBC">
              <w:rPr>
                <w:rFonts w:cs="Tahoma"/>
                <w:color w:val="000000"/>
                <w:szCs w:val="23"/>
              </w:rPr>
              <w:t>When billing physical, occupational or speech therapy for the initial certification period this field is required. In the first part of this field, enter the appropriate code from the following list:</w:t>
            </w:r>
          </w:p>
        </w:tc>
      </w:tr>
      <w:tr w:rsidR="001D4C0E" w:rsidRPr="00B32BBC" w14:paraId="65E68266" w14:textId="77777777" w:rsidTr="000507A7">
        <w:trPr>
          <w:trHeight w:val="300"/>
        </w:trPr>
        <w:tc>
          <w:tcPr>
            <w:tcW w:w="1368" w:type="dxa"/>
            <w:vMerge/>
            <w:shd w:val="clear" w:color="FCE4D6" w:fill="FCE4D6"/>
            <w:noWrap/>
            <w:vAlign w:val="center"/>
            <w:hideMark/>
          </w:tcPr>
          <w:p w14:paraId="06E0B97B" w14:textId="77777777" w:rsidR="001D4C0E" w:rsidRPr="00B32BBC" w:rsidRDefault="001D4C0E" w:rsidP="0005601F">
            <w:pPr>
              <w:jc w:val="center"/>
              <w:rPr>
                <w:rFonts w:cs="Tahoma"/>
                <w:color w:val="000000"/>
                <w:szCs w:val="23"/>
              </w:rPr>
            </w:pPr>
          </w:p>
        </w:tc>
        <w:tc>
          <w:tcPr>
            <w:tcW w:w="3319" w:type="dxa"/>
            <w:vMerge/>
            <w:shd w:val="clear" w:color="FCE4D6" w:fill="FCE4D6"/>
            <w:vAlign w:val="center"/>
            <w:hideMark/>
          </w:tcPr>
          <w:p w14:paraId="763850DD" w14:textId="23C2ECA2" w:rsidR="001D4C0E" w:rsidRPr="00B32BBC" w:rsidRDefault="001D4C0E" w:rsidP="0005601F">
            <w:pPr>
              <w:jc w:val="left"/>
              <w:rPr>
                <w:rFonts w:cs="Tahoma"/>
                <w:szCs w:val="23"/>
              </w:rPr>
            </w:pPr>
          </w:p>
        </w:tc>
        <w:tc>
          <w:tcPr>
            <w:tcW w:w="5393" w:type="dxa"/>
            <w:shd w:val="clear" w:color="FCE4D6" w:fill="FCE4D6"/>
            <w:vAlign w:val="bottom"/>
            <w:hideMark/>
          </w:tcPr>
          <w:p w14:paraId="69831C6D" w14:textId="1C854185" w:rsidR="001D4C0E" w:rsidRPr="00B32BBC" w:rsidRDefault="001D4C0E" w:rsidP="0005601F">
            <w:pPr>
              <w:jc w:val="left"/>
              <w:rPr>
                <w:rFonts w:cs="Tahoma"/>
                <w:color w:val="000000"/>
                <w:szCs w:val="23"/>
              </w:rPr>
            </w:pPr>
            <w:r w:rsidRPr="00B32BBC">
              <w:rPr>
                <w:rFonts w:cs="Tahoma"/>
                <w:color w:val="000000"/>
                <w:szCs w:val="23"/>
              </w:rPr>
              <w:t>35—Physical Therapy</w:t>
            </w:r>
            <w:r w:rsidR="00BA2E72">
              <w:rPr>
                <w:rFonts w:cs="Tahoma"/>
                <w:color w:val="000000"/>
                <w:szCs w:val="23"/>
              </w:rPr>
              <w:t xml:space="preserve"> (PT)</w:t>
            </w:r>
          </w:p>
        </w:tc>
      </w:tr>
      <w:tr w:rsidR="001D4C0E" w:rsidRPr="00B32BBC" w14:paraId="1CE47D04" w14:textId="77777777" w:rsidTr="000507A7">
        <w:trPr>
          <w:trHeight w:val="300"/>
        </w:trPr>
        <w:tc>
          <w:tcPr>
            <w:tcW w:w="1368" w:type="dxa"/>
            <w:vMerge/>
            <w:shd w:val="clear" w:color="000000" w:fill="FCE4D6"/>
            <w:noWrap/>
            <w:vAlign w:val="center"/>
            <w:hideMark/>
          </w:tcPr>
          <w:p w14:paraId="5725661C" w14:textId="08D093A2" w:rsidR="001D4C0E" w:rsidRPr="00B32BBC" w:rsidRDefault="001D4C0E" w:rsidP="0005601F">
            <w:pPr>
              <w:jc w:val="center"/>
              <w:rPr>
                <w:rFonts w:cs="Tahoma"/>
                <w:color w:val="000000"/>
                <w:szCs w:val="23"/>
              </w:rPr>
            </w:pPr>
          </w:p>
        </w:tc>
        <w:tc>
          <w:tcPr>
            <w:tcW w:w="3319" w:type="dxa"/>
            <w:vMerge/>
            <w:shd w:val="clear" w:color="000000" w:fill="FCE4D6"/>
            <w:vAlign w:val="center"/>
            <w:hideMark/>
          </w:tcPr>
          <w:p w14:paraId="50CB1EF5" w14:textId="5BC9AECA" w:rsidR="001D4C0E" w:rsidRPr="00B32BBC" w:rsidRDefault="001D4C0E" w:rsidP="0005601F">
            <w:pPr>
              <w:jc w:val="left"/>
              <w:rPr>
                <w:rFonts w:cs="Tahoma"/>
                <w:color w:val="000000"/>
                <w:szCs w:val="23"/>
              </w:rPr>
            </w:pPr>
          </w:p>
        </w:tc>
        <w:tc>
          <w:tcPr>
            <w:tcW w:w="5393" w:type="dxa"/>
            <w:shd w:val="clear" w:color="000000" w:fill="FCE4D6"/>
            <w:vAlign w:val="bottom"/>
            <w:hideMark/>
          </w:tcPr>
          <w:p w14:paraId="1B6F6E3B" w14:textId="748FD62C" w:rsidR="001D4C0E" w:rsidRPr="00B32BBC" w:rsidRDefault="001D4C0E" w:rsidP="0005601F">
            <w:pPr>
              <w:jc w:val="left"/>
              <w:rPr>
                <w:rFonts w:cs="Tahoma"/>
                <w:color w:val="000000"/>
                <w:szCs w:val="23"/>
              </w:rPr>
            </w:pPr>
            <w:r w:rsidRPr="00B32BBC">
              <w:rPr>
                <w:rFonts w:cs="Tahoma"/>
                <w:color w:val="000000"/>
                <w:szCs w:val="23"/>
              </w:rPr>
              <w:t>44—Occupational Therapy</w:t>
            </w:r>
            <w:r w:rsidR="00BA2E72">
              <w:rPr>
                <w:rFonts w:cs="Tahoma"/>
                <w:color w:val="000000"/>
                <w:szCs w:val="23"/>
              </w:rPr>
              <w:t xml:space="preserve"> (OT)</w:t>
            </w:r>
          </w:p>
        </w:tc>
      </w:tr>
      <w:tr w:rsidR="001D4C0E" w:rsidRPr="00B32BBC" w14:paraId="37B38CBC" w14:textId="77777777" w:rsidTr="000507A7">
        <w:trPr>
          <w:trHeight w:val="300"/>
        </w:trPr>
        <w:tc>
          <w:tcPr>
            <w:tcW w:w="1368" w:type="dxa"/>
            <w:vMerge/>
            <w:shd w:val="clear" w:color="000000" w:fill="FCE4D6"/>
            <w:noWrap/>
            <w:vAlign w:val="center"/>
            <w:hideMark/>
          </w:tcPr>
          <w:p w14:paraId="049CC30C" w14:textId="44BC7003" w:rsidR="001D4C0E" w:rsidRPr="00B32BBC" w:rsidRDefault="001D4C0E" w:rsidP="0005601F">
            <w:pPr>
              <w:jc w:val="center"/>
              <w:rPr>
                <w:rFonts w:cs="Tahoma"/>
                <w:color w:val="000000"/>
                <w:szCs w:val="23"/>
              </w:rPr>
            </w:pPr>
          </w:p>
        </w:tc>
        <w:tc>
          <w:tcPr>
            <w:tcW w:w="3319" w:type="dxa"/>
            <w:vMerge/>
            <w:shd w:val="clear" w:color="000000" w:fill="FCE4D6"/>
            <w:vAlign w:val="center"/>
            <w:hideMark/>
          </w:tcPr>
          <w:p w14:paraId="0CF34681" w14:textId="56F6FA93" w:rsidR="001D4C0E" w:rsidRPr="00B32BBC" w:rsidRDefault="001D4C0E" w:rsidP="0005601F">
            <w:pPr>
              <w:jc w:val="left"/>
              <w:rPr>
                <w:rFonts w:cs="Tahoma"/>
                <w:color w:val="000000"/>
                <w:szCs w:val="23"/>
              </w:rPr>
            </w:pPr>
          </w:p>
        </w:tc>
        <w:tc>
          <w:tcPr>
            <w:tcW w:w="5393" w:type="dxa"/>
            <w:shd w:val="clear" w:color="000000" w:fill="FCE4D6"/>
            <w:vAlign w:val="bottom"/>
            <w:hideMark/>
          </w:tcPr>
          <w:p w14:paraId="6BE47D9B" w14:textId="1EF9382D" w:rsidR="001D4C0E" w:rsidRPr="00B32BBC" w:rsidRDefault="001D4C0E" w:rsidP="0005601F">
            <w:pPr>
              <w:jc w:val="left"/>
              <w:rPr>
                <w:rFonts w:cs="Tahoma"/>
                <w:color w:val="000000"/>
                <w:szCs w:val="23"/>
              </w:rPr>
            </w:pPr>
            <w:r w:rsidRPr="00B32BBC">
              <w:rPr>
                <w:rFonts w:cs="Tahoma"/>
                <w:color w:val="000000"/>
                <w:szCs w:val="23"/>
              </w:rPr>
              <w:t>45—Speech Therapy</w:t>
            </w:r>
            <w:r w:rsidR="00BA2E72">
              <w:rPr>
                <w:rFonts w:cs="Tahoma"/>
                <w:color w:val="000000"/>
                <w:szCs w:val="23"/>
              </w:rPr>
              <w:t xml:space="preserve"> (ST)</w:t>
            </w:r>
          </w:p>
        </w:tc>
      </w:tr>
      <w:tr w:rsidR="001D4C0E" w:rsidRPr="00B32BBC" w14:paraId="7EF8D16A" w14:textId="77777777" w:rsidTr="000507A7">
        <w:trPr>
          <w:trHeight w:val="683"/>
        </w:trPr>
        <w:tc>
          <w:tcPr>
            <w:tcW w:w="1368" w:type="dxa"/>
            <w:vMerge/>
            <w:shd w:val="clear" w:color="000000" w:fill="FCE4D6"/>
            <w:noWrap/>
            <w:vAlign w:val="center"/>
            <w:hideMark/>
          </w:tcPr>
          <w:p w14:paraId="7E2AD1A6" w14:textId="0C220BD8" w:rsidR="001D4C0E" w:rsidRPr="00B32BBC" w:rsidRDefault="001D4C0E" w:rsidP="0005601F">
            <w:pPr>
              <w:jc w:val="center"/>
              <w:rPr>
                <w:rFonts w:cs="Tahoma"/>
                <w:color w:val="000000"/>
                <w:szCs w:val="23"/>
              </w:rPr>
            </w:pPr>
          </w:p>
        </w:tc>
        <w:tc>
          <w:tcPr>
            <w:tcW w:w="3319" w:type="dxa"/>
            <w:vMerge/>
            <w:shd w:val="clear" w:color="000000" w:fill="FCE4D6"/>
            <w:vAlign w:val="center"/>
            <w:hideMark/>
          </w:tcPr>
          <w:p w14:paraId="4BB9C6D7" w14:textId="023E7ACF" w:rsidR="001D4C0E" w:rsidRPr="00B32BBC" w:rsidRDefault="001D4C0E" w:rsidP="0005601F">
            <w:pPr>
              <w:jc w:val="left"/>
              <w:rPr>
                <w:rFonts w:cs="Tahoma"/>
                <w:color w:val="000000"/>
                <w:szCs w:val="23"/>
              </w:rPr>
            </w:pPr>
          </w:p>
        </w:tc>
        <w:tc>
          <w:tcPr>
            <w:tcW w:w="5393" w:type="dxa"/>
            <w:shd w:val="clear" w:color="000000" w:fill="FCE4D6"/>
            <w:vAlign w:val="bottom"/>
            <w:hideMark/>
          </w:tcPr>
          <w:p w14:paraId="310DF18F" w14:textId="7895D454" w:rsidR="001D4C0E" w:rsidRPr="00B32BBC" w:rsidRDefault="001D4C0E" w:rsidP="0005601F">
            <w:pPr>
              <w:jc w:val="left"/>
              <w:rPr>
                <w:rFonts w:cs="Tahoma"/>
                <w:color w:val="000000"/>
                <w:szCs w:val="23"/>
              </w:rPr>
            </w:pPr>
            <w:r w:rsidRPr="00B32BBC">
              <w:rPr>
                <w:rFonts w:cs="Tahoma"/>
                <w:color w:val="000000"/>
                <w:szCs w:val="23"/>
              </w:rPr>
              <w:t>Enter the</w:t>
            </w:r>
            <w:r>
              <w:rPr>
                <w:rFonts w:cs="Tahoma"/>
                <w:color w:val="000000"/>
                <w:szCs w:val="23"/>
              </w:rPr>
              <w:t xml:space="preserve"> beginning date of the initial plan of c</w:t>
            </w:r>
            <w:r w:rsidRPr="00B32BBC">
              <w:rPr>
                <w:rFonts w:cs="Tahoma"/>
                <w:color w:val="000000"/>
                <w:szCs w:val="23"/>
              </w:rPr>
              <w:t>are in the second half of the field for each code identified</w:t>
            </w:r>
          </w:p>
        </w:tc>
      </w:tr>
      <w:tr w:rsidR="001D4C0E" w:rsidRPr="00B32BBC" w14:paraId="1957DBE7" w14:textId="77777777" w:rsidTr="000507A7">
        <w:trPr>
          <w:trHeight w:val="422"/>
        </w:trPr>
        <w:tc>
          <w:tcPr>
            <w:tcW w:w="1368" w:type="dxa"/>
            <w:vMerge/>
            <w:shd w:val="clear" w:color="000000" w:fill="FCE4D6"/>
            <w:noWrap/>
            <w:vAlign w:val="center"/>
            <w:hideMark/>
          </w:tcPr>
          <w:p w14:paraId="2A86C0E0" w14:textId="112D0E66" w:rsidR="001D4C0E" w:rsidRPr="00B32BBC" w:rsidRDefault="001D4C0E" w:rsidP="0005601F">
            <w:pPr>
              <w:jc w:val="center"/>
              <w:rPr>
                <w:rFonts w:cs="Tahoma"/>
                <w:color w:val="000000"/>
                <w:szCs w:val="23"/>
              </w:rPr>
            </w:pPr>
          </w:p>
        </w:tc>
        <w:tc>
          <w:tcPr>
            <w:tcW w:w="3319" w:type="dxa"/>
            <w:vMerge/>
            <w:shd w:val="clear" w:color="000000" w:fill="FCE4D6"/>
            <w:vAlign w:val="center"/>
            <w:hideMark/>
          </w:tcPr>
          <w:p w14:paraId="0EA22479" w14:textId="45EAEAC2" w:rsidR="001D4C0E" w:rsidRPr="00B32BBC" w:rsidRDefault="001D4C0E" w:rsidP="0005601F">
            <w:pPr>
              <w:jc w:val="left"/>
              <w:rPr>
                <w:rFonts w:cs="Tahoma"/>
                <w:color w:val="000000"/>
                <w:szCs w:val="23"/>
              </w:rPr>
            </w:pPr>
          </w:p>
        </w:tc>
        <w:tc>
          <w:tcPr>
            <w:tcW w:w="5393" w:type="dxa"/>
            <w:shd w:val="clear" w:color="000000" w:fill="FCE4D6"/>
            <w:vAlign w:val="bottom"/>
            <w:hideMark/>
          </w:tcPr>
          <w:p w14:paraId="7D5DFA4A" w14:textId="4BEE8638" w:rsidR="001D4C0E" w:rsidRPr="00B32BBC" w:rsidRDefault="001D4C0E" w:rsidP="0005601F">
            <w:pPr>
              <w:jc w:val="left"/>
              <w:rPr>
                <w:rFonts w:cs="Tahoma"/>
                <w:color w:val="000000"/>
                <w:szCs w:val="23"/>
              </w:rPr>
            </w:pPr>
            <w:r w:rsidRPr="00B32BBC">
              <w:rPr>
                <w:rFonts w:cs="Tahoma"/>
                <w:color w:val="000000"/>
                <w:szCs w:val="23"/>
              </w:rPr>
              <w:t>This field is required only in the above situations</w:t>
            </w:r>
          </w:p>
        </w:tc>
      </w:tr>
      <w:tr w:rsidR="001D4C0E" w:rsidRPr="00B32BBC" w14:paraId="6259B2EB" w14:textId="77777777" w:rsidTr="000507A7">
        <w:trPr>
          <w:trHeight w:val="1178"/>
        </w:trPr>
        <w:tc>
          <w:tcPr>
            <w:tcW w:w="1368" w:type="dxa"/>
            <w:vMerge/>
            <w:shd w:val="clear" w:color="000000" w:fill="FCE4D6"/>
            <w:noWrap/>
            <w:vAlign w:val="center"/>
            <w:hideMark/>
          </w:tcPr>
          <w:p w14:paraId="5A9BD980" w14:textId="088E29FD" w:rsidR="001D4C0E" w:rsidRPr="00B32BBC" w:rsidRDefault="001D4C0E" w:rsidP="0005601F">
            <w:pPr>
              <w:jc w:val="center"/>
              <w:rPr>
                <w:rFonts w:cs="Tahoma"/>
                <w:color w:val="000000"/>
                <w:szCs w:val="23"/>
              </w:rPr>
            </w:pPr>
          </w:p>
        </w:tc>
        <w:tc>
          <w:tcPr>
            <w:tcW w:w="3319" w:type="dxa"/>
            <w:vMerge/>
            <w:shd w:val="clear" w:color="000000" w:fill="FCE4D6"/>
            <w:vAlign w:val="center"/>
            <w:hideMark/>
          </w:tcPr>
          <w:p w14:paraId="27F3E043" w14:textId="58608A87" w:rsidR="001D4C0E" w:rsidRPr="00B32BBC" w:rsidRDefault="001D4C0E" w:rsidP="0005601F">
            <w:pPr>
              <w:jc w:val="left"/>
              <w:rPr>
                <w:rFonts w:cs="Tahoma"/>
                <w:color w:val="000000"/>
                <w:szCs w:val="23"/>
              </w:rPr>
            </w:pPr>
          </w:p>
        </w:tc>
        <w:tc>
          <w:tcPr>
            <w:tcW w:w="5393" w:type="dxa"/>
            <w:shd w:val="clear" w:color="000000" w:fill="FCE4D6"/>
            <w:vAlign w:val="bottom"/>
            <w:hideMark/>
          </w:tcPr>
          <w:p w14:paraId="51EF3F3C" w14:textId="79837D17" w:rsidR="001D4C0E" w:rsidRPr="00B32BBC" w:rsidRDefault="001D4C0E" w:rsidP="0005601F">
            <w:pPr>
              <w:jc w:val="left"/>
              <w:rPr>
                <w:rFonts w:cs="Tahoma"/>
                <w:color w:val="000000"/>
                <w:szCs w:val="23"/>
              </w:rPr>
            </w:pPr>
            <w:r w:rsidRPr="00B32BBC">
              <w:rPr>
                <w:rFonts w:cs="Tahoma"/>
                <w:color w:val="000000"/>
                <w:szCs w:val="23"/>
              </w:rPr>
              <w:t>When billing for skilled nurse visits, home health aide or any service which has been prior authorized, regardless of the approval of the prior authorization, leave blank</w:t>
            </w:r>
          </w:p>
        </w:tc>
      </w:tr>
      <w:tr w:rsidR="00B32BBC" w:rsidRPr="00B32BBC" w14:paraId="48D69BC4" w14:textId="77777777" w:rsidTr="000507A7">
        <w:trPr>
          <w:trHeight w:val="600"/>
        </w:trPr>
        <w:tc>
          <w:tcPr>
            <w:tcW w:w="1368" w:type="dxa"/>
            <w:shd w:val="clear" w:color="000000" w:fill="F8CBAD"/>
            <w:noWrap/>
            <w:vAlign w:val="center"/>
            <w:hideMark/>
          </w:tcPr>
          <w:p w14:paraId="2631BE36" w14:textId="73C56376" w:rsidR="00B32BBC" w:rsidRPr="00B32BBC" w:rsidRDefault="001D4C0E" w:rsidP="000507A7">
            <w:pPr>
              <w:jc w:val="center"/>
              <w:rPr>
                <w:rFonts w:cs="Tahoma"/>
                <w:color w:val="000000"/>
                <w:szCs w:val="23"/>
              </w:rPr>
            </w:pPr>
            <w:r>
              <w:rPr>
                <w:rFonts w:cs="Tahoma"/>
                <w:color w:val="000000"/>
                <w:szCs w:val="23"/>
              </w:rPr>
              <w:t>35-36</w:t>
            </w:r>
          </w:p>
        </w:tc>
        <w:tc>
          <w:tcPr>
            <w:tcW w:w="3319" w:type="dxa"/>
            <w:shd w:val="clear" w:color="000000" w:fill="F8CBAD"/>
            <w:vAlign w:val="center"/>
            <w:hideMark/>
          </w:tcPr>
          <w:p w14:paraId="5D5AD31D" w14:textId="77777777" w:rsidR="00B32BBC" w:rsidRPr="00B32BBC" w:rsidRDefault="00B32BBC" w:rsidP="000507A7">
            <w:pPr>
              <w:jc w:val="left"/>
              <w:rPr>
                <w:rFonts w:cs="Tahoma"/>
                <w:color w:val="000000"/>
                <w:szCs w:val="23"/>
              </w:rPr>
            </w:pPr>
            <w:r w:rsidRPr="00B32BBC">
              <w:rPr>
                <w:rFonts w:cs="Tahoma"/>
                <w:color w:val="000000"/>
                <w:szCs w:val="23"/>
              </w:rPr>
              <w:t>Occurrence Span Codes and Dates</w:t>
            </w:r>
          </w:p>
        </w:tc>
        <w:tc>
          <w:tcPr>
            <w:tcW w:w="5393" w:type="dxa"/>
            <w:shd w:val="clear" w:color="000000" w:fill="F8CBAD"/>
            <w:vAlign w:val="center"/>
            <w:hideMark/>
          </w:tcPr>
          <w:p w14:paraId="0061F3E7" w14:textId="7BE04347" w:rsidR="00B32BBC" w:rsidRPr="00B32BBC" w:rsidRDefault="00B32BBC" w:rsidP="000507A7">
            <w:pPr>
              <w:jc w:val="left"/>
              <w:rPr>
                <w:rFonts w:cs="Tahoma"/>
                <w:color w:val="000000"/>
                <w:szCs w:val="23"/>
              </w:rPr>
            </w:pPr>
            <w:r w:rsidRPr="00B32BBC">
              <w:rPr>
                <w:rFonts w:cs="Tahoma"/>
                <w:color w:val="000000"/>
                <w:szCs w:val="23"/>
              </w:rPr>
              <w:t>Leave blank</w:t>
            </w:r>
          </w:p>
        </w:tc>
      </w:tr>
      <w:tr w:rsidR="00B32BBC" w:rsidRPr="00B32BBC" w14:paraId="05126283" w14:textId="77777777" w:rsidTr="000507A7">
        <w:trPr>
          <w:trHeight w:val="300"/>
        </w:trPr>
        <w:tc>
          <w:tcPr>
            <w:tcW w:w="1368" w:type="dxa"/>
            <w:shd w:val="clear" w:color="000000" w:fill="FCE4D6"/>
            <w:noWrap/>
            <w:vAlign w:val="center"/>
            <w:hideMark/>
          </w:tcPr>
          <w:p w14:paraId="6C22868B" w14:textId="79A32E02" w:rsidR="00B32BBC" w:rsidRPr="00B32BBC" w:rsidRDefault="001D4C0E" w:rsidP="000507A7">
            <w:pPr>
              <w:jc w:val="center"/>
              <w:rPr>
                <w:rFonts w:cs="Tahoma"/>
                <w:color w:val="000000"/>
                <w:szCs w:val="23"/>
              </w:rPr>
            </w:pPr>
            <w:r>
              <w:rPr>
                <w:rFonts w:cs="Tahoma"/>
                <w:color w:val="000000"/>
                <w:szCs w:val="23"/>
              </w:rPr>
              <w:t>37</w:t>
            </w:r>
          </w:p>
        </w:tc>
        <w:tc>
          <w:tcPr>
            <w:tcW w:w="3319" w:type="dxa"/>
            <w:shd w:val="clear" w:color="000000" w:fill="FCE4D6"/>
            <w:vAlign w:val="center"/>
            <w:hideMark/>
          </w:tcPr>
          <w:p w14:paraId="039070A5" w14:textId="77777777" w:rsidR="00B32BBC" w:rsidRPr="00B32BBC" w:rsidRDefault="00B32BBC" w:rsidP="000507A7">
            <w:pPr>
              <w:jc w:val="left"/>
              <w:rPr>
                <w:rFonts w:cs="Tahoma"/>
                <w:color w:val="000000"/>
                <w:szCs w:val="23"/>
              </w:rPr>
            </w:pPr>
            <w:r w:rsidRPr="00B32BBC">
              <w:rPr>
                <w:rFonts w:cs="Tahoma"/>
                <w:color w:val="000000"/>
                <w:szCs w:val="23"/>
              </w:rPr>
              <w:t>Unlabeled Field</w:t>
            </w:r>
          </w:p>
        </w:tc>
        <w:tc>
          <w:tcPr>
            <w:tcW w:w="5393" w:type="dxa"/>
            <w:shd w:val="clear" w:color="000000" w:fill="FCE4D6"/>
            <w:vAlign w:val="center"/>
            <w:hideMark/>
          </w:tcPr>
          <w:p w14:paraId="573E1E04" w14:textId="5B622CDB" w:rsidR="00B32BBC" w:rsidRPr="00B32BBC" w:rsidRDefault="00B32BBC" w:rsidP="000507A7">
            <w:pPr>
              <w:jc w:val="left"/>
              <w:rPr>
                <w:rFonts w:cs="Tahoma"/>
                <w:color w:val="000000"/>
                <w:szCs w:val="23"/>
              </w:rPr>
            </w:pPr>
            <w:r w:rsidRPr="00B32BBC">
              <w:rPr>
                <w:rFonts w:cs="Tahoma"/>
                <w:color w:val="000000"/>
                <w:szCs w:val="23"/>
              </w:rPr>
              <w:t>Leave blank</w:t>
            </w:r>
          </w:p>
        </w:tc>
      </w:tr>
      <w:tr w:rsidR="00B32BBC" w:rsidRPr="00B32BBC" w14:paraId="2C63DC64" w14:textId="77777777" w:rsidTr="000507A7">
        <w:trPr>
          <w:trHeight w:val="600"/>
        </w:trPr>
        <w:tc>
          <w:tcPr>
            <w:tcW w:w="1368" w:type="dxa"/>
            <w:shd w:val="clear" w:color="000000" w:fill="F8CBAD"/>
            <w:noWrap/>
            <w:vAlign w:val="center"/>
            <w:hideMark/>
          </w:tcPr>
          <w:p w14:paraId="2D59F403" w14:textId="7C87A215" w:rsidR="00B32BBC" w:rsidRPr="00B32BBC" w:rsidRDefault="001D4C0E" w:rsidP="000507A7">
            <w:pPr>
              <w:jc w:val="center"/>
              <w:rPr>
                <w:rFonts w:cs="Tahoma"/>
                <w:color w:val="000000"/>
                <w:szCs w:val="23"/>
              </w:rPr>
            </w:pPr>
            <w:r>
              <w:rPr>
                <w:rFonts w:cs="Tahoma"/>
                <w:color w:val="000000"/>
                <w:szCs w:val="23"/>
              </w:rPr>
              <w:t>38</w:t>
            </w:r>
          </w:p>
        </w:tc>
        <w:tc>
          <w:tcPr>
            <w:tcW w:w="3319" w:type="dxa"/>
            <w:shd w:val="clear" w:color="000000" w:fill="F8CBAD"/>
            <w:vAlign w:val="center"/>
            <w:hideMark/>
          </w:tcPr>
          <w:p w14:paraId="6EF2E84F" w14:textId="77777777" w:rsidR="00B32BBC" w:rsidRPr="00B32BBC" w:rsidRDefault="00B32BBC" w:rsidP="000507A7">
            <w:pPr>
              <w:jc w:val="left"/>
              <w:rPr>
                <w:rFonts w:cs="Tahoma"/>
                <w:color w:val="000000"/>
                <w:szCs w:val="23"/>
              </w:rPr>
            </w:pPr>
            <w:r w:rsidRPr="00B32BBC">
              <w:rPr>
                <w:rFonts w:cs="Tahoma"/>
                <w:color w:val="000000"/>
                <w:szCs w:val="23"/>
              </w:rPr>
              <w:t>Responsible Party Name and Address</w:t>
            </w:r>
          </w:p>
        </w:tc>
        <w:tc>
          <w:tcPr>
            <w:tcW w:w="5393" w:type="dxa"/>
            <w:shd w:val="clear" w:color="000000" w:fill="F8CBAD"/>
            <w:vAlign w:val="center"/>
            <w:hideMark/>
          </w:tcPr>
          <w:p w14:paraId="77C71B01" w14:textId="07B152BD" w:rsidR="00B32BBC" w:rsidRPr="00B32BBC" w:rsidRDefault="00B32BBC" w:rsidP="000507A7">
            <w:pPr>
              <w:jc w:val="left"/>
              <w:rPr>
                <w:rFonts w:cs="Tahoma"/>
                <w:color w:val="000000"/>
                <w:szCs w:val="23"/>
              </w:rPr>
            </w:pPr>
            <w:r w:rsidRPr="00B32BBC">
              <w:rPr>
                <w:rFonts w:cs="Tahoma"/>
                <w:color w:val="000000"/>
                <w:szCs w:val="23"/>
              </w:rPr>
              <w:t>Leave blank</w:t>
            </w:r>
          </w:p>
        </w:tc>
      </w:tr>
      <w:tr w:rsidR="00B32BBC" w:rsidRPr="00B32BBC" w14:paraId="788EC54B" w14:textId="77777777" w:rsidTr="000507A7">
        <w:trPr>
          <w:trHeight w:val="600"/>
        </w:trPr>
        <w:tc>
          <w:tcPr>
            <w:tcW w:w="1368" w:type="dxa"/>
            <w:shd w:val="clear" w:color="000000" w:fill="FCE4D6"/>
            <w:noWrap/>
            <w:vAlign w:val="center"/>
            <w:hideMark/>
          </w:tcPr>
          <w:p w14:paraId="0E0AB8E1" w14:textId="6462C3A7" w:rsidR="00B32BBC" w:rsidRPr="00B32BBC" w:rsidRDefault="001D4C0E" w:rsidP="000507A7">
            <w:pPr>
              <w:jc w:val="center"/>
              <w:rPr>
                <w:rFonts w:cs="Tahoma"/>
                <w:color w:val="000000"/>
                <w:szCs w:val="23"/>
              </w:rPr>
            </w:pPr>
            <w:r>
              <w:rPr>
                <w:rFonts w:cs="Tahoma"/>
                <w:color w:val="000000"/>
                <w:szCs w:val="23"/>
              </w:rPr>
              <w:t>39-41</w:t>
            </w:r>
          </w:p>
        </w:tc>
        <w:tc>
          <w:tcPr>
            <w:tcW w:w="3319" w:type="dxa"/>
            <w:shd w:val="clear" w:color="000000" w:fill="FCE4D6"/>
            <w:vAlign w:val="center"/>
            <w:hideMark/>
          </w:tcPr>
          <w:p w14:paraId="4C634D54" w14:textId="77777777" w:rsidR="00B32BBC" w:rsidRPr="00B32BBC" w:rsidRDefault="00B32BBC" w:rsidP="000507A7">
            <w:pPr>
              <w:jc w:val="left"/>
              <w:rPr>
                <w:rFonts w:cs="Tahoma"/>
                <w:color w:val="000000"/>
                <w:szCs w:val="23"/>
              </w:rPr>
            </w:pPr>
            <w:r w:rsidRPr="00B32BBC">
              <w:rPr>
                <w:rFonts w:cs="Tahoma"/>
                <w:color w:val="000000"/>
                <w:szCs w:val="23"/>
              </w:rPr>
              <w:t>Value Codes and Amounts</w:t>
            </w:r>
          </w:p>
        </w:tc>
        <w:tc>
          <w:tcPr>
            <w:tcW w:w="5393" w:type="dxa"/>
            <w:shd w:val="clear" w:color="000000" w:fill="FCE4D6"/>
            <w:vAlign w:val="bottom"/>
            <w:hideMark/>
          </w:tcPr>
          <w:p w14:paraId="189A7532" w14:textId="43214DB9" w:rsidR="00B32BBC" w:rsidRPr="00B32BBC" w:rsidRDefault="00B32BBC" w:rsidP="000507A7">
            <w:pPr>
              <w:jc w:val="left"/>
              <w:rPr>
                <w:rFonts w:cs="Tahoma"/>
                <w:color w:val="000000"/>
                <w:szCs w:val="23"/>
              </w:rPr>
            </w:pPr>
            <w:r w:rsidRPr="00B32BBC">
              <w:rPr>
                <w:rFonts w:cs="Tahoma"/>
                <w:color w:val="000000"/>
                <w:szCs w:val="23"/>
              </w:rPr>
              <w:t>Leave blank</w:t>
            </w:r>
          </w:p>
        </w:tc>
      </w:tr>
      <w:tr w:rsidR="00B32BBC" w:rsidRPr="00B32BBC" w14:paraId="5DEC075C" w14:textId="77777777" w:rsidTr="000507A7">
        <w:trPr>
          <w:trHeight w:val="300"/>
        </w:trPr>
        <w:tc>
          <w:tcPr>
            <w:tcW w:w="1368" w:type="dxa"/>
            <w:shd w:val="clear" w:color="000000" w:fill="F8CBAD"/>
            <w:noWrap/>
            <w:vAlign w:val="center"/>
            <w:hideMark/>
          </w:tcPr>
          <w:p w14:paraId="1833CF0D" w14:textId="5A414496" w:rsidR="00B32BBC" w:rsidRPr="00B32BBC" w:rsidRDefault="001D4C0E" w:rsidP="000507A7">
            <w:pPr>
              <w:jc w:val="center"/>
              <w:rPr>
                <w:rFonts w:cs="Tahoma"/>
                <w:color w:val="000000"/>
                <w:szCs w:val="23"/>
              </w:rPr>
            </w:pPr>
            <w:r>
              <w:rPr>
                <w:rFonts w:cs="Tahoma"/>
                <w:color w:val="000000"/>
                <w:szCs w:val="23"/>
              </w:rPr>
              <w:t>42</w:t>
            </w:r>
          </w:p>
        </w:tc>
        <w:tc>
          <w:tcPr>
            <w:tcW w:w="3319" w:type="dxa"/>
            <w:shd w:val="clear" w:color="000000" w:fill="F8CBAD"/>
            <w:vAlign w:val="center"/>
            <w:hideMark/>
          </w:tcPr>
          <w:p w14:paraId="169AE27E" w14:textId="77777777" w:rsidR="00B32BBC" w:rsidRPr="00B32BBC" w:rsidRDefault="00B32BBC" w:rsidP="000507A7">
            <w:pPr>
              <w:jc w:val="left"/>
              <w:rPr>
                <w:rFonts w:cs="Tahoma"/>
                <w:color w:val="000000"/>
                <w:szCs w:val="23"/>
              </w:rPr>
            </w:pPr>
            <w:r w:rsidRPr="00B32BBC">
              <w:rPr>
                <w:rFonts w:cs="Tahoma"/>
                <w:color w:val="000000"/>
                <w:szCs w:val="23"/>
              </w:rPr>
              <w:t>Revenue Code</w:t>
            </w:r>
          </w:p>
        </w:tc>
        <w:tc>
          <w:tcPr>
            <w:tcW w:w="5393" w:type="dxa"/>
            <w:shd w:val="clear" w:color="000000" w:fill="F8CBAD"/>
            <w:vAlign w:val="bottom"/>
            <w:hideMark/>
          </w:tcPr>
          <w:p w14:paraId="4EEFBB2A" w14:textId="0D1C1E0A" w:rsidR="00B32BBC" w:rsidRPr="00B32BBC" w:rsidRDefault="00B32BBC" w:rsidP="000507A7">
            <w:pPr>
              <w:jc w:val="left"/>
              <w:rPr>
                <w:rFonts w:cs="Tahoma"/>
                <w:color w:val="000000"/>
                <w:szCs w:val="23"/>
              </w:rPr>
            </w:pPr>
            <w:r w:rsidRPr="00B32BBC">
              <w:rPr>
                <w:rFonts w:cs="Tahoma"/>
                <w:color w:val="000000"/>
                <w:szCs w:val="23"/>
              </w:rPr>
              <w:t>Leave blank</w:t>
            </w:r>
          </w:p>
        </w:tc>
      </w:tr>
      <w:tr w:rsidR="00B32BBC" w:rsidRPr="00B32BBC" w14:paraId="4AF7C161" w14:textId="77777777" w:rsidTr="000507A7">
        <w:trPr>
          <w:trHeight w:val="683"/>
        </w:trPr>
        <w:tc>
          <w:tcPr>
            <w:tcW w:w="1368" w:type="dxa"/>
            <w:shd w:val="clear" w:color="000000" w:fill="FCE4D6"/>
            <w:noWrap/>
            <w:vAlign w:val="center"/>
            <w:hideMark/>
          </w:tcPr>
          <w:p w14:paraId="42E32ABD" w14:textId="4208D275" w:rsidR="00B32BBC" w:rsidRPr="00B32BBC" w:rsidRDefault="001D4C0E" w:rsidP="000507A7">
            <w:pPr>
              <w:jc w:val="center"/>
              <w:rPr>
                <w:rFonts w:cs="Tahoma"/>
                <w:color w:val="000000"/>
                <w:szCs w:val="23"/>
              </w:rPr>
            </w:pPr>
            <w:r>
              <w:rPr>
                <w:rFonts w:cs="Tahoma"/>
                <w:color w:val="000000"/>
                <w:szCs w:val="23"/>
              </w:rPr>
              <w:t>43*</w:t>
            </w:r>
          </w:p>
        </w:tc>
        <w:tc>
          <w:tcPr>
            <w:tcW w:w="3319" w:type="dxa"/>
            <w:shd w:val="clear" w:color="000000" w:fill="FCE4D6"/>
            <w:vAlign w:val="center"/>
            <w:hideMark/>
          </w:tcPr>
          <w:p w14:paraId="1FEB7818" w14:textId="77777777" w:rsidR="00B32BBC" w:rsidRPr="00B32BBC" w:rsidRDefault="00B32BBC" w:rsidP="000507A7">
            <w:pPr>
              <w:jc w:val="left"/>
              <w:rPr>
                <w:rFonts w:cs="Tahoma"/>
                <w:color w:val="000000"/>
                <w:szCs w:val="23"/>
              </w:rPr>
            </w:pPr>
            <w:r w:rsidRPr="00B32BBC">
              <w:rPr>
                <w:rFonts w:cs="Tahoma"/>
                <w:color w:val="000000"/>
                <w:szCs w:val="23"/>
              </w:rPr>
              <w:t>Revenue Description</w:t>
            </w:r>
          </w:p>
        </w:tc>
        <w:tc>
          <w:tcPr>
            <w:tcW w:w="5393" w:type="dxa"/>
            <w:shd w:val="clear" w:color="000000" w:fill="FCE4D6"/>
            <w:vAlign w:val="bottom"/>
            <w:hideMark/>
          </w:tcPr>
          <w:p w14:paraId="276AE59F" w14:textId="77777777" w:rsidR="00B32BBC" w:rsidRPr="00B32BBC" w:rsidRDefault="00B32BBC" w:rsidP="000507A7">
            <w:pPr>
              <w:jc w:val="left"/>
              <w:rPr>
                <w:rFonts w:cs="Tahoma"/>
                <w:color w:val="000000"/>
                <w:szCs w:val="23"/>
              </w:rPr>
            </w:pPr>
            <w:r w:rsidRPr="00B32BBC">
              <w:rPr>
                <w:rFonts w:cs="Tahoma"/>
                <w:color w:val="000000"/>
                <w:szCs w:val="23"/>
              </w:rPr>
              <w:t>Enter the description of the service, such as skilled nurse visit, supplies, etc.</w:t>
            </w:r>
          </w:p>
        </w:tc>
      </w:tr>
      <w:tr w:rsidR="00B32BBC" w:rsidRPr="00B32BBC" w14:paraId="0678E685" w14:textId="77777777" w:rsidTr="000507A7">
        <w:trPr>
          <w:trHeight w:val="1070"/>
        </w:trPr>
        <w:tc>
          <w:tcPr>
            <w:tcW w:w="1368" w:type="dxa"/>
            <w:shd w:val="clear" w:color="000000" w:fill="F8CBAD"/>
            <w:noWrap/>
            <w:vAlign w:val="center"/>
            <w:hideMark/>
          </w:tcPr>
          <w:p w14:paraId="1DC27E0F" w14:textId="66E4B618" w:rsidR="00B32BBC" w:rsidRPr="00B32BBC" w:rsidRDefault="001D4C0E" w:rsidP="000507A7">
            <w:pPr>
              <w:jc w:val="center"/>
              <w:rPr>
                <w:rFonts w:cs="Tahoma"/>
                <w:color w:val="000000"/>
                <w:szCs w:val="23"/>
              </w:rPr>
            </w:pPr>
            <w:r>
              <w:rPr>
                <w:rFonts w:cs="Tahoma"/>
                <w:color w:val="000000"/>
                <w:szCs w:val="23"/>
              </w:rPr>
              <w:t>44*</w:t>
            </w:r>
          </w:p>
        </w:tc>
        <w:tc>
          <w:tcPr>
            <w:tcW w:w="3319" w:type="dxa"/>
            <w:shd w:val="clear" w:color="000000" w:fill="F8CBAD"/>
            <w:vAlign w:val="center"/>
            <w:hideMark/>
          </w:tcPr>
          <w:p w14:paraId="496AB46E" w14:textId="77777777" w:rsidR="00B32BBC" w:rsidRPr="00B32BBC" w:rsidRDefault="00B32BBC" w:rsidP="000507A7">
            <w:pPr>
              <w:jc w:val="left"/>
              <w:rPr>
                <w:rFonts w:cs="Tahoma"/>
                <w:color w:val="000000"/>
                <w:szCs w:val="23"/>
              </w:rPr>
            </w:pPr>
            <w:r w:rsidRPr="00B32BBC">
              <w:rPr>
                <w:rFonts w:cs="Tahoma"/>
                <w:color w:val="000000"/>
                <w:szCs w:val="23"/>
              </w:rPr>
              <w:t>HCPCS/Rates/HIPPS Code</w:t>
            </w:r>
          </w:p>
        </w:tc>
        <w:tc>
          <w:tcPr>
            <w:tcW w:w="5393" w:type="dxa"/>
            <w:shd w:val="clear" w:color="000000" w:fill="F8CBAD"/>
            <w:vAlign w:val="bottom"/>
            <w:hideMark/>
          </w:tcPr>
          <w:p w14:paraId="1D98B588" w14:textId="3D595E6F" w:rsidR="00B32BBC" w:rsidRPr="00B32BBC" w:rsidRDefault="00B32BBC" w:rsidP="000507A7">
            <w:pPr>
              <w:jc w:val="left"/>
              <w:rPr>
                <w:rFonts w:cs="Tahoma"/>
                <w:color w:val="000000"/>
                <w:szCs w:val="23"/>
              </w:rPr>
            </w:pPr>
            <w:r w:rsidRPr="00B32BBC">
              <w:rPr>
                <w:rFonts w:cs="Tahoma"/>
                <w:color w:val="000000"/>
                <w:szCs w:val="23"/>
              </w:rPr>
              <w:t xml:space="preserve">Enter the appropriate </w:t>
            </w:r>
            <w:r w:rsidR="00CD2F5A">
              <w:rPr>
                <w:rFonts w:cs="Tahoma"/>
                <w:color w:val="000000"/>
                <w:szCs w:val="23"/>
              </w:rPr>
              <w:t>Health Care Procedure Coding System (</w:t>
            </w:r>
            <w:r w:rsidRPr="00B32BBC">
              <w:rPr>
                <w:rFonts w:cs="Tahoma"/>
                <w:color w:val="000000"/>
                <w:szCs w:val="23"/>
              </w:rPr>
              <w:t>HCPC</w:t>
            </w:r>
            <w:r w:rsidR="0082470E">
              <w:rPr>
                <w:rFonts w:cs="Tahoma"/>
                <w:color w:val="000000"/>
                <w:szCs w:val="23"/>
              </w:rPr>
              <w:t>S</w:t>
            </w:r>
            <w:r w:rsidR="00CD2F5A">
              <w:rPr>
                <w:rFonts w:cs="Tahoma"/>
                <w:color w:val="000000"/>
                <w:szCs w:val="23"/>
              </w:rPr>
              <w:t>)</w:t>
            </w:r>
            <w:r w:rsidR="0082470E">
              <w:rPr>
                <w:rFonts w:cs="Tahoma"/>
                <w:color w:val="000000"/>
                <w:szCs w:val="23"/>
              </w:rPr>
              <w:t xml:space="preserve"> procedure code, from </w:t>
            </w:r>
            <w:hyperlink w:anchor="_SECTION_19-PROCEDURE_CODES" w:history="1">
              <w:r w:rsidR="0082470E" w:rsidRPr="006A51B3">
                <w:rPr>
                  <w:rStyle w:val="Hyperlink"/>
                </w:rPr>
                <w:t>Section 5</w:t>
              </w:r>
            </w:hyperlink>
            <w:r w:rsidRPr="00AC4274">
              <w:rPr>
                <w:rFonts w:cs="Tahoma"/>
                <w:color w:val="F79646" w:themeColor="accent6"/>
                <w:szCs w:val="23"/>
              </w:rPr>
              <w:t xml:space="preserve"> </w:t>
            </w:r>
            <w:r w:rsidRPr="00B32BBC">
              <w:rPr>
                <w:rFonts w:cs="Tahoma"/>
                <w:color w:val="000000"/>
                <w:szCs w:val="23"/>
              </w:rPr>
              <w:t>of this manual. Bill one (1) visit per detail line.</w:t>
            </w:r>
          </w:p>
        </w:tc>
      </w:tr>
      <w:tr w:rsidR="00B32BBC" w:rsidRPr="00B32BBC" w14:paraId="23C39E20" w14:textId="77777777" w:rsidTr="000507A7">
        <w:trPr>
          <w:trHeight w:val="1259"/>
        </w:trPr>
        <w:tc>
          <w:tcPr>
            <w:tcW w:w="1368" w:type="dxa"/>
            <w:shd w:val="clear" w:color="000000" w:fill="FCE4D6"/>
            <w:noWrap/>
            <w:vAlign w:val="center"/>
            <w:hideMark/>
          </w:tcPr>
          <w:p w14:paraId="67303410" w14:textId="67C38497" w:rsidR="00B32BBC" w:rsidRPr="00B32BBC" w:rsidRDefault="001D4C0E" w:rsidP="000507A7">
            <w:pPr>
              <w:jc w:val="center"/>
              <w:rPr>
                <w:rFonts w:cs="Tahoma"/>
                <w:color w:val="000000"/>
                <w:szCs w:val="23"/>
              </w:rPr>
            </w:pPr>
            <w:r>
              <w:rPr>
                <w:rFonts w:cs="Tahoma"/>
                <w:color w:val="000000"/>
                <w:szCs w:val="23"/>
              </w:rPr>
              <w:t>45*</w:t>
            </w:r>
          </w:p>
        </w:tc>
        <w:tc>
          <w:tcPr>
            <w:tcW w:w="3319" w:type="dxa"/>
            <w:shd w:val="clear" w:color="000000" w:fill="FCE4D6"/>
            <w:vAlign w:val="center"/>
            <w:hideMark/>
          </w:tcPr>
          <w:p w14:paraId="3F4A290C" w14:textId="77777777" w:rsidR="00B32BBC" w:rsidRPr="00B32BBC" w:rsidRDefault="00B32BBC" w:rsidP="000507A7">
            <w:pPr>
              <w:jc w:val="left"/>
              <w:rPr>
                <w:rFonts w:cs="Tahoma"/>
                <w:color w:val="000000"/>
                <w:szCs w:val="23"/>
              </w:rPr>
            </w:pPr>
            <w:r w:rsidRPr="00B32BBC">
              <w:rPr>
                <w:rFonts w:cs="Tahoma"/>
                <w:color w:val="000000"/>
                <w:szCs w:val="23"/>
              </w:rPr>
              <w:t>Service Date</w:t>
            </w:r>
          </w:p>
        </w:tc>
        <w:tc>
          <w:tcPr>
            <w:tcW w:w="5393" w:type="dxa"/>
            <w:shd w:val="clear" w:color="000000" w:fill="FCE4D6"/>
            <w:vAlign w:val="bottom"/>
            <w:hideMark/>
          </w:tcPr>
          <w:p w14:paraId="1B158608" w14:textId="77777777" w:rsidR="00B32BBC" w:rsidRPr="00B32BBC" w:rsidRDefault="00B32BBC" w:rsidP="000507A7">
            <w:pPr>
              <w:jc w:val="left"/>
              <w:rPr>
                <w:rFonts w:cs="Tahoma"/>
                <w:color w:val="000000"/>
                <w:szCs w:val="23"/>
              </w:rPr>
            </w:pPr>
            <w:r w:rsidRPr="00B32BBC">
              <w:rPr>
                <w:rFonts w:cs="Tahoma"/>
                <w:color w:val="000000"/>
                <w:szCs w:val="23"/>
              </w:rPr>
              <w:t>Enter the date of service on each line billed in MMDDYY format. The service date for medical supplies must correspond with the date of delivery of the medical supply.</w:t>
            </w:r>
          </w:p>
        </w:tc>
      </w:tr>
      <w:tr w:rsidR="00B32BBC" w:rsidRPr="00B32BBC" w14:paraId="4EA13ED3" w14:textId="77777777" w:rsidTr="000507A7">
        <w:trPr>
          <w:trHeight w:val="1538"/>
        </w:trPr>
        <w:tc>
          <w:tcPr>
            <w:tcW w:w="1368" w:type="dxa"/>
            <w:shd w:val="clear" w:color="000000" w:fill="F8CBAD"/>
            <w:noWrap/>
            <w:vAlign w:val="center"/>
            <w:hideMark/>
          </w:tcPr>
          <w:p w14:paraId="2295F477" w14:textId="77B275F0" w:rsidR="00B32BBC" w:rsidRPr="00B32BBC" w:rsidRDefault="001D4C0E" w:rsidP="000507A7">
            <w:pPr>
              <w:jc w:val="center"/>
              <w:rPr>
                <w:rFonts w:cs="Tahoma"/>
                <w:color w:val="000000"/>
                <w:szCs w:val="23"/>
              </w:rPr>
            </w:pPr>
            <w:r>
              <w:rPr>
                <w:rFonts w:cs="Tahoma"/>
                <w:color w:val="000000"/>
                <w:szCs w:val="23"/>
              </w:rPr>
              <w:t>46*</w:t>
            </w:r>
          </w:p>
        </w:tc>
        <w:tc>
          <w:tcPr>
            <w:tcW w:w="3319" w:type="dxa"/>
            <w:shd w:val="clear" w:color="000000" w:fill="F8CBAD"/>
            <w:vAlign w:val="center"/>
            <w:hideMark/>
          </w:tcPr>
          <w:p w14:paraId="6DD02D9A" w14:textId="77777777" w:rsidR="00B32BBC" w:rsidRPr="00B32BBC" w:rsidRDefault="00B32BBC" w:rsidP="000507A7">
            <w:pPr>
              <w:jc w:val="left"/>
              <w:rPr>
                <w:rFonts w:cs="Tahoma"/>
                <w:color w:val="000000"/>
                <w:szCs w:val="23"/>
              </w:rPr>
            </w:pPr>
            <w:r w:rsidRPr="00B32BBC">
              <w:rPr>
                <w:rFonts w:cs="Tahoma"/>
                <w:color w:val="000000"/>
                <w:szCs w:val="23"/>
              </w:rPr>
              <w:t>Service Units</w:t>
            </w:r>
          </w:p>
        </w:tc>
        <w:tc>
          <w:tcPr>
            <w:tcW w:w="5393" w:type="dxa"/>
            <w:shd w:val="clear" w:color="000000" w:fill="F8CBAD"/>
            <w:vAlign w:val="bottom"/>
            <w:hideMark/>
          </w:tcPr>
          <w:p w14:paraId="66726BDF" w14:textId="0BE8D207" w:rsidR="00B32BBC" w:rsidRPr="00B32BBC" w:rsidRDefault="00B32BBC" w:rsidP="000507A7">
            <w:pPr>
              <w:jc w:val="left"/>
              <w:rPr>
                <w:rFonts w:cs="Tahoma"/>
                <w:color w:val="000000"/>
                <w:szCs w:val="23"/>
              </w:rPr>
            </w:pPr>
            <w:r w:rsidRPr="00B32BBC">
              <w:rPr>
                <w:rFonts w:cs="Tahoma"/>
                <w:color w:val="000000"/>
                <w:szCs w:val="23"/>
              </w:rPr>
              <w:t>Enter the number of units for each procedure, revenue code or supply items billed. (If no entry is made, the system auto</w:t>
            </w:r>
            <w:r w:rsidR="00743D36">
              <w:rPr>
                <w:rFonts w:cs="Tahoma"/>
                <w:color w:val="000000"/>
                <w:szCs w:val="23"/>
              </w:rPr>
              <w:t xml:space="preserve"> </w:t>
            </w:r>
            <w:r w:rsidRPr="00B32BBC">
              <w:rPr>
                <w:rFonts w:cs="Tahoma"/>
                <w:color w:val="000000"/>
                <w:szCs w:val="23"/>
              </w:rPr>
              <w:t>p</w:t>
            </w:r>
            <w:r w:rsidR="00743D36">
              <w:rPr>
                <w:rFonts w:cs="Tahoma"/>
                <w:color w:val="000000"/>
                <w:szCs w:val="23"/>
              </w:rPr>
              <w:t>opulate</w:t>
            </w:r>
            <w:r w:rsidRPr="00B32BBC">
              <w:rPr>
                <w:rFonts w:cs="Tahoma"/>
                <w:color w:val="000000"/>
                <w:szCs w:val="23"/>
              </w:rPr>
              <w:t xml:space="preserve">s a unit of </w:t>
            </w:r>
            <w:r w:rsidR="00BA2E72">
              <w:rPr>
                <w:rFonts w:cs="Tahoma"/>
                <w:color w:val="000000"/>
                <w:szCs w:val="23"/>
              </w:rPr>
              <w:t>‘</w:t>
            </w:r>
            <w:r w:rsidRPr="00B32BBC">
              <w:rPr>
                <w:rFonts w:cs="Tahoma"/>
                <w:color w:val="000000"/>
                <w:szCs w:val="23"/>
              </w:rPr>
              <w:t>1</w:t>
            </w:r>
            <w:r w:rsidR="00BA2E72">
              <w:rPr>
                <w:rFonts w:cs="Tahoma"/>
                <w:color w:val="000000"/>
                <w:szCs w:val="23"/>
              </w:rPr>
              <w:t>’</w:t>
            </w:r>
            <w:r w:rsidRPr="00B32BBC">
              <w:rPr>
                <w:rFonts w:cs="Tahoma"/>
                <w:color w:val="000000"/>
                <w:szCs w:val="23"/>
              </w:rPr>
              <w:t>). Reference the HCPCS manual to verify the definition of a unit for each type of medical supply.</w:t>
            </w:r>
          </w:p>
        </w:tc>
      </w:tr>
      <w:tr w:rsidR="00B32BBC" w:rsidRPr="00B32BBC" w14:paraId="51BE2683" w14:textId="77777777" w:rsidTr="000507A7">
        <w:trPr>
          <w:trHeight w:val="890"/>
        </w:trPr>
        <w:tc>
          <w:tcPr>
            <w:tcW w:w="1368" w:type="dxa"/>
            <w:shd w:val="clear" w:color="000000" w:fill="FCE4D6"/>
            <w:noWrap/>
            <w:vAlign w:val="center"/>
            <w:hideMark/>
          </w:tcPr>
          <w:p w14:paraId="1AF40550" w14:textId="67607C0C" w:rsidR="00B32BBC" w:rsidRPr="00B32BBC" w:rsidRDefault="001D4C0E" w:rsidP="000507A7">
            <w:pPr>
              <w:jc w:val="center"/>
              <w:rPr>
                <w:rFonts w:cs="Tahoma"/>
                <w:color w:val="000000"/>
                <w:szCs w:val="23"/>
              </w:rPr>
            </w:pPr>
            <w:r>
              <w:rPr>
                <w:rFonts w:cs="Tahoma"/>
                <w:color w:val="000000"/>
                <w:szCs w:val="23"/>
              </w:rPr>
              <w:t>47*</w:t>
            </w:r>
          </w:p>
        </w:tc>
        <w:tc>
          <w:tcPr>
            <w:tcW w:w="3319" w:type="dxa"/>
            <w:shd w:val="clear" w:color="000000" w:fill="FCE4D6"/>
            <w:vAlign w:val="center"/>
            <w:hideMark/>
          </w:tcPr>
          <w:p w14:paraId="1E7C8DAE" w14:textId="77777777" w:rsidR="00B32BBC" w:rsidRPr="00B32BBC" w:rsidRDefault="00B32BBC" w:rsidP="000507A7">
            <w:pPr>
              <w:jc w:val="left"/>
              <w:rPr>
                <w:rFonts w:cs="Tahoma"/>
                <w:color w:val="000000"/>
                <w:szCs w:val="23"/>
              </w:rPr>
            </w:pPr>
            <w:r w:rsidRPr="00B32BBC">
              <w:rPr>
                <w:rFonts w:cs="Tahoma"/>
                <w:color w:val="000000"/>
                <w:szCs w:val="23"/>
              </w:rPr>
              <w:t>Total Charges</w:t>
            </w:r>
          </w:p>
        </w:tc>
        <w:tc>
          <w:tcPr>
            <w:tcW w:w="5393" w:type="dxa"/>
            <w:shd w:val="clear" w:color="000000" w:fill="FCE4D6"/>
            <w:vAlign w:val="bottom"/>
            <w:hideMark/>
          </w:tcPr>
          <w:p w14:paraId="2B5407DB" w14:textId="77777777" w:rsidR="00B32BBC" w:rsidRPr="00B32BBC" w:rsidRDefault="00B32BBC" w:rsidP="000507A7">
            <w:pPr>
              <w:jc w:val="left"/>
              <w:rPr>
                <w:rFonts w:cs="Tahoma"/>
                <w:color w:val="000000"/>
                <w:szCs w:val="23"/>
              </w:rPr>
            </w:pPr>
            <w:r w:rsidRPr="00B32BBC">
              <w:rPr>
                <w:rFonts w:cs="Tahoma"/>
                <w:color w:val="000000"/>
                <w:szCs w:val="23"/>
              </w:rPr>
              <w:t>Enter the total charge for each line. After all charges are shown, skip a line and enter the total of all charges for this claim.</w:t>
            </w:r>
          </w:p>
        </w:tc>
      </w:tr>
      <w:tr w:rsidR="00B32BBC" w:rsidRPr="00B32BBC" w14:paraId="770F67BE" w14:textId="77777777" w:rsidTr="000507A7">
        <w:trPr>
          <w:trHeight w:val="300"/>
        </w:trPr>
        <w:tc>
          <w:tcPr>
            <w:tcW w:w="1368" w:type="dxa"/>
            <w:shd w:val="clear" w:color="000000" w:fill="F8CBAD"/>
            <w:noWrap/>
            <w:vAlign w:val="center"/>
            <w:hideMark/>
          </w:tcPr>
          <w:p w14:paraId="06D85426" w14:textId="20FECEAA" w:rsidR="00B32BBC" w:rsidRPr="00B32BBC" w:rsidRDefault="001D4C0E" w:rsidP="000507A7">
            <w:pPr>
              <w:jc w:val="center"/>
              <w:rPr>
                <w:rFonts w:cs="Tahoma"/>
                <w:color w:val="000000"/>
                <w:szCs w:val="23"/>
              </w:rPr>
            </w:pPr>
            <w:r>
              <w:rPr>
                <w:rFonts w:cs="Tahoma"/>
                <w:color w:val="000000"/>
                <w:szCs w:val="23"/>
              </w:rPr>
              <w:t>48</w:t>
            </w:r>
          </w:p>
        </w:tc>
        <w:tc>
          <w:tcPr>
            <w:tcW w:w="3319" w:type="dxa"/>
            <w:shd w:val="clear" w:color="000000" w:fill="F8CBAD"/>
            <w:vAlign w:val="center"/>
            <w:hideMark/>
          </w:tcPr>
          <w:p w14:paraId="3420E024" w14:textId="77777777" w:rsidR="00B32BBC" w:rsidRPr="00B32BBC" w:rsidRDefault="00B32BBC" w:rsidP="000507A7">
            <w:pPr>
              <w:jc w:val="left"/>
              <w:rPr>
                <w:rFonts w:cs="Tahoma"/>
                <w:color w:val="000000"/>
                <w:szCs w:val="23"/>
              </w:rPr>
            </w:pPr>
            <w:r w:rsidRPr="00B32BBC">
              <w:rPr>
                <w:rFonts w:cs="Tahoma"/>
                <w:color w:val="000000"/>
                <w:szCs w:val="23"/>
              </w:rPr>
              <w:t>Non-covered Charges</w:t>
            </w:r>
          </w:p>
        </w:tc>
        <w:tc>
          <w:tcPr>
            <w:tcW w:w="5393" w:type="dxa"/>
            <w:shd w:val="clear" w:color="000000" w:fill="F8CBAD"/>
            <w:vAlign w:val="bottom"/>
            <w:hideMark/>
          </w:tcPr>
          <w:p w14:paraId="6C43909A" w14:textId="13E5064C" w:rsidR="00B32BBC" w:rsidRPr="00B32BBC" w:rsidRDefault="00B32BBC" w:rsidP="000507A7">
            <w:pPr>
              <w:jc w:val="left"/>
              <w:rPr>
                <w:rFonts w:cs="Tahoma"/>
                <w:color w:val="000000"/>
                <w:szCs w:val="23"/>
              </w:rPr>
            </w:pPr>
            <w:r w:rsidRPr="00B32BBC">
              <w:rPr>
                <w:rFonts w:cs="Tahoma"/>
                <w:color w:val="000000"/>
                <w:szCs w:val="23"/>
              </w:rPr>
              <w:t>Leave blank</w:t>
            </w:r>
          </w:p>
        </w:tc>
      </w:tr>
      <w:tr w:rsidR="00B32BBC" w:rsidRPr="00B32BBC" w14:paraId="5CAB7786" w14:textId="77777777" w:rsidTr="000507A7">
        <w:trPr>
          <w:trHeight w:val="300"/>
        </w:trPr>
        <w:tc>
          <w:tcPr>
            <w:tcW w:w="1368" w:type="dxa"/>
            <w:shd w:val="clear" w:color="000000" w:fill="FCE4D6"/>
            <w:noWrap/>
            <w:vAlign w:val="center"/>
            <w:hideMark/>
          </w:tcPr>
          <w:p w14:paraId="250BD159" w14:textId="41845C23" w:rsidR="00B32BBC" w:rsidRPr="00B32BBC" w:rsidRDefault="001D4C0E" w:rsidP="003C31DF">
            <w:pPr>
              <w:jc w:val="center"/>
              <w:rPr>
                <w:rFonts w:cs="Tahoma"/>
                <w:color w:val="000000"/>
                <w:szCs w:val="23"/>
              </w:rPr>
            </w:pPr>
            <w:r>
              <w:rPr>
                <w:rFonts w:cs="Tahoma"/>
                <w:color w:val="000000"/>
                <w:szCs w:val="23"/>
              </w:rPr>
              <w:t>49</w:t>
            </w:r>
          </w:p>
        </w:tc>
        <w:tc>
          <w:tcPr>
            <w:tcW w:w="3319" w:type="dxa"/>
            <w:shd w:val="clear" w:color="000000" w:fill="FCE4D6"/>
            <w:vAlign w:val="center"/>
            <w:hideMark/>
          </w:tcPr>
          <w:p w14:paraId="516AF768" w14:textId="77777777" w:rsidR="00B32BBC" w:rsidRPr="00B32BBC" w:rsidRDefault="00B32BBC" w:rsidP="003C31DF">
            <w:pPr>
              <w:jc w:val="left"/>
              <w:rPr>
                <w:rFonts w:cs="Tahoma"/>
                <w:color w:val="000000"/>
                <w:szCs w:val="23"/>
              </w:rPr>
            </w:pPr>
            <w:r w:rsidRPr="00B32BBC">
              <w:rPr>
                <w:rFonts w:cs="Tahoma"/>
                <w:color w:val="000000"/>
                <w:szCs w:val="23"/>
              </w:rPr>
              <w:t>Unlabeled Field</w:t>
            </w:r>
          </w:p>
        </w:tc>
        <w:tc>
          <w:tcPr>
            <w:tcW w:w="5393" w:type="dxa"/>
            <w:shd w:val="clear" w:color="000000" w:fill="FCE4D6"/>
            <w:vAlign w:val="bottom"/>
            <w:hideMark/>
          </w:tcPr>
          <w:p w14:paraId="0FA233D7" w14:textId="466A7E6C" w:rsidR="00B32BBC" w:rsidRPr="00B32BBC" w:rsidRDefault="00B32BBC" w:rsidP="003C31DF">
            <w:pPr>
              <w:jc w:val="left"/>
              <w:rPr>
                <w:rFonts w:cs="Tahoma"/>
                <w:color w:val="000000"/>
                <w:szCs w:val="23"/>
              </w:rPr>
            </w:pPr>
            <w:r w:rsidRPr="00B32BBC">
              <w:rPr>
                <w:rFonts w:cs="Tahoma"/>
                <w:color w:val="000000"/>
                <w:szCs w:val="23"/>
              </w:rPr>
              <w:t>Leave blank</w:t>
            </w:r>
          </w:p>
        </w:tc>
      </w:tr>
      <w:tr w:rsidR="00B32BBC" w:rsidRPr="00B32BBC" w14:paraId="0DFE53B3" w14:textId="77777777" w:rsidTr="000507A7">
        <w:trPr>
          <w:trHeight w:val="998"/>
        </w:trPr>
        <w:tc>
          <w:tcPr>
            <w:tcW w:w="1368" w:type="dxa"/>
            <w:shd w:val="clear" w:color="000000" w:fill="F8CBAD"/>
            <w:noWrap/>
            <w:vAlign w:val="center"/>
            <w:hideMark/>
          </w:tcPr>
          <w:p w14:paraId="39154744" w14:textId="16F3F1F0" w:rsidR="00B32BBC" w:rsidRPr="00B32BBC" w:rsidRDefault="001D4C0E" w:rsidP="003C31DF">
            <w:pPr>
              <w:jc w:val="center"/>
              <w:rPr>
                <w:rFonts w:cs="Tahoma"/>
                <w:color w:val="000000"/>
                <w:szCs w:val="23"/>
              </w:rPr>
            </w:pPr>
            <w:r>
              <w:rPr>
                <w:rFonts w:cs="Tahoma"/>
                <w:color w:val="000000"/>
                <w:szCs w:val="23"/>
              </w:rPr>
              <w:t>50*</w:t>
            </w:r>
          </w:p>
        </w:tc>
        <w:tc>
          <w:tcPr>
            <w:tcW w:w="3319" w:type="dxa"/>
            <w:shd w:val="clear" w:color="000000" w:fill="F8CBAD"/>
            <w:vAlign w:val="center"/>
            <w:hideMark/>
          </w:tcPr>
          <w:p w14:paraId="005BD1A6" w14:textId="77777777" w:rsidR="00B32BBC" w:rsidRPr="00B32BBC" w:rsidRDefault="00B32BBC" w:rsidP="003C31DF">
            <w:pPr>
              <w:jc w:val="left"/>
              <w:rPr>
                <w:rFonts w:cs="Tahoma"/>
                <w:color w:val="000000"/>
                <w:szCs w:val="23"/>
              </w:rPr>
            </w:pPr>
            <w:r w:rsidRPr="00B32BBC">
              <w:rPr>
                <w:rFonts w:cs="Tahoma"/>
                <w:color w:val="000000"/>
                <w:szCs w:val="23"/>
              </w:rPr>
              <w:t>Payer Name</w:t>
            </w:r>
          </w:p>
        </w:tc>
        <w:tc>
          <w:tcPr>
            <w:tcW w:w="5393" w:type="dxa"/>
            <w:shd w:val="clear" w:color="000000" w:fill="F8CBAD"/>
            <w:vAlign w:val="bottom"/>
            <w:hideMark/>
          </w:tcPr>
          <w:p w14:paraId="5D868DE4" w14:textId="2FA1D0FC" w:rsidR="00B32BBC" w:rsidRPr="00B32BBC" w:rsidRDefault="00B32BBC" w:rsidP="003C31DF">
            <w:pPr>
              <w:jc w:val="left"/>
              <w:rPr>
                <w:rFonts w:cs="Tahoma"/>
                <w:color w:val="000000"/>
                <w:szCs w:val="23"/>
              </w:rPr>
            </w:pPr>
            <w:r w:rsidRPr="00B32BBC">
              <w:rPr>
                <w:rFonts w:cs="Tahoma"/>
                <w:color w:val="000000"/>
                <w:szCs w:val="23"/>
              </w:rPr>
              <w:t xml:space="preserve">The primary payer is always listed first. If the </w:t>
            </w:r>
            <w:r w:rsidR="007F235A">
              <w:rPr>
                <w:rFonts w:cs="Tahoma"/>
                <w:color w:val="000000"/>
                <w:szCs w:val="23"/>
              </w:rPr>
              <w:t>participant</w:t>
            </w:r>
            <w:r w:rsidR="007F235A" w:rsidRPr="00B32BBC">
              <w:rPr>
                <w:rFonts w:cs="Tahoma"/>
                <w:color w:val="000000"/>
                <w:szCs w:val="23"/>
              </w:rPr>
              <w:t xml:space="preserve"> </w:t>
            </w:r>
            <w:r w:rsidRPr="00B32BBC">
              <w:rPr>
                <w:rFonts w:cs="Tahoma"/>
                <w:color w:val="000000"/>
                <w:szCs w:val="23"/>
              </w:rPr>
              <w:t xml:space="preserve">has insurance, the insurance plan is the primary </w:t>
            </w:r>
            <w:proofErr w:type="gramStart"/>
            <w:r w:rsidRPr="00B32BBC">
              <w:rPr>
                <w:rFonts w:cs="Tahoma"/>
                <w:color w:val="000000"/>
                <w:szCs w:val="23"/>
              </w:rPr>
              <w:t>payer</w:t>
            </w:r>
            <w:proofErr w:type="gramEnd"/>
            <w:r w:rsidRPr="00B32BBC">
              <w:rPr>
                <w:rFonts w:cs="Tahoma"/>
                <w:color w:val="000000"/>
                <w:szCs w:val="23"/>
              </w:rPr>
              <w:t xml:space="preserve"> and MO HealthNet is listed last.</w:t>
            </w:r>
          </w:p>
        </w:tc>
      </w:tr>
      <w:tr w:rsidR="00B32BBC" w:rsidRPr="00B32BBC" w14:paraId="008AD198" w14:textId="77777777" w:rsidTr="000507A7">
        <w:trPr>
          <w:trHeight w:val="300"/>
        </w:trPr>
        <w:tc>
          <w:tcPr>
            <w:tcW w:w="1368" w:type="dxa"/>
            <w:shd w:val="clear" w:color="000000" w:fill="FCE4D6"/>
            <w:noWrap/>
            <w:vAlign w:val="center"/>
            <w:hideMark/>
          </w:tcPr>
          <w:p w14:paraId="70DDC328" w14:textId="4495718D" w:rsidR="00B32BBC" w:rsidRPr="00B32BBC" w:rsidRDefault="001D4C0E" w:rsidP="003C31DF">
            <w:pPr>
              <w:jc w:val="center"/>
              <w:rPr>
                <w:rFonts w:cs="Tahoma"/>
                <w:color w:val="000000"/>
                <w:szCs w:val="23"/>
              </w:rPr>
            </w:pPr>
            <w:r>
              <w:rPr>
                <w:rFonts w:cs="Tahoma"/>
                <w:color w:val="000000"/>
                <w:szCs w:val="23"/>
              </w:rPr>
              <w:t>51</w:t>
            </w:r>
          </w:p>
        </w:tc>
        <w:tc>
          <w:tcPr>
            <w:tcW w:w="3319" w:type="dxa"/>
            <w:shd w:val="clear" w:color="000000" w:fill="FCE4D6"/>
            <w:vAlign w:val="center"/>
            <w:hideMark/>
          </w:tcPr>
          <w:p w14:paraId="0694BA2A" w14:textId="77777777" w:rsidR="00B32BBC" w:rsidRPr="00B32BBC" w:rsidRDefault="00B32BBC" w:rsidP="003C31DF">
            <w:pPr>
              <w:jc w:val="left"/>
              <w:rPr>
                <w:rFonts w:cs="Tahoma"/>
                <w:color w:val="000000"/>
                <w:szCs w:val="23"/>
              </w:rPr>
            </w:pPr>
            <w:r w:rsidRPr="00B32BBC">
              <w:rPr>
                <w:rFonts w:cs="Tahoma"/>
                <w:color w:val="000000"/>
                <w:szCs w:val="23"/>
              </w:rPr>
              <w:t>Health Plan ID</w:t>
            </w:r>
          </w:p>
        </w:tc>
        <w:tc>
          <w:tcPr>
            <w:tcW w:w="5393" w:type="dxa"/>
            <w:shd w:val="clear" w:color="000000" w:fill="FCE4D6"/>
            <w:vAlign w:val="center"/>
            <w:hideMark/>
          </w:tcPr>
          <w:p w14:paraId="12B68EA3" w14:textId="0B6362A0" w:rsidR="00B32BBC" w:rsidRPr="00B32BBC" w:rsidRDefault="00B32BBC" w:rsidP="003C31DF">
            <w:pPr>
              <w:jc w:val="left"/>
              <w:rPr>
                <w:rFonts w:cs="Tahoma"/>
                <w:color w:val="000000"/>
                <w:szCs w:val="23"/>
              </w:rPr>
            </w:pPr>
            <w:r w:rsidRPr="00B32BBC">
              <w:rPr>
                <w:rFonts w:cs="Tahoma"/>
                <w:color w:val="000000"/>
                <w:szCs w:val="23"/>
              </w:rPr>
              <w:t>Leave blank</w:t>
            </w:r>
          </w:p>
        </w:tc>
      </w:tr>
      <w:tr w:rsidR="00B32BBC" w:rsidRPr="00B32BBC" w14:paraId="74FA7DE2" w14:textId="77777777" w:rsidTr="000507A7">
        <w:trPr>
          <w:trHeight w:val="600"/>
        </w:trPr>
        <w:tc>
          <w:tcPr>
            <w:tcW w:w="1368" w:type="dxa"/>
            <w:shd w:val="clear" w:color="000000" w:fill="F8CBAD"/>
            <w:noWrap/>
            <w:vAlign w:val="center"/>
            <w:hideMark/>
          </w:tcPr>
          <w:p w14:paraId="6897678B" w14:textId="3F999B72" w:rsidR="00B32BBC" w:rsidRPr="00B32BBC" w:rsidRDefault="001D4C0E" w:rsidP="003C31DF">
            <w:pPr>
              <w:jc w:val="center"/>
              <w:rPr>
                <w:rFonts w:cs="Tahoma"/>
                <w:color w:val="000000"/>
                <w:szCs w:val="23"/>
              </w:rPr>
            </w:pPr>
            <w:r>
              <w:rPr>
                <w:rFonts w:cs="Tahoma"/>
                <w:color w:val="000000"/>
                <w:szCs w:val="23"/>
              </w:rPr>
              <w:t>52</w:t>
            </w:r>
          </w:p>
        </w:tc>
        <w:tc>
          <w:tcPr>
            <w:tcW w:w="3319" w:type="dxa"/>
            <w:shd w:val="clear" w:color="000000" w:fill="F8CBAD"/>
            <w:vAlign w:val="center"/>
            <w:hideMark/>
          </w:tcPr>
          <w:p w14:paraId="136C2999" w14:textId="77777777" w:rsidR="00B32BBC" w:rsidRPr="00B32BBC" w:rsidRDefault="00B32BBC" w:rsidP="003C31DF">
            <w:pPr>
              <w:jc w:val="left"/>
              <w:rPr>
                <w:rFonts w:cs="Tahoma"/>
                <w:color w:val="000000"/>
                <w:szCs w:val="23"/>
              </w:rPr>
            </w:pPr>
            <w:r w:rsidRPr="00B32BBC">
              <w:rPr>
                <w:rFonts w:cs="Tahoma"/>
                <w:color w:val="000000"/>
                <w:szCs w:val="23"/>
              </w:rPr>
              <w:t>Release of Information Certification of Indicator</w:t>
            </w:r>
          </w:p>
        </w:tc>
        <w:tc>
          <w:tcPr>
            <w:tcW w:w="5393" w:type="dxa"/>
            <w:shd w:val="clear" w:color="000000" w:fill="F8CBAD"/>
            <w:vAlign w:val="center"/>
            <w:hideMark/>
          </w:tcPr>
          <w:p w14:paraId="37849951" w14:textId="43DA3113" w:rsidR="00B32BBC" w:rsidRPr="00B32BBC" w:rsidRDefault="00B32BBC" w:rsidP="003C31DF">
            <w:pPr>
              <w:jc w:val="left"/>
              <w:rPr>
                <w:rFonts w:cs="Tahoma"/>
                <w:color w:val="000000"/>
                <w:szCs w:val="23"/>
              </w:rPr>
            </w:pPr>
            <w:r w:rsidRPr="00B32BBC">
              <w:rPr>
                <w:rFonts w:cs="Tahoma"/>
                <w:color w:val="000000"/>
                <w:szCs w:val="23"/>
              </w:rPr>
              <w:t>Leave blank</w:t>
            </w:r>
          </w:p>
        </w:tc>
      </w:tr>
      <w:tr w:rsidR="00B32BBC" w:rsidRPr="00B32BBC" w14:paraId="0DE713C8" w14:textId="77777777" w:rsidTr="000507A7">
        <w:trPr>
          <w:trHeight w:val="600"/>
        </w:trPr>
        <w:tc>
          <w:tcPr>
            <w:tcW w:w="1368" w:type="dxa"/>
            <w:shd w:val="clear" w:color="000000" w:fill="FCE4D6"/>
            <w:noWrap/>
            <w:vAlign w:val="center"/>
            <w:hideMark/>
          </w:tcPr>
          <w:p w14:paraId="48BC2F8D" w14:textId="58AE2218" w:rsidR="00B32BBC" w:rsidRPr="00B32BBC" w:rsidRDefault="001D4C0E" w:rsidP="003C31DF">
            <w:pPr>
              <w:jc w:val="center"/>
              <w:rPr>
                <w:rFonts w:cs="Tahoma"/>
                <w:color w:val="000000"/>
                <w:szCs w:val="23"/>
              </w:rPr>
            </w:pPr>
            <w:r>
              <w:rPr>
                <w:rFonts w:cs="Tahoma"/>
                <w:color w:val="000000"/>
                <w:szCs w:val="23"/>
              </w:rPr>
              <w:t>53</w:t>
            </w:r>
          </w:p>
        </w:tc>
        <w:tc>
          <w:tcPr>
            <w:tcW w:w="3319" w:type="dxa"/>
            <w:shd w:val="clear" w:color="000000" w:fill="FCE4D6"/>
            <w:vAlign w:val="center"/>
            <w:hideMark/>
          </w:tcPr>
          <w:p w14:paraId="76791627" w14:textId="77777777" w:rsidR="00B32BBC" w:rsidRPr="00B32BBC" w:rsidRDefault="00B32BBC" w:rsidP="003C31DF">
            <w:pPr>
              <w:jc w:val="left"/>
              <w:rPr>
                <w:rFonts w:cs="Tahoma"/>
                <w:color w:val="000000"/>
                <w:szCs w:val="23"/>
              </w:rPr>
            </w:pPr>
            <w:r w:rsidRPr="00B32BBC">
              <w:rPr>
                <w:rFonts w:cs="Tahoma"/>
                <w:color w:val="000000"/>
                <w:szCs w:val="23"/>
              </w:rPr>
              <w:t>Assignment of Benefits Certification of Indicator</w:t>
            </w:r>
          </w:p>
        </w:tc>
        <w:tc>
          <w:tcPr>
            <w:tcW w:w="5393" w:type="dxa"/>
            <w:shd w:val="clear" w:color="000000" w:fill="FCE4D6"/>
            <w:vAlign w:val="center"/>
            <w:hideMark/>
          </w:tcPr>
          <w:p w14:paraId="1E53BF85" w14:textId="093C003B" w:rsidR="00B32BBC" w:rsidRPr="00B32BBC" w:rsidRDefault="00B32BBC" w:rsidP="003C31DF">
            <w:pPr>
              <w:jc w:val="left"/>
              <w:rPr>
                <w:rFonts w:cs="Tahoma"/>
                <w:color w:val="000000"/>
                <w:szCs w:val="23"/>
              </w:rPr>
            </w:pPr>
            <w:r w:rsidRPr="00B32BBC">
              <w:rPr>
                <w:rFonts w:cs="Tahoma"/>
                <w:color w:val="000000"/>
                <w:szCs w:val="23"/>
              </w:rPr>
              <w:t>Leave blank</w:t>
            </w:r>
          </w:p>
        </w:tc>
      </w:tr>
      <w:tr w:rsidR="00B32BBC" w:rsidRPr="00B32BBC" w14:paraId="2168071A" w14:textId="77777777" w:rsidTr="006A51B3">
        <w:trPr>
          <w:cantSplit/>
          <w:trHeight w:val="1223"/>
        </w:trPr>
        <w:tc>
          <w:tcPr>
            <w:tcW w:w="1368" w:type="dxa"/>
            <w:shd w:val="clear" w:color="000000" w:fill="F8CBAD"/>
            <w:noWrap/>
            <w:vAlign w:val="center"/>
            <w:hideMark/>
          </w:tcPr>
          <w:p w14:paraId="74EE978D" w14:textId="35ABF3BE" w:rsidR="00B32BBC" w:rsidRPr="00B32BBC" w:rsidRDefault="001D4C0E" w:rsidP="000507A7">
            <w:pPr>
              <w:jc w:val="center"/>
              <w:rPr>
                <w:rFonts w:cs="Tahoma"/>
                <w:color w:val="000000"/>
                <w:szCs w:val="23"/>
              </w:rPr>
            </w:pPr>
            <w:r>
              <w:rPr>
                <w:rFonts w:cs="Tahoma"/>
                <w:color w:val="000000"/>
                <w:szCs w:val="23"/>
              </w:rPr>
              <w:t>54**</w:t>
            </w:r>
          </w:p>
        </w:tc>
        <w:tc>
          <w:tcPr>
            <w:tcW w:w="3319" w:type="dxa"/>
            <w:shd w:val="clear" w:color="000000" w:fill="F8CBAD"/>
            <w:vAlign w:val="center"/>
            <w:hideMark/>
          </w:tcPr>
          <w:p w14:paraId="0038E966" w14:textId="77777777" w:rsidR="00B32BBC" w:rsidRPr="00B32BBC" w:rsidRDefault="00B32BBC" w:rsidP="000507A7">
            <w:pPr>
              <w:jc w:val="left"/>
              <w:rPr>
                <w:rFonts w:cs="Tahoma"/>
                <w:color w:val="000000"/>
                <w:szCs w:val="23"/>
              </w:rPr>
            </w:pPr>
            <w:r w:rsidRPr="00B32BBC">
              <w:rPr>
                <w:rFonts w:cs="Tahoma"/>
                <w:color w:val="000000"/>
                <w:szCs w:val="23"/>
              </w:rPr>
              <w:t>Prior Payments</w:t>
            </w:r>
          </w:p>
        </w:tc>
        <w:tc>
          <w:tcPr>
            <w:tcW w:w="5393" w:type="dxa"/>
            <w:shd w:val="clear" w:color="000000" w:fill="F8CBAD"/>
            <w:vAlign w:val="bottom"/>
            <w:hideMark/>
          </w:tcPr>
          <w:p w14:paraId="6EDF6AE7" w14:textId="095B23D1" w:rsidR="001D4C0E" w:rsidRDefault="00B32BBC" w:rsidP="000507A7">
            <w:pPr>
              <w:jc w:val="left"/>
              <w:rPr>
                <w:rFonts w:cs="Tahoma"/>
                <w:color w:val="000000"/>
                <w:szCs w:val="23"/>
              </w:rPr>
            </w:pPr>
            <w:r w:rsidRPr="00B32BBC">
              <w:rPr>
                <w:rFonts w:cs="Tahoma"/>
                <w:color w:val="000000"/>
                <w:szCs w:val="23"/>
              </w:rPr>
              <w:t xml:space="preserve">Enter the amount the provider received toward payment of this bill from all other health insurance companies. Payments must correspond with the appropriate payer entered in Field 50. </w:t>
            </w:r>
            <w:r w:rsidR="001D4C0E" w:rsidRPr="00B32BBC">
              <w:rPr>
                <w:rFonts w:cs="Tahoma"/>
                <w:color w:val="000000"/>
                <w:szCs w:val="23"/>
              </w:rPr>
              <w:t xml:space="preserve">Do not enter a previous </w:t>
            </w:r>
            <w:r w:rsidR="00BA2E72">
              <w:rPr>
                <w:rFonts w:cs="Tahoma"/>
                <w:color w:val="000000"/>
                <w:szCs w:val="23"/>
              </w:rPr>
              <w:t>MHD</w:t>
            </w:r>
            <w:r w:rsidR="001D4C0E" w:rsidRPr="00B32BBC">
              <w:rPr>
                <w:rFonts w:cs="Tahoma"/>
                <w:color w:val="000000"/>
                <w:szCs w:val="23"/>
              </w:rPr>
              <w:t xml:space="preserve"> payment, Medicare payment</w:t>
            </w:r>
            <w:r w:rsidR="00BA2E72">
              <w:rPr>
                <w:rFonts w:cs="Tahoma"/>
                <w:color w:val="000000"/>
                <w:szCs w:val="23"/>
              </w:rPr>
              <w:t>,</w:t>
            </w:r>
            <w:r w:rsidR="001D4C0E" w:rsidRPr="00B32BBC">
              <w:rPr>
                <w:rFonts w:cs="Tahoma"/>
                <w:color w:val="000000"/>
                <w:szCs w:val="23"/>
              </w:rPr>
              <w:t xml:space="preserve"> or copay amount received from the </w:t>
            </w:r>
            <w:r w:rsidR="007F235A">
              <w:rPr>
                <w:rFonts w:cs="Tahoma"/>
                <w:color w:val="000000"/>
                <w:szCs w:val="23"/>
              </w:rPr>
              <w:t>participant</w:t>
            </w:r>
            <w:r w:rsidR="007F235A" w:rsidRPr="00B32BBC">
              <w:rPr>
                <w:rFonts w:cs="Tahoma"/>
                <w:color w:val="000000"/>
                <w:szCs w:val="23"/>
              </w:rPr>
              <w:t xml:space="preserve"> </w:t>
            </w:r>
            <w:r w:rsidR="001D4C0E" w:rsidRPr="00B32BBC">
              <w:rPr>
                <w:rFonts w:cs="Tahoma"/>
                <w:color w:val="000000"/>
                <w:szCs w:val="23"/>
              </w:rPr>
              <w:t>in this field</w:t>
            </w:r>
            <w:r w:rsidR="00BA2E72">
              <w:rPr>
                <w:rFonts w:cs="Tahoma"/>
                <w:color w:val="000000"/>
                <w:szCs w:val="23"/>
              </w:rPr>
              <w:t>.</w:t>
            </w:r>
          </w:p>
          <w:p w14:paraId="225E9432" w14:textId="0B029B16" w:rsidR="00743D36" w:rsidRPr="00743D36" w:rsidRDefault="00743D36" w:rsidP="00ED1DC6">
            <w:pPr>
              <w:tabs>
                <w:tab w:val="left" w:pos="720"/>
                <w:tab w:val="left" w:pos="1680"/>
                <w:tab w:val="left" w:pos="2400"/>
                <w:tab w:val="left" w:pos="3120"/>
              </w:tabs>
              <w:rPr>
                <w:szCs w:val="24"/>
              </w:rPr>
            </w:pPr>
            <w:r w:rsidRPr="00D803E8">
              <w:rPr>
                <w:rFonts w:cs="Tahoma"/>
                <w:szCs w:val="23"/>
              </w:rPr>
              <w:t xml:space="preserve">This field is for private insurance information </w:t>
            </w:r>
            <w:r w:rsidRPr="00D803E8">
              <w:rPr>
                <w:rFonts w:cs="Tahoma"/>
                <w:bCs/>
                <w:szCs w:val="23"/>
              </w:rPr>
              <w:t>only</w:t>
            </w:r>
            <w:r w:rsidRPr="00D803E8">
              <w:rPr>
                <w:rFonts w:cs="Tahoma"/>
                <w:szCs w:val="23"/>
              </w:rPr>
              <w:t xml:space="preserve">. If no private insurance is involved, leave blank. If Medicare, MO HealthNet, employer’s name or other information appears in this field, the claim will </w:t>
            </w:r>
            <w:proofErr w:type="gramStart"/>
            <w:r w:rsidRPr="00D803E8">
              <w:rPr>
                <w:rFonts w:cs="Tahoma"/>
                <w:szCs w:val="23"/>
              </w:rPr>
              <w:t>deny</w:t>
            </w:r>
            <w:proofErr w:type="gramEnd"/>
            <w:r w:rsidRPr="00D803E8">
              <w:rPr>
                <w:rFonts w:cs="Tahoma"/>
                <w:szCs w:val="23"/>
              </w:rPr>
              <w:t xml:space="preserve">. See the </w:t>
            </w:r>
            <w:hyperlink r:id="rId84" w:history="1">
              <w:r w:rsidRPr="006A51B3">
                <w:rPr>
                  <w:rStyle w:val="Hyperlink"/>
                </w:rPr>
                <w:t>General Sections Manual</w:t>
              </w:r>
            </w:hyperlink>
            <w:r w:rsidRPr="00D803E8">
              <w:rPr>
                <w:rFonts w:cs="Tahoma"/>
                <w:szCs w:val="23"/>
              </w:rPr>
              <w:t xml:space="preserve"> for further </w:t>
            </w:r>
            <w:proofErr w:type="gramStart"/>
            <w:r w:rsidRPr="00D803E8">
              <w:rPr>
                <w:rFonts w:cs="Tahoma"/>
                <w:szCs w:val="23"/>
              </w:rPr>
              <w:t>Third Party</w:t>
            </w:r>
            <w:proofErr w:type="gramEnd"/>
            <w:r w:rsidRPr="00D803E8">
              <w:rPr>
                <w:rFonts w:cs="Tahoma"/>
                <w:szCs w:val="23"/>
              </w:rPr>
              <w:t xml:space="preserve"> Liability</w:t>
            </w:r>
            <w:r w:rsidR="00FA5ADC">
              <w:rPr>
                <w:rFonts w:cs="Tahoma"/>
                <w:szCs w:val="23"/>
              </w:rPr>
              <w:t xml:space="preserve"> (TPL)</w:t>
            </w:r>
            <w:r w:rsidRPr="00D803E8">
              <w:rPr>
                <w:rFonts w:cs="Tahoma"/>
                <w:szCs w:val="23"/>
              </w:rPr>
              <w:t xml:space="preserve"> information.</w:t>
            </w:r>
          </w:p>
        </w:tc>
      </w:tr>
      <w:tr w:rsidR="00B32BBC" w:rsidRPr="00B32BBC" w14:paraId="620178B1" w14:textId="77777777" w:rsidTr="000507A7">
        <w:trPr>
          <w:trHeight w:val="300"/>
        </w:trPr>
        <w:tc>
          <w:tcPr>
            <w:tcW w:w="1368" w:type="dxa"/>
            <w:shd w:val="clear" w:color="FCE4D6" w:fill="FCE4D6"/>
            <w:noWrap/>
            <w:vAlign w:val="center"/>
            <w:hideMark/>
          </w:tcPr>
          <w:p w14:paraId="1A2B39E2" w14:textId="062DBC8F" w:rsidR="00B32BBC" w:rsidRPr="00B32BBC" w:rsidRDefault="001D4C0E" w:rsidP="000507A7">
            <w:pPr>
              <w:jc w:val="center"/>
              <w:rPr>
                <w:rFonts w:cs="Tahoma"/>
                <w:color w:val="000000"/>
                <w:szCs w:val="23"/>
              </w:rPr>
            </w:pPr>
            <w:r>
              <w:rPr>
                <w:rFonts w:cs="Tahoma"/>
                <w:color w:val="000000"/>
                <w:szCs w:val="23"/>
              </w:rPr>
              <w:t>55</w:t>
            </w:r>
          </w:p>
        </w:tc>
        <w:tc>
          <w:tcPr>
            <w:tcW w:w="3319" w:type="dxa"/>
            <w:shd w:val="clear" w:color="FCE4D6" w:fill="FCE4D6"/>
            <w:vAlign w:val="center"/>
            <w:hideMark/>
          </w:tcPr>
          <w:p w14:paraId="0758574A" w14:textId="77777777" w:rsidR="00B32BBC" w:rsidRPr="00B32BBC" w:rsidRDefault="00B32BBC" w:rsidP="000507A7">
            <w:pPr>
              <w:jc w:val="left"/>
              <w:rPr>
                <w:rFonts w:cs="Tahoma"/>
                <w:color w:val="000000"/>
                <w:szCs w:val="23"/>
              </w:rPr>
            </w:pPr>
            <w:r w:rsidRPr="00B32BBC">
              <w:rPr>
                <w:rFonts w:cs="Tahoma"/>
                <w:color w:val="000000"/>
                <w:szCs w:val="23"/>
              </w:rPr>
              <w:t>Estimated Amount Due</w:t>
            </w:r>
          </w:p>
        </w:tc>
        <w:tc>
          <w:tcPr>
            <w:tcW w:w="5393" w:type="dxa"/>
            <w:shd w:val="clear" w:color="FCE4D6" w:fill="FCE4D6"/>
            <w:vAlign w:val="center"/>
            <w:hideMark/>
          </w:tcPr>
          <w:p w14:paraId="63197099" w14:textId="3372421F" w:rsidR="00B32BBC" w:rsidRPr="00B32BBC" w:rsidRDefault="00B32BBC" w:rsidP="000507A7">
            <w:pPr>
              <w:jc w:val="left"/>
              <w:rPr>
                <w:rFonts w:cs="Tahoma"/>
                <w:color w:val="000000"/>
                <w:szCs w:val="23"/>
              </w:rPr>
            </w:pPr>
            <w:r w:rsidRPr="00B32BBC">
              <w:rPr>
                <w:rFonts w:cs="Tahoma"/>
                <w:color w:val="000000"/>
                <w:szCs w:val="23"/>
              </w:rPr>
              <w:t>Leave blank</w:t>
            </w:r>
          </w:p>
        </w:tc>
      </w:tr>
      <w:tr w:rsidR="00B32BBC" w:rsidRPr="00B32BBC" w14:paraId="6EC74EE2" w14:textId="77777777" w:rsidTr="000507A7">
        <w:trPr>
          <w:trHeight w:val="600"/>
        </w:trPr>
        <w:tc>
          <w:tcPr>
            <w:tcW w:w="1368" w:type="dxa"/>
            <w:shd w:val="clear" w:color="F8CBAD" w:fill="F8CBAD"/>
            <w:noWrap/>
            <w:vAlign w:val="center"/>
            <w:hideMark/>
          </w:tcPr>
          <w:p w14:paraId="6D8019B5" w14:textId="67DAB665" w:rsidR="00B32BBC" w:rsidRPr="00B32BBC" w:rsidRDefault="001D4C0E" w:rsidP="000507A7">
            <w:pPr>
              <w:jc w:val="center"/>
              <w:rPr>
                <w:rFonts w:cs="Tahoma"/>
                <w:color w:val="000000"/>
                <w:szCs w:val="23"/>
              </w:rPr>
            </w:pPr>
            <w:r>
              <w:rPr>
                <w:rFonts w:cs="Tahoma"/>
                <w:color w:val="000000"/>
                <w:szCs w:val="23"/>
              </w:rPr>
              <w:t>56</w:t>
            </w:r>
          </w:p>
        </w:tc>
        <w:tc>
          <w:tcPr>
            <w:tcW w:w="3319" w:type="dxa"/>
            <w:shd w:val="clear" w:color="F8CBAD" w:fill="F8CBAD"/>
            <w:vAlign w:val="center"/>
            <w:hideMark/>
          </w:tcPr>
          <w:p w14:paraId="666714CF" w14:textId="77777777" w:rsidR="00B32BBC" w:rsidRPr="00B32BBC" w:rsidRDefault="00B32BBC" w:rsidP="000507A7">
            <w:pPr>
              <w:jc w:val="left"/>
              <w:rPr>
                <w:rFonts w:cs="Tahoma"/>
                <w:color w:val="000000"/>
                <w:szCs w:val="23"/>
              </w:rPr>
            </w:pPr>
            <w:r w:rsidRPr="00B32BBC">
              <w:rPr>
                <w:rFonts w:cs="Tahoma"/>
                <w:color w:val="000000"/>
                <w:szCs w:val="23"/>
              </w:rPr>
              <w:t>National Provider Identifier (NPI)</w:t>
            </w:r>
          </w:p>
        </w:tc>
        <w:tc>
          <w:tcPr>
            <w:tcW w:w="5393" w:type="dxa"/>
            <w:shd w:val="clear" w:color="F8CBAD" w:fill="F8CBAD"/>
            <w:vAlign w:val="center"/>
            <w:hideMark/>
          </w:tcPr>
          <w:p w14:paraId="1B96444F" w14:textId="6DED1A2C" w:rsidR="00B32BBC" w:rsidRPr="00B32BBC" w:rsidRDefault="00B32BBC" w:rsidP="000507A7">
            <w:pPr>
              <w:jc w:val="left"/>
              <w:rPr>
                <w:rFonts w:cs="Tahoma"/>
                <w:color w:val="000000"/>
                <w:szCs w:val="23"/>
              </w:rPr>
            </w:pPr>
            <w:r w:rsidRPr="00B32BBC">
              <w:rPr>
                <w:rFonts w:cs="Tahoma"/>
                <w:color w:val="000000"/>
                <w:szCs w:val="23"/>
              </w:rPr>
              <w:t>Enter the provider’s 10-digit NPI number</w:t>
            </w:r>
          </w:p>
        </w:tc>
      </w:tr>
      <w:tr w:rsidR="00B32BBC" w:rsidRPr="00B32BBC" w14:paraId="0387117D" w14:textId="77777777" w:rsidTr="000507A7">
        <w:trPr>
          <w:trHeight w:val="300"/>
        </w:trPr>
        <w:tc>
          <w:tcPr>
            <w:tcW w:w="1368" w:type="dxa"/>
            <w:shd w:val="clear" w:color="FCE4D6" w:fill="FCE4D6"/>
            <w:noWrap/>
            <w:vAlign w:val="center"/>
            <w:hideMark/>
          </w:tcPr>
          <w:p w14:paraId="6F2A192D" w14:textId="6B7CB4CA" w:rsidR="00B32BBC" w:rsidRPr="00B32BBC" w:rsidRDefault="001D4C0E" w:rsidP="000507A7">
            <w:pPr>
              <w:jc w:val="center"/>
              <w:rPr>
                <w:rFonts w:cs="Tahoma"/>
                <w:color w:val="000000"/>
                <w:szCs w:val="23"/>
              </w:rPr>
            </w:pPr>
            <w:r>
              <w:rPr>
                <w:rFonts w:cs="Tahoma"/>
                <w:color w:val="000000"/>
                <w:szCs w:val="23"/>
              </w:rPr>
              <w:t>57</w:t>
            </w:r>
          </w:p>
        </w:tc>
        <w:tc>
          <w:tcPr>
            <w:tcW w:w="3319" w:type="dxa"/>
            <w:shd w:val="clear" w:color="FCE4D6" w:fill="FCE4D6"/>
            <w:vAlign w:val="center"/>
            <w:hideMark/>
          </w:tcPr>
          <w:p w14:paraId="3D14D4E6" w14:textId="77777777" w:rsidR="00B32BBC" w:rsidRPr="00B32BBC" w:rsidRDefault="00B32BBC" w:rsidP="000507A7">
            <w:pPr>
              <w:jc w:val="left"/>
              <w:rPr>
                <w:rFonts w:cs="Tahoma"/>
                <w:color w:val="000000"/>
                <w:szCs w:val="23"/>
              </w:rPr>
            </w:pPr>
            <w:r w:rsidRPr="00B32BBC">
              <w:rPr>
                <w:rFonts w:cs="Tahoma"/>
                <w:color w:val="000000"/>
                <w:szCs w:val="23"/>
              </w:rPr>
              <w:t>Other Provider ID</w:t>
            </w:r>
          </w:p>
        </w:tc>
        <w:tc>
          <w:tcPr>
            <w:tcW w:w="5393" w:type="dxa"/>
            <w:shd w:val="clear" w:color="FCE4D6" w:fill="FCE4D6"/>
            <w:vAlign w:val="bottom"/>
            <w:hideMark/>
          </w:tcPr>
          <w:p w14:paraId="633857A4" w14:textId="19E0C79E" w:rsidR="00B32BBC" w:rsidRPr="00B32BBC" w:rsidRDefault="00B32BBC" w:rsidP="000507A7">
            <w:pPr>
              <w:jc w:val="left"/>
              <w:rPr>
                <w:rFonts w:cs="Tahoma"/>
                <w:color w:val="000000"/>
                <w:szCs w:val="23"/>
              </w:rPr>
            </w:pPr>
            <w:r w:rsidRPr="00B32BBC">
              <w:rPr>
                <w:rFonts w:cs="Tahoma"/>
                <w:color w:val="000000"/>
                <w:szCs w:val="23"/>
              </w:rPr>
              <w:t>Leave blank</w:t>
            </w:r>
          </w:p>
        </w:tc>
      </w:tr>
      <w:tr w:rsidR="00B32BBC" w:rsidRPr="00B32BBC" w14:paraId="42E0C671" w14:textId="77777777" w:rsidTr="000507A7">
        <w:trPr>
          <w:trHeight w:val="665"/>
        </w:trPr>
        <w:tc>
          <w:tcPr>
            <w:tcW w:w="1368" w:type="dxa"/>
            <w:shd w:val="clear" w:color="F8CBAD" w:fill="F8CBAD"/>
            <w:noWrap/>
            <w:vAlign w:val="center"/>
            <w:hideMark/>
          </w:tcPr>
          <w:p w14:paraId="6FB692E4" w14:textId="0205E7C2" w:rsidR="00B32BBC" w:rsidRPr="00B32BBC" w:rsidRDefault="001D4C0E" w:rsidP="000507A7">
            <w:pPr>
              <w:jc w:val="center"/>
              <w:rPr>
                <w:rFonts w:cs="Tahoma"/>
                <w:color w:val="000000"/>
                <w:szCs w:val="23"/>
              </w:rPr>
            </w:pPr>
            <w:r>
              <w:rPr>
                <w:rFonts w:cs="Tahoma"/>
                <w:color w:val="000000"/>
                <w:szCs w:val="23"/>
              </w:rPr>
              <w:t>58**</w:t>
            </w:r>
          </w:p>
        </w:tc>
        <w:tc>
          <w:tcPr>
            <w:tcW w:w="3319" w:type="dxa"/>
            <w:shd w:val="clear" w:color="F8CBAD" w:fill="F8CBAD"/>
            <w:vAlign w:val="center"/>
            <w:hideMark/>
          </w:tcPr>
          <w:p w14:paraId="4A2E34A8" w14:textId="77777777" w:rsidR="00B32BBC" w:rsidRPr="00B32BBC" w:rsidRDefault="00B32BBC" w:rsidP="000507A7">
            <w:pPr>
              <w:jc w:val="left"/>
              <w:rPr>
                <w:rFonts w:cs="Tahoma"/>
                <w:color w:val="000000"/>
                <w:szCs w:val="23"/>
              </w:rPr>
            </w:pPr>
            <w:r w:rsidRPr="00B32BBC">
              <w:rPr>
                <w:rFonts w:cs="Tahoma"/>
                <w:color w:val="000000"/>
                <w:szCs w:val="23"/>
              </w:rPr>
              <w:t>Insured's Name</w:t>
            </w:r>
          </w:p>
        </w:tc>
        <w:tc>
          <w:tcPr>
            <w:tcW w:w="5393" w:type="dxa"/>
            <w:shd w:val="clear" w:color="F8CBAD" w:fill="F8CBAD"/>
            <w:vAlign w:val="bottom"/>
            <w:hideMark/>
          </w:tcPr>
          <w:p w14:paraId="2EE58147" w14:textId="0879C47F" w:rsidR="00B32BBC" w:rsidRDefault="00B32BBC" w:rsidP="000507A7">
            <w:pPr>
              <w:jc w:val="left"/>
              <w:rPr>
                <w:rFonts w:cs="Tahoma"/>
                <w:color w:val="000000"/>
                <w:szCs w:val="23"/>
              </w:rPr>
            </w:pPr>
            <w:r w:rsidRPr="00B32BBC">
              <w:rPr>
                <w:rFonts w:cs="Tahoma"/>
                <w:color w:val="000000"/>
                <w:szCs w:val="23"/>
              </w:rPr>
              <w:t xml:space="preserve">Complete if the insured’s name is different from the </w:t>
            </w:r>
            <w:r w:rsidR="007F235A">
              <w:rPr>
                <w:rFonts w:cs="Tahoma"/>
                <w:color w:val="000000"/>
                <w:szCs w:val="23"/>
              </w:rPr>
              <w:t>participant’s</w:t>
            </w:r>
            <w:r w:rsidR="007F235A" w:rsidRPr="00B32BBC">
              <w:rPr>
                <w:rFonts w:cs="Tahoma"/>
                <w:color w:val="000000"/>
                <w:szCs w:val="23"/>
              </w:rPr>
              <w:t xml:space="preserve"> </w:t>
            </w:r>
            <w:r w:rsidRPr="00B32BBC">
              <w:rPr>
                <w:rFonts w:cs="Tahoma"/>
                <w:color w:val="000000"/>
                <w:szCs w:val="23"/>
              </w:rPr>
              <w:t>name</w:t>
            </w:r>
            <w:r w:rsidR="00BA2E72">
              <w:rPr>
                <w:rFonts w:cs="Tahoma"/>
                <w:color w:val="000000"/>
                <w:szCs w:val="23"/>
              </w:rPr>
              <w:t>.</w:t>
            </w:r>
          </w:p>
          <w:p w14:paraId="69A6E65F" w14:textId="22D4FC9A" w:rsidR="00743D36" w:rsidRPr="00743D36" w:rsidRDefault="00743D36" w:rsidP="00ED1DC6">
            <w:pPr>
              <w:tabs>
                <w:tab w:val="left" w:pos="720"/>
                <w:tab w:val="left" w:pos="1680"/>
                <w:tab w:val="left" w:pos="2400"/>
                <w:tab w:val="left" w:pos="3120"/>
              </w:tabs>
              <w:rPr>
                <w:szCs w:val="24"/>
              </w:rPr>
            </w:pPr>
            <w:r w:rsidRPr="00D803E8">
              <w:rPr>
                <w:rFonts w:cs="Tahoma"/>
                <w:szCs w:val="23"/>
              </w:rPr>
              <w:t xml:space="preserve">This field is for private insurance information </w:t>
            </w:r>
            <w:r w:rsidRPr="00D803E8">
              <w:rPr>
                <w:rFonts w:cs="Tahoma"/>
                <w:bCs/>
                <w:szCs w:val="23"/>
              </w:rPr>
              <w:t>only</w:t>
            </w:r>
            <w:r w:rsidRPr="00D803E8">
              <w:rPr>
                <w:rFonts w:cs="Tahoma"/>
                <w:szCs w:val="23"/>
              </w:rPr>
              <w:t xml:space="preserve">. If no private insurance is involved, leave blank. If Medicare, MO HealthNet, employer’s name or other information appears in this field, the claim will </w:t>
            </w:r>
            <w:proofErr w:type="gramStart"/>
            <w:r w:rsidRPr="00D803E8">
              <w:rPr>
                <w:rFonts w:cs="Tahoma"/>
                <w:szCs w:val="23"/>
              </w:rPr>
              <w:t>deny</w:t>
            </w:r>
            <w:proofErr w:type="gramEnd"/>
            <w:r w:rsidRPr="00D803E8">
              <w:rPr>
                <w:rFonts w:cs="Tahoma"/>
                <w:szCs w:val="23"/>
              </w:rPr>
              <w:t xml:space="preserve">. See the </w:t>
            </w:r>
            <w:hyperlink r:id="rId85" w:history="1">
              <w:r w:rsidRPr="006A51B3">
                <w:rPr>
                  <w:rStyle w:val="Hyperlink"/>
                </w:rPr>
                <w:t>General Sections Manual</w:t>
              </w:r>
            </w:hyperlink>
            <w:r w:rsidRPr="006A51B3">
              <w:rPr>
                <w:rStyle w:val="Hyperlink"/>
              </w:rPr>
              <w:t xml:space="preserve"> </w:t>
            </w:r>
            <w:r w:rsidRPr="00D803E8">
              <w:rPr>
                <w:rFonts w:cs="Tahoma"/>
                <w:szCs w:val="23"/>
              </w:rPr>
              <w:t>f</w:t>
            </w:r>
            <w:r w:rsidR="00FA5ADC">
              <w:rPr>
                <w:rFonts w:cs="Tahoma"/>
                <w:szCs w:val="23"/>
              </w:rPr>
              <w:t>or further TPL</w:t>
            </w:r>
            <w:r w:rsidRPr="00D803E8">
              <w:rPr>
                <w:rFonts w:cs="Tahoma"/>
                <w:szCs w:val="23"/>
              </w:rPr>
              <w:t xml:space="preserve"> information.</w:t>
            </w:r>
          </w:p>
        </w:tc>
      </w:tr>
      <w:tr w:rsidR="00B32BBC" w:rsidRPr="00B32BBC" w14:paraId="0BF97B12" w14:textId="77777777" w:rsidTr="000507A7">
        <w:trPr>
          <w:trHeight w:val="600"/>
        </w:trPr>
        <w:tc>
          <w:tcPr>
            <w:tcW w:w="1368" w:type="dxa"/>
            <w:shd w:val="clear" w:color="FCE4D6" w:fill="FCE4D6"/>
            <w:noWrap/>
            <w:vAlign w:val="center"/>
            <w:hideMark/>
          </w:tcPr>
          <w:p w14:paraId="4429C786" w14:textId="11B70941" w:rsidR="00B32BBC" w:rsidRPr="00B32BBC" w:rsidRDefault="001D4C0E" w:rsidP="000507A7">
            <w:pPr>
              <w:jc w:val="center"/>
              <w:rPr>
                <w:rFonts w:cs="Tahoma"/>
                <w:color w:val="000000"/>
                <w:szCs w:val="23"/>
              </w:rPr>
            </w:pPr>
            <w:r>
              <w:rPr>
                <w:rFonts w:cs="Tahoma"/>
                <w:color w:val="000000"/>
                <w:szCs w:val="23"/>
              </w:rPr>
              <w:t>59</w:t>
            </w:r>
          </w:p>
        </w:tc>
        <w:tc>
          <w:tcPr>
            <w:tcW w:w="3319" w:type="dxa"/>
            <w:shd w:val="clear" w:color="FCE4D6" w:fill="FCE4D6"/>
            <w:vAlign w:val="center"/>
            <w:hideMark/>
          </w:tcPr>
          <w:p w14:paraId="11D83DCB" w14:textId="77777777" w:rsidR="00B32BBC" w:rsidRPr="00B32BBC" w:rsidRDefault="00B32BBC" w:rsidP="000507A7">
            <w:pPr>
              <w:jc w:val="left"/>
              <w:rPr>
                <w:rFonts w:cs="Tahoma"/>
                <w:color w:val="000000"/>
                <w:szCs w:val="23"/>
              </w:rPr>
            </w:pPr>
            <w:r w:rsidRPr="00B32BBC">
              <w:rPr>
                <w:rFonts w:cs="Tahoma"/>
                <w:color w:val="000000"/>
                <w:szCs w:val="23"/>
              </w:rPr>
              <w:t>Patient’s Relationship to Insured</w:t>
            </w:r>
          </w:p>
        </w:tc>
        <w:tc>
          <w:tcPr>
            <w:tcW w:w="5393" w:type="dxa"/>
            <w:shd w:val="clear" w:color="FCE4D6" w:fill="FCE4D6"/>
            <w:vAlign w:val="center"/>
            <w:hideMark/>
          </w:tcPr>
          <w:p w14:paraId="2FC74D9E" w14:textId="3C1E0B24" w:rsidR="00B32BBC" w:rsidRPr="00B32BBC" w:rsidRDefault="00B32BBC" w:rsidP="000507A7">
            <w:pPr>
              <w:jc w:val="left"/>
              <w:rPr>
                <w:rFonts w:cs="Tahoma"/>
                <w:color w:val="000000"/>
                <w:szCs w:val="23"/>
              </w:rPr>
            </w:pPr>
            <w:r w:rsidRPr="00B32BBC">
              <w:rPr>
                <w:rFonts w:cs="Tahoma"/>
                <w:color w:val="000000"/>
                <w:szCs w:val="23"/>
              </w:rPr>
              <w:t>Leave blank</w:t>
            </w:r>
          </w:p>
        </w:tc>
      </w:tr>
      <w:tr w:rsidR="00B32BBC" w:rsidRPr="00B32BBC" w14:paraId="5E647F09" w14:textId="77777777" w:rsidTr="000507A7">
        <w:trPr>
          <w:trHeight w:val="1538"/>
        </w:trPr>
        <w:tc>
          <w:tcPr>
            <w:tcW w:w="1368" w:type="dxa"/>
            <w:shd w:val="clear" w:color="F8CBAD" w:fill="F8CBAD"/>
            <w:noWrap/>
            <w:vAlign w:val="center"/>
            <w:hideMark/>
          </w:tcPr>
          <w:p w14:paraId="7CF31EC1" w14:textId="6EC19808" w:rsidR="00B32BBC" w:rsidRPr="00B32BBC" w:rsidRDefault="001D4C0E" w:rsidP="000507A7">
            <w:pPr>
              <w:jc w:val="center"/>
              <w:rPr>
                <w:rFonts w:cs="Tahoma"/>
                <w:color w:val="000000"/>
                <w:szCs w:val="23"/>
              </w:rPr>
            </w:pPr>
            <w:r>
              <w:rPr>
                <w:rFonts w:cs="Tahoma"/>
                <w:color w:val="000000"/>
                <w:szCs w:val="23"/>
              </w:rPr>
              <w:t>60*</w:t>
            </w:r>
          </w:p>
        </w:tc>
        <w:tc>
          <w:tcPr>
            <w:tcW w:w="3319" w:type="dxa"/>
            <w:shd w:val="clear" w:color="F8CBAD" w:fill="F8CBAD"/>
            <w:vAlign w:val="center"/>
            <w:hideMark/>
          </w:tcPr>
          <w:p w14:paraId="15EFBB51" w14:textId="77777777" w:rsidR="00B32BBC" w:rsidRPr="00B32BBC" w:rsidRDefault="00B32BBC" w:rsidP="000507A7">
            <w:pPr>
              <w:jc w:val="left"/>
              <w:rPr>
                <w:rFonts w:cs="Tahoma"/>
                <w:color w:val="000000"/>
                <w:szCs w:val="23"/>
              </w:rPr>
            </w:pPr>
            <w:r w:rsidRPr="00B32BBC">
              <w:rPr>
                <w:rFonts w:cs="Tahoma"/>
                <w:color w:val="000000"/>
                <w:szCs w:val="23"/>
              </w:rPr>
              <w:t>Insured's Unique ID</w:t>
            </w:r>
          </w:p>
        </w:tc>
        <w:tc>
          <w:tcPr>
            <w:tcW w:w="5393" w:type="dxa"/>
            <w:shd w:val="clear" w:color="F8CBAD" w:fill="F8CBAD"/>
            <w:vAlign w:val="bottom"/>
            <w:hideMark/>
          </w:tcPr>
          <w:p w14:paraId="28F1C6CD" w14:textId="770F30EF" w:rsidR="00B32BBC" w:rsidRPr="00B32BBC" w:rsidRDefault="00B32BBC" w:rsidP="000507A7">
            <w:pPr>
              <w:jc w:val="left"/>
              <w:rPr>
                <w:rFonts w:cs="Tahoma"/>
                <w:color w:val="000000"/>
                <w:szCs w:val="23"/>
              </w:rPr>
            </w:pPr>
            <w:r w:rsidRPr="00B32BBC">
              <w:rPr>
                <w:rFonts w:cs="Tahoma"/>
                <w:color w:val="000000"/>
                <w:szCs w:val="23"/>
              </w:rPr>
              <w:t xml:space="preserve">Enter the </w:t>
            </w:r>
            <w:r w:rsidR="007F235A">
              <w:rPr>
                <w:rFonts w:cs="Tahoma"/>
                <w:color w:val="000000"/>
                <w:szCs w:val="23"/>
              </w:rPr>
              <w:t xml:space="preserve">participant’s </w:t>
            </w:r>
            <w:r w:rsidR="00743D36">
              <w:rPr>
                <w:rFonts w:cs="Tahoma"/>
                <w:color w:val="000000"/>
                <w:szCs w:val="23"/>
              </w:rPr>
              <w:t>eight</w:t>
            </w:r>
            <w:r w:rsidRPr="00B32BBC">
              <w:rPr>
                <w:rFonts w:cs="Tahoma"/>
                <w:color w:val="000000"/>
                <w:szCs w:val="23"/>
              </w:rPr>
              <w:t xml:space="preserve"> </w:t>
            </w:r>
            <w:r w:rsidR="00743D36">
              <w:rPr>
                <w:rFonts w:cs="Tahoma"/>
                <w:color w:val="000000"/>
                <w:szCs w:val="23"/>
              </w:rPr>
              <w:t>(</w:t>
            </w:r>
            <w:r w:rsidRPr="00B32BBC">
              <w:rPr>
                <w:rFonts w:cs="Tahoma"/>
                <w:color w:val="000000"/>
                <w:szCs w:val="23"/>
              </w:rPr>
              <w:t>8</w:t>
            </w:r>
            <w:r w:rsidR="00743D36">
              <w:rPr>
                <w:rFonts w:cs="Tahoma"/>
                <w:color w:val="000000"/>
                <w:szCs w:val="23"/>
              </w:rPr>
              <w:t>)</w:t>
            </w:r>
            <w:r w:rsidRPr="00B32BBC">
              <w:rPr>
                <w:rFonts w:cs="Tahoma"/>
                <w:color w:val="000000"/>
                <w:szCs w:val="23"/>
              </w:rPr>
              <w:t xml:space="preserve">-digit MO HealthNet or MO HealthNet Managed Care </w:t>
            </w:r>
            <w:r w:rsidR="00743D36">
              <w:rPr>
                <w:rFonts w:cs="Tahoma"/>
                <w:color w:val="000000"/>
                <w:szCs w:val="23"/>
              </w:rPr>
              <w:t>ID</w:t>
            </w:r>
            <w:r w:rsidRPr="00B32BBC">
              <w:rPr>
                <w:rFonts w:cs="Tahoma"/>
                <w:color w:val="000000"/>
                <w:szCs w:val="23"/>
              </w:rPr>
              <w:t>. If insurance was indicated in Field 50, enter the insurance number to correspond to the order shown in Field 50.</w:t>
            </w:r>
          </w:p>
        </w:tc>
      </w:tr>
      <w:tr w:rsidR="00B32BBC" w:rsidRPr="00B32BBC" w14:paraId="6152F2BC" w14:textId="77777777" w:rsidTr="000507A7">
        <w:trPr>
          <w:trHeight w:val="890"/>
        </w:trPr>
        <w:tc>
          <w:tcPr>
            <w:tcW w:w="1368" w:type="dxa"/>
            <w:shd w:val="clear" w:color="FCE4D6" w:fill="FCE4D6"/>
            <w:noWrap/>
            <w:vAlign w:val="center"/>
            <w:hideMark/>
          </w:tcPr>
          <w:p w14:paraId="506A70EF" w14:textId="3138B376" w:rsidR="00B32BBC" w:rsidRPr="00B32BBC" w:rsidRDefault="001D4C0E" w:rsidP="000507A7">
            <w:pPr>
              <w:jc w:val="center"/>
              <w:rPr>
                <w:rFonts w:cs="Tahoma"/>
                <w:color w:val="000000"/>
                <w:szCs w:val="23"/>
              </w:rPr>
            </w:pPr>
            <w:r>
              <w:rPr>
                <w:rFonts w:cs="Tahoma"/>
                <w:color w:val="000000"/>
                <w:szCs w:val="23"/>
              </w:rPr>
              <w:t>61**</w:t>
            </w:r>
          </w:p>
        </w:tc>
        <w:tc>
          <w:tcPr>
            <w:tcW w:w="3319" w:type="dxa"/>
            <w:shd w:val="clear" w:color="FCE4D6" w:fill="FCE4D6"/>
            <w:vAlign w:val="center"/>
            <w:hideMark/>
          </w:tcPr>
          <w:p w14:paraId="1E7B538C" w14:textId="77777777" w:rsidR="00B32BBC" w:rsidRPr="00B32BBC" w:rsidRDefault="00B32BBC" w:rsidP="000507A7">
            <w:pPr>
              <w:jc w:val="left"/>
              <w:rPr>
                <w:rFonts w:cs="Tahoma"/>
                <w:color w:val="000000"/>
                <w:szCs w:val="23"/>
              </w:rPr>
            </w:pPr>
            <w:r w:rsidRPr="00B32BBC">
              <w:rPr>
                <w:rFonts w:cs="Tahoma"/>
                <w:color w:val="000000"/>
                <w:szCs w:val="23"/>
              </w:rPr>
              <w:t>Insurance Group Name</w:t>
            </w:r>
          </w:p>
        </w:tc>
        <w:tc>
          <w:tcPr>
            <w:tcW w:w="5393" w:type="dxa"/>
            <w:shd w:val="clear" w:color="FCE4D6" w:fill="FCE4D6"/>
            <w:vAlign w:val="bottom"/>
            <w:hideMark/>
          </w:tcPr>
          <w:p w14:paraId="7BF2962A" w14:textId="01FE1EAA" w:rsidR="00B32BBC" w:rsidRDefault="00B32BBC" w:rsidP="000507A7">
            <w:pPr>
              <w:jc w:val="left"/>
              <w:rPr>
                <w:rFonts w:cs="Tahoma"/>
                <w:color w:val="000000"/>
                <w:szCs w:val="23"/>
              </w:rPr>
            </w:pPr>
            <w:r w:rsidRPr="00B32BBC">
              <w:rPr>
                <w:rFonts w:cs="Tahoma"/>
                <w:color w:val="000000"/>
                <w:szCs w:val="23"/>
              </w:rPr>
              <w:t>If insurance is shown in Field 50, state the name of the group or plan through which the insurance is provided to the insured.</w:t>
            </w:r>
          </w:p>
          <w:p w14:paraId="7C40E9B6" w14:textId="559E0CC2" w:rsidR="00743D36" w:rsidRPr="00743D36" w:rsidRDefault="00743D36" w:rsidP="00ED1DC6">
            <w:pPr>
              <w:tabs>
                <w:tab w:val="left" w:pos="720"/>
                <w:tab w:val="left" w:pos="1680"/>
                <w:tab w:val="left" w:pos="2400"/>
                <w:tab w:val="left" w:pos="3120"/>
              </w:tabs>
              <w:rPr>
                <w:szCs w:val="24"/>
              </w:rPr>
            </w:pPr>
            <w:r w:rsidRPr="00D803E8">
              <w:rPr>
                <w:rFonts w:cs="Tahoma"/>
                <w:szCs w:val="23"/>
              </w:rPr>
              <w:t xml:space="preserve">This field is for private insurance information </w:t>
            </w:r>
            <w:r w:rsidRPr="00D803E8">
              <w:rPr>
                <w:rFonts w:cs="Tahoma"/>
                <w:bCs/>
                <w:szCs w:val="23"/>
              </w:rPr>
              <w:t>only</w:t>
            </w:r>
            <w:r w:rsidRPr="00D803E8">
              <w:rPr>
                <w:rFonts w:cs="Tahoma"/>
                <w:szCs w:val="23"/>
              </w:rPr>
              <w:t xml:space="preserve">. If no private insurance is involved, leave blank. If Medicare, MO HealthNet, employer’s name or other information appears in this field, the claim will </w:t>
            </w:r>
            <w:proofErr w:type="gramStart"/>
            <w:r w:rsidRPr="00D803E8">
              <w:rPr>
                <w:rFonts w:cs="Tahoma"/>
                <w:szCs w:val="23"/>
              </w:rPr>
              <w:t>deny</w:t>
            </w:r>
            <w:proofErr w:type="gramEnd"/>
            <w:r w:rsidRPr="00D803E8">
              <w:rPr>
                <w:rFonts w:cs="Tahoma"/>
                <w:szCs w:val="23"/>
              </w:rPr>
              <w:t xml:space="preserve">. See the </w:t>
            </w:r>
            <w:hyperlink r:id="rId86" w:history="1">
              <w:r w:rsidRPr="006A51B3">
                <w:rPr>
                  <w:rStyle w:val="Hyperlink"/>
                </w:rPr>
                <w:t>General Sections Manual</w:t>
              </w:r>
            </w:hyperlink>
            <w:r w:rsidRPr="00D803E8">
              <w:rPr>
                <w:rFonts w:cs="Tahoma"/>
                <w:szCs w:val="23"/>
              </w:rPr>
              <w:t xml:space="preserve"> f</w:t>
            </w:r>
            <w:r w:rsidR="00FA5ADC">
              <w:rPr>
                <w:rFonts w:cs="Tahoma"/>
                <w:szCs w:val="23"/>
              </w:rPr>
              <w:t>or further TPL</w:t>
            </w:r>
            <w:r w:rsidRPr="00D803E8">
              <w:rPr>
                <w:rFonts w:cs="Tahoma"/>
                <w:szCs w:val="23"/>
              </w:rPr>
              <w:t xml:space="preserve"> information.</w:t>
            </w:r>
          </w:p>
        </w:tc>
      </w:tr>
      <w:tr w:rsidR="00B32BBC" w:rsidRPr="00B32BBC" w14:paraId="4BC05494" w14:textId="77777777" w:rsidTr="000507A7">
        <w:trPr>
          <w:trHeight w:val="1160"/>
        </w:trPr>
        <w:tc>
          <w:tcPr>
            <w:tcW w:w="1368" w:type="dxa"/>
            <w:shd w:val="clear" w:color="F8CBAD" w:fill="F8CBAD"/>
            <w:noWrap/>
            <w:vAlign w:val="center"/>
            <w:hideMark/>
          </w:tcPr>
          <w:p w14:paraId="46370DCF" w14:textId="56802FA3" w:rsidR="00B32BBC" w:rsidRPr="00B32BBC" w:rsidRDefault="001D4C0E" w:rsidP="000507A7">
            <w:pPr>
              <w:jc w:val="center"/>
              <w:rPr>
                <w:rFonts w:cs="Tahoma"/>
                <w:color w:val="000000"/>
                <w:szCs w:val="23"/>
              </w:rPr>
            </w:pPr>
            <w:r>
              <w:rPr>
                <w:rFonts w:cs="Tahoma"/>
                <w:color w:val="000000"/>
                <w:szCs w:val="23"/>
              </w:rPr>
              <w:t>62**</w:t>
            </w:r>
          </w:p>
        </w:tc>
        <w:tc>
          <w:tcPr>
            <w:tcW w:w="3319" w:type="dxa"/>
            <w:shd w:val="clear" w:color="F8CBAD" w:fill="F8CBAD"/>
            <w:vAlign w:val="center"/>
            <w:hideMark/>
          </w:tcPr>
          <w:p w14:paraId="49198D2C" w14:textId="77777777" w:rsidR="00B32BBC" w:rsidRPr="00B32BBC" w:rsidRDefault="00B32BBC" w:rsidP="000507A7">
            <w:pPr>
              <w:jc w:val="left"/>
              <w:rPr>
                <w:rFonts w:cs="Tahoma"/>
                <w:color w:val="000000"/>
                <w:szCs w:val="23"/>
              </w:rPr>
            </w:pPr>
            <w:r w:rsidRPr="00B32BBC">
              <w:rPr>
                <w:rFonts w:cs="Tahoma"/>
                <w:color w:val="000000"/>
                <w:szCs w:val="23"/>
              </w:rPr>
              <w:t>Insurance Group Number</w:t>
            </w:r>
          </w:p>
        </w:tc>
        <w:tc>
          <w:tcPr>
            <w:tcW w:w="5393" w:type="dxa"/>
            <w:shd w:val="clear" w:color="F8CBAD" w:fill="F8CBAD"/>
            <w:vAlign w:val="bottom"/>
            <w:hideMark/>
          </w:tcPr>
          <w:p w14:paraId="505D0AD0" w14:textId="36BB6106" w:rsidR="00B32BBC" w:rsidRDefault="00B32BBC" w:rsidP="000507A7">
            <w:pPr>
              <w:jc w:val="left"/>
              <w:rPr>
                <w:rFonts w:cs="Tahoma"/>
                <w:color w:val="000000"/>
                <w:szCs w:val="23"/>
              </w:rPr>
            </w:pPr>
            <w:r w:rsidRPr="00B32BBC">
              <w:rPr>
                <w:rFonts w:cs="Tahoma"/>
                <w:color w:val="000000"/>
                <w:szCs w:val="23"/>
              </w:rPr>
              <w:t>If insurance is shown in Field 50, state the number assigned by the insurance company to identify the group under which the individual is covered.</w:t>
            </w:r>
          </w:p>
          <w:p w14:paraId="7449BC0E" w14:textId="2BCE3ABE" w:rsidR="00743D36" w:rsidRPr="00743D36" w:rsidRDefault="00743D36" w:rsidP="00ED1DC6">
            <w:pPr>
              <w:tabs>
                <w:tab w:val="left" w:pos="720"/>
                <w:tab w:val="left" w:pos="1680"/>
                <w:tab w:val="left" w:pos="2400"/>
                <w:tab w:val="left" w:pos="3120"/>
              </w:tabs>
              <w:rPr>
                <w:szCs w:val="24"/>
              </w:rPr>
            </w:pPr>
            <w:r w:rsidRPr="00D803E8">
              <w:rPr>
                <w:rFonts w:cs="Tahoma"/>
                <w:szCs w:val="23"/>
              </w:rPr>
              <w:t xml:space="preserve">This field is for private insurance information </w:t>
            </w:r>
            <w:r w:rsidRPr="00D803E8">
              <w:rPr>
                <w:rFonts w:cs="Tahoma"/>
                <w:bCs/>
                <w:szCs w:val="23"/>
              </w:rPr>
              <w:t>only</w:t>
            </w:r>
            <w:r w:rsidRPr="00D803E8">
              <w:rPr>
                <w:rFonts w:cs="Tahoma"/>
                <w:szCs w:val="23"/>
              </w:rPr>
              <w:t xml:space="preserve">. If no private insurance is involved, leave blank. If Medicare, MO HealthNet, employer’s name or other information appears in this field, the claim will </w:t>
            </w:r>
            <w:proofErr w:type="gramStart"/>
            <w:r w:rsidRPr="00D803E8">
              <w:rPr>
                <w:rFonts w:cs="Tahoma"/>
                <w:szCs w:val="23"/>
              </w:rPr>
              <w:t>deny</w:t>
            </w:r>
            <w:proofErr w:type="gramEnd"/>
            <w:r w:rsidRPr="00D803E8">
              <w:rPr>
                <w:rFonts w:cs="Tahoma"/>
                <w:szCs w:val="23"/>
              </w:rPr>
              <w:t xml:space="preserve">. See the </w:t>
            </w:r>
            <w:hyperlink r:id="rId87" w:history="1">
              <w:r w:rsidRPr="006A51B3">
                <w:rPr>
                  <w:rStyle w:val="Hyperlink"/>
                </w:rPr>
                <w:t>General Sections Manual</w:t>
              </w:r>
            </w:hyperlink>
            <w:r w:rsidRPr="00D803E8">
              <w:rPr>
                <w:rFonts w:cs="Tahoma"/>
                <w:szCs w:val="23"/>
              </w:rPr>
              <w:t xml:space="preserve"> f</w:t>
            </w:r>
            <w:r w:rsidR="00FA5ADC">
              <w:rPr>
                <w:rFonts w:cs="Tahoma"/>
                <w:szCs w:val="23"/>
              </w:rPr>
              <w:t>or further TPL</w:t>
            </w:r>
            <w:r w:rsidRPr="00D803E8">
              <w:rPr>
                <w:rFonts w:cs="Tahoma"/>
                <w:szCs w:val="23"/>
              </w:rPr>
              <w:t xml:space="preserve"> information.</w:t>
            </w:r>
          </w:p>
        </w:tc>
      </w:tr>
      <w:tr w:rsidR="00B32BBC" w:rsidRPr="00B32BBC" w14:paraId="594C2AD3" w14:textId="77777777" w:rsidTr="000507A7">
        <w:trPr>
          <w:trHeight w:val="300"/>
        </w:trPr>
        <w:tc>
          <w:tcPr>
            <w:tcW w:w="1368" w:type="dxa"/>
            <w:shd w:val="clear" w:color="FCE4D6" w:fill="FCE4D6"/>
            <w:noWrap/>
            <w:vAlign w:val="center"/>
            <w:hideMark/>
          </w:tcPr>
          <w:p w14:paraId="2C799665" w14:textId="466D4080" w:rsidR="00B32BBC" w:rsidRPr="00B32BBC" w:rsidRDefault="001D4C0E" w:rsidP="000507A7">
            <w:pPr>
              <w:jc w:val="center"/>
              <w:rPr>
                <w:rFonts w:cs="Tahoma"/>
                <w:color w:val="000000"/>
                <w:szCs w:val="23"/>
              </w:rPr>
            </w:pPr>
            <w:r>
              <w:rPr>
                <w:rFonts w:cs="Tahoma"/>
                <w:color w:val="000000"/>
                <w:szCs w:val="23"/>
              </w:rPr>
              <w:t>63</w:t>
            </w:r>
          </w:p>
        </w:tc>
        <w:tc>
          <w:tcPr>
            <w:tcW w:w="3319" w:type="dxa"/>
            <w:shd w:val="clear" w:color="FCE4D6" w:fill="FCE4D6"/>
            <w:vAlign w:val="center"/>
            <w:hideMark/>
          </w:tcPr>
          <w:p w14:paraId="4F8B785B" w14:textId="77777777" w:rsidR="00B32BBC" w:rsidRPr="00B32BBC" w:rsidRDefault="00B32BBC" w:rsidP="000507A7">
            <w:pPr>
              <w:jc w:val="left"/>
              <w:rPr>
                <w:rFonts w:cs="Tahoma"/>
                <w:color w:val="000000"/>
                <w:szCs w:val="23"/>
              </w:rPr>
            </w:pPr>
            <w:r w:rsidRPr="00B32BBC">
              <w:rPr>
                <w:rFonts w:cs="Tahoma"/>
                <w:color w:val="000000"/>
                <w:szCs w:val="23"/>
              </w:rPr>
              <w:t>Treatment Authorization Codes</w:t>
            </w:r>
          </w:p>
        </w:tc>
        <w:tc>
          <w:tcPr>
            <w:tcW w:w="5393" w:type="dxa"/>
            <w:shd w:val="clear" w:color="FCE4D6" w:fill="FCE4D6"/>
            <w:vAlign w:val="center"/>
            <w:hideMark/>
          </w:tcPr>
          <w:p w14:paraId="349528D4" w14:textId="07964ECA" w:rsidR="00B32BBC" w:rsidRPr="00B32BBC" w:rsidRDefault="00B32BBC" w:rsidP="000507A7">
            <w:pPr>
              <w:jc w:val="left"/>
              <w:rPr>
                <w:rFonts w:cs="Tahoma"/>
                <w:color w:val="000000"/>
                <w:szCs w:val="23"/>
              </w:rPr>
            </w:pPr>
            <w:r w:rsidRPr="00B32BBC">
              <w:rPr>
                <w:rFonts w:cs="Tahoma"/>
                <w:color w:val="000000"/>
                <w:szCs w:val="23"/>
              </w:rPr>
              <w:t>Leave blank</w:t>
            </w:r>
          </w:p>
        </w:tc>
      </w:tr>
      <w:tr w:rsidR="00B32BBC" w:rsidRPr="00B32BBC" w14:paraId="5B4EBB0C" w14:textId="77777777" w:rsidTr="000507A7">
        <w:trPr>
          <w:trHeight w:val="1763"/>
        </w:trPr>
        <w:tc>
          <w:tcPr>
            <w:tcW w:w="1368" w:type="dxa"/>
            <w:shd w:val="clear" w:color="F8CBAD" w:fill="F8CBAD"/>
            <w:noWrap/>
            <w:vAlign w:val="center"/>
            <w:hideMark/>
          </w:tcPr>
          <w:p w14:paraId="5A13CA60" w14:textId="141893AC" w:rsidR="00B32BBC" w:rsidRPr="00B32BBC" w:rsidRDefault="001D4C0E" w:rsidP="000507A7">
            <w:pPr>
              <w:jc w:val="center"/>
              <w:rPr>
                <w:rFonts w:cs="Tahoma"/>
                <w:color w:val="000000"/>
                <w:szCs w:val="23"/>
              </w:rPr>
            </w:pPr>
            <w:r>
              <w:rPr>
                <w:rFonts w:cs="Tahoma"/>
                <w:color w:val="000000"/>
                <w:szCs w:val="23"/>
              </w:rPr>
              <w:t>64**</w:t>
            </w:r>
          </w:p>
        </w:tc>
        <w:tc>
          <w:tcPr>
            <w:tcW w:w="3319" w:type="dxa"/>
            <w:shd w:val="clear" w:color="F8CBAD" w:fill="F8CBAD"/>
            <w:vAlign w:val="center"/>
            <w:hideMark/>
          </w:tcPr>
          <w:p w14:paraId="4447AA07" w14:textId="77777777" w:rsidR="00B32BBC" w:rsidRPr="00B32BBC" w:rsidRDefault="00B32BBC" w:rsidP="000507A7">
            <w:pPr>
              <w:jc w:val="left"/>
              <w:rPr>
                <w:rFonts w:cs="Tahoma"/>
                <w:color w:val="000000"/>
                <w:szCs w:val="23"/>
              </w:rPr>
            </w:pPr>
            <w:r w:rsidRPr="00B32BBC">
              <w:rPr>
                <w:rFonts w:cs="Tahoma"/>
                <w:color w:val="000000"/>
                <w:szCs w:val="23"/>
              </w:rPr>
              <w:t>Document Control Number</w:t>
            </w:r>
          </w:p>
        </w:tc>
        <w:tc>
          <w:tcPr>
            <w:tcW w:w="5393" w:type="dxa"/>
            <w:shd w:val="clear" w:color="F8CBAD" w:fill="F8CBAD"/>
            <w:vAlign w:val="bottom"/>
            <w:hideMark/>
          </w:tcPr>
          <w:p w14:paraId="0C52B0A1" w14:textId="3ABF6BA4" w:rsidR="00B32BBC" w:rsidRPr="00B32BBC" w:rsidRDefault="00B32BBC" w:rsidP="000507A7">
            <w:pPr>
              <w:jc w:val="left"/>
              <w:rPr>
                <w:rFonts w:cs="Tahoma"/>
                <w:color w:val="000000"/>
                <w:szCs w:val="23"/>
              </w:rPr>
            </w:pPr>
            <w:r w:rsidRPr="00B32BBC">
              <w:rPr>
                <w:rFonts w:cs="Tahoma"/>
                <w:color w:val="000000"/>
                <w:szCs w:val="23"/>
              </w:rPr>
              <w:t xml:space="preserve">If the current claim exceeds the timely filing limit of one year from the </w:t>
            </w:r>
            <w:r w:rsidR="00BA2E72">
              <w:rPr>
                <w:rFonts w:cs="Tahoma"/>
                <w:color w:val="000000"/>
                <w:szCs w:val="23"/>
              </w:rPr>
              <w:t>‘</w:t>
            </w:r>
            <w:r w:rsidRPr="00B32BBC">
              <w:rPr>
                <w:rFonts w:cs="Tahoma"/>
                <w:color w:val="000000"/>
                <w:szCs w:val="23"/>
              </w:rPr>
              <w:t>through</w:t>
            </w:r>
            <w:r w:rsidR="00BA2E72">
              <w:rPr>
                <w:rFonts w:cs="Tahoma"/>
                <w:color w:val="000000"/>
                <w:szCs w:val="23"/>
              </w:rPr>
              <w:t>’</w:t>
            </w:r>
            <w:r w:rsidRPr="00B32BBC">
              <w:rPr>
                <w:rFonts w:cs="Tahoma"/>
                <w:color w:val="000000"/>
                <w:szCs w:val="23"/>
              </w:rPr>
              <w:t xml:space="preserve"> date, but was originally submitted timely and denied, the provider may enter the 13-digit Internal Control Number (ICN) from the remittance advice that documents that the claim was previously filed and denied within the one-year limit</w:t>
            </w:r>
          </w:p>
        </w:tc>
      </w:tr>
      <w:tr w:rsidR="00B32BBC" w:rsidRPr="00B32BBC" w14:paraId="6A1C4F41" w14:textId="77777777" w:rsidTr="000507A7">
        <w:trPr>
          <w:trHeight w:val="710"/>
        </w:trPr>
        <w:tc>
          <w:tcPr>
            <w:tcW w:w="1368" w:type="dxa"/>
            <w:shd w:val="clear" w:color="FCE4D6" w:fill="FCE4D6"/>
            <w:noWrap/>
            <w:vAlign w:val="center"/>
            <w:hideMark/>
          </w:tcPr>
          <w:p w14:paraId="766A9BCA" w14:textId="4D83CF1E" w:rsidR="00B32BBC" w:rsidRPr="00B32BBC" w:rsidRDefault="001D4C0E" w:rsidP="000507A7">
            <w:pPr>
              <w:jc w:val="center"/>
              <w:rPr>
                <w:rFonts w:cs="Tahoma"/>
                <w:color w:val="000000"/>
                <w:szCs w:val="23"/>
              </w:rPr>
            </w:pPr>
            <w:r>
              <w:rPr>
                <w:rFonts w:cs="Tahoma"/>
                <w:color w:val="000000"/>
                <w:szCs w:val="23"/>
              </w:rPr>
              <w:t>65</w:t>
            </w:r>
          </w:p>
        </w:tc>
        <w:tc>
          <w:tcPr>
            <w:tcW w:w="3319" w:type="dxa"/>
            <w:shd w:val="clear" w:color="FCE4D6" w:fill="FCE4D6"/>
            <w:vAlign w:val="center"/>
            <w:hideMark/>
          </w:tcPr>
          <w:p w14:paraId="72E78BD1" w14:textId="77777777" w:rsidR="00B32BBC" w:rsidRPr="00B32BBC" w:rsidRDefault="00B32BBC" w:rsidP="000507A7">
            <w:pPr>
              <w:jc w:val="left"/>
              <w:rPr>
                <w:rFonts w:cs="Tahoma"/>
                <w:color w:val="000000"/>
                <w:szCs w:val="23"/>
              </w:rPr>
            </w:pPr>
            <w:r w:rsidRPr="00B32BBC">
              <w:rPr>
                <w:rFonts w:cs="Tahoma"/>
                <w:color w:val="000000"/>
                <w:szCs w:val="23"/>
              </w:rPr>
              <w:t>Employer Name</w:t>
            </w:r>
          </w:p>
        </w:tc>
        <w:tc>
          <w:tcPr>
            <w:tcW w:w="5393" w:type="dxa"/>
            <w:shd w:val="clear" w:color="FCE4D6" w:fill="FCE4D6"/>
            <w:vAlign w:val="center"/>
            <w:hideMark/>
          </w:tcPr>
          <w:p w14:paraId="37EBBF72" w14:textId="5C913E41" w:rsidR="00B32BBC" w:rsidRPr="00B32BBC" w:rsidRDefault="00B32BBC" w:rsidP="000507A7">
            <w:pPr>
              <w:jc w:val="left"/>
              <w:rPr>
                <w:rFonts w:cs="Tahoma"/>
                <w:color w:val="000000"/>
                <w:szCs w:val="23"/>
              </w:rPr>
            </w:pPr>
            <w:r w:rsidRPr="00B32BBC">
              <w:rPr>
                <w:rFonts w:cs="Tahoma"/>
                <w:color w:val="000000"/>
                <w:szCs w:val="23"/>
              </w:rPr>
              <w:t xml:space="preserve">If the </w:t>
            </w:r>
            <w:r w:rsidR="007F235A">
              <w:rPr>
                <w:rFonts w:cs="Tahoma"/>
                <w:color w:val="000000"/>
                <w:szCs w:val="23"/>
              </w:rPr>
              <w:t>participant</w:t>
            </w:r>
            <w:r w:rsidR="007F235A" w:rsidRPr="00B32BBC">
              <w:rPr>
                <w:rFonts w:cs="Tahoma"/>
                <w:color w:val="000000"/>
                <w:szCs w:val="23"/>
              </w:rPr>
              <w:t xml:space="preserve"> </w:t>
            </w:r>
            <w:r w:rsidRPr="00B32BBC">
              <w:rPr>
                <w:rFonts w:cs="Tahoma"/>
                <w:color w:val="000000"/>
                <w:szCs w:val="23"/>
              </w:rPr>
              <w:t>is employed, the employer's name may be entered here</w:t>
            </w:r>
          </w:p>
        </w:tc>
      </w:tr>
      <w:tr w:rsidR="00B32BBC" w:rsidRPr="00B32BBC" w14:paraId="1E09F602" w14:textId="77777777" w:rsidTr="000507A7">
        <w:trPr>
          <w:trHeight w:val="600"/>
        </w:trPr>
        <w:tc>
          <w:tcPr>
            <w:tcW w:w="1368" w:type="dxa"/>
            <w:shd w:val="clear" w:color="F8CBAD" w:fill="F8CBAD"/>
            <w:noWrap/>
            <w:vAlign w:val="center"/>
            <w:hideMark/>
          </w:tcPr>
          <w:p w14:paraId="5B195E75" w14:textId="5CD94F4F" w:rsidR="00B32BBC" w:rsidRPr="00B32BBC" w:rsidRDefault="001D4C0E" w:rsidP="000507A7">
            <w:pPr>
              <w:jc w:val="center"/>
              <w:rPr>
                <w:rFonts w:cs="Tahoma"/>
                <w:color w:val="000000"/>
                <w:szCs w:val="23"/>
              </w:rPr>
            </w:pPr>
            <w:r>
              <w:rPr>
                <w:rFonts w:cs="Tahoma"/>
                <w:color w:val="000000"/>
                <w:szCs w:val="23"/>
              </w:rPr>
              <w:t>66</w:t>
            </w:r>
          </w:p>
        </w:tc>
        <w:tc>
          <w:tcPr>
            <w:tcW w:w="3319" w:type="dxa"/>
            <w:shd w:val="clear" w:color="F8CBAD" w:fill="F8CBAD"/>
            <w:vAlign w:val="center"/>
            <w:hideMark/>
          </w:tcPr>
          <w:p w14:paraId="77499348" w14:textId="77777777" w:rsidR="00B32BBC" w:rsidRPr="00B32BBC" w:rsidRDefault="00B32BBC" w:rsidP="000507A7">
            <w:pPr>
              <w:jc w:val="left"/>
              <w:rPr>
                <w:rFonts w:cs="Tahoma"/>
                <w:color w:val="000000"/>
                <w:szCs w:val="23"/>
              </w:rPr>
            </w:pPr>
            <w:r w:rsidRPr="00B32BBC">
              <w:rPr>
                <w:rFonts w:cs="Tahoma"/>
                <w:color w:val="000000"/>
                <w:szCs w:val="23"/>
              </w:rPr>
              <w:t>Diagnosis &amp; Procedure Code Qualifier</w:t>
            </w:r>
          </w:p>
        </w:tc>
        <w:tc>
          <w:tcPr>
            <w:tcW w:w="5393" w:type="dxa"/>
            <w:shd w:val="clear" w:color="F8CBAD" w:fill="F8CBAD"/>
            <w:vAlign w:val="center"/>
            <w:hideMark/>
          </w:tcPr>
          <w:p w14:paraId="5CA416C2" w14:textId="68A12F2B" w:rsidR="00B32BBC" w:rsidRPr="00B32BBC" w:rsidRDefault="00B32BBC" w:rsidP="000507A7">
            <w:pPr>
              <w:jc w:val="left"/>
              <w:rPr>
                <w:rFonts w:cs="Tahoma"/>
                <w:color w:val="000000"/>
                <w:szCs w:val="23"/>
              </w:rPr>
            </w:pPr>
            <w:r w:rsidRPr="00B32BBC">
              <w:rPr>
                <w:rFonts w:cs="Tahoma"/>
                <w:color w:val="000000"/>
                <w:szCs w:val="23"/>
              </w:rPr>
              <w:t>Leave blank</w:t>
            </w:r>
          </w:p>
        </w:tc>
      </w:tr>
      <w:tr w:rsidR="00B32BBC" w:rsidRPr="00B32BBC" w14:paraId="38594F43" w14:textId="77777777" w:rsidTr="000507A7">
        <w:trPr>
          <w:trHeight w:val="593"/>
        </w:trPr>
        <w:tc>
          <w:tcPr>
            <w:tcW w:w="1368" w:type="dxa"/>
            <w:shd w:val="clear" w:color="FCE4D6" w:fill="FCE4D6"/>
            <w:noWrap/>
            <w:vAlign w:val="center"/>
            <w:hideMark/>
          </w:tcPr>
          <w:p w14:paraId="7F2F62EB" w14:textId="260D2B65" w:rsidR="00B32BBC" w:rsidRPr="00B32BBC" w:rsidRDefault="001D4C0E" w:rsidP="000507A7">
            <w:pPr>
              <w:jc w:val="center"/>
              <w:rPr>
                <w:rFonts w:cs="Tahoma"/>
                <w:color w:val="000000"/>
                <w:szCs w:val="23"/>
              </w:rPr>
            </w:pPr>
            <w:r>
              <w:rPr>
                <w:rFonts w:cs="Tahoma"/>
                <w:color w:val="000000"/>
                <w:szCs w:val="23"/>
              </w:rPr>
              <w:t>67*</w:t>
            </w:r>
          </w:p>
        </w:tc>
        <w:tc>
          <w:tcPr>
            <w:tcW w:w="3319" w:type="dxa"/>
            <w:shd w:val="clear" w:color="FCE4D6" w:fill="FCE4D6"/>
            <w:vAlign w:val="center"/>
            <w:hideMark/>
          </w:tcPr>
          <w:p w14:paraId="57F2DA6A" w14:textId="77777777" w:rsidR="00B32BBC" w:rsidRPr="00B32BBC" w:rsidRDefault="00B32BBC" w:rsidP="000507A7">
            <w:pPr>
              <w:jc w:val="left"/>
              <w:rPr>
                <w:rFonts w:cs="Tahoma"/>
                <w:color w:val="000000"/>
                <w:szCs w:val="23"/>
              </w:rPr>
            </w:pPr>
            <w:r w:rsidRPr="00B32BBC">
              <w:rPr>
                <w:rFonts w:cs="Tahoma"/>
                <w:color w:val="000000"/>
                <w:szCs w:val="23"/>
              </w:rPr>
              <w:t>Principal Diagnosis Code</w:t>
            </w:r>
          </w:p>
        </w:tc>
        <w:tc>
          <w:tcPr>
            <w:tcW w:w="5393" w:type="dxa"/>
            <w:shd w:val="clear" w:color="FCE4D6" w:fill="FCE4D6"/>
            <w:vAlign w:val="bottom"/>
            <w:hideMark/>
          </w:tcPr>
          <w:p w14:paraId="478D4A64" w14:textId="16FD8792" w:rsidR="00B32BBC" w:rsidRDefault="00B32BBC" w:rsidP="000507A7">
            <w:pPr>
              <w:jc w:val="left"/>
              <w:rPr>
                <w:rFonts w:cs="Tahoma"/>
                <w:color w:val="000000"/>
                <w:szCs w:val="23"/>
              </w:rPr>
            </w:pPr>
            <w:r w:rsidRPr="00B32BBC">
              <w:rPr>
                <w:rFonts w:cs="Tahoma"/>
                <w:color w:val="000000"/>
                <w:szCs w:val="23"/>
              </w:rPr>
              <w:t xml:space="preserve">Enter the applicable </w:t>
            </w:r>
            <w:r w:rsidR="00BA2E72" w:rsidRPr="005E752F">
              <w:rPr>
                <w:rFonts w:cs="Tahoma"/>
                <w:szCs w:val="23"/>
              </w:rPr>
              <w:t xml:space="preserve">International Classification of Diseases </w:t>
            </w:r>
            <w:r w:rsidR="00BA2E72">
              <w:rPr>
                <w:rFonts w:cs="Tahoma"/>
                <w:szCs w:val="23"/>
              </w:rPr>
              <w:t>(</w:t>
            </w:r>
            <w:r w:rsidRPr="00B32BBC">
              <w:rPr>
                <w:rFonts w:cs="Tahoma"/>
                <w:color w:val="000000"/>
                <w:szCs w:val="23"/>
              </w:rPr>
              <w:t>ICD</w:t>
            </w:r>
            <w:r w:rsidR="00BA2E72">
              <w:rPr>
                <w:rFonts w:cs="Tahoma"/>
                <w:color w:val="000000"/>
                <w:szCs w:val="23"/>
              </w:rPr>
              <w:t>)</w:t>
            </w:r>
            <w:r w:rsidRPr="00B32BBC">
              <w:rPr>
                <w:rFonts w:cs="Tahoma"/>
                <w:color w:val="000000"/>
                <w:szCs w:val="23"/>
              </w:rPr>
              <w:t xml:space="preserve"> diagnosis code for the condition for which the services were provided.</w:t>
            </w:r>
          </w:p>
          <w:p w14:paraId="1AB1F6E4" w14:textId="6A417CEB" w:rsidR="001D4C0E" w:rsidRPr="00B32BBC" w:rsidRDefault="001D4C0E" w:rsidP="000507A7">
            <w:pPr>
              <w:jc w:val="left"/>
              <w:rPr>
                <w:rFonts w:cs="Tahoma"/>
                <w:color w:val="000000"/>
                <w:szCs w:val="23"/>
              </w:rPr>
            </w:pPr>
            <w:r w:rsidRPr="00B32BBC">
              <w:rPr>
                <w:rFonts w:cs="Tahoma"/>
                <w:color w:val="000000"/>
                <w:szCs w:val="23"/>
              </w:rPr>
              <w:t>Remember to code to the highest level of specificity shown in the applicable version of the ICD diagnosis code book.</w:t>
            </w:r>
          </w:p>
        </w:tc>
      </w:tr>
      <w:tr w:rsidR="00B32BBC" w:rsidRPr="00B32BBC" w14:paraId="2C9973B3" w14:textId="77777777" w:rsidTr="000507A7">
        <w:trPr>
          <w:trHeight w:val="710"/>
        </w:trPr>
        <w:tc>
          <w:tcPr>
            <w:tcW w:w="1368" w:type="dxa"/>
            <w:shd w:val="clear" w:color="000000" w:fill="F8CBAD"/>
            <w:noWrap/>
            <w:vAlign w:val="center"/>
            <w:hideMark/>
          </w:tcPr>
          <w:p w14:paraId="6859106A" w14:textId="7E6A388B" w:rsidR="00B32BBC" w:rsidRPr="00B32BBC" w:rsidRDefault="001D4C0E" w:rsidP="000507A7">
            <w:pPr>
              <w:jc w:val="center"/>
              <w:rPr>
                <w:rFonts w:cs="Tahoma"/>
                <w:color w:val="000000"/>
                <w:szCs w:val="23"/>
              </w:rPr>
            </w:pPr>
            <w:r>
              <w:rPr>
                <w:rFonts w:cs="Tahoma"/>
                <w:color w:val="000000"/>
                <w:szCs w:val="23"/>
              </w:rPr>
              <w:t>67 A-D**</w:t>
            </w:r>
          </w:p>
        </w:tc>
        <w:tc>
          <w:tcPr>
            <w:tcW w:w="3319" w:type="dxa"/>
            <w:shd w:val="clear" w:color="000000" w:fill="F8CBAD"/>
            <w:vAlign w:val="center"/>
            <w:hideMark/>
          </w:tcPr>
          <w:p w14:paraId="3BD79CD5" w14:textId="77777777" w:rsidR="00B32BBC" w:rsidRPr="00B32BBC" w:rsidRDefault="00B32BBC" w:rsidP="000507A7">
            <w:pPr>
              <w:jc w:val="left"/>
              <w:rPr>
                <w:rFonts w:cs="Tahoma"/>
                <w:color w:val="000000"/>
                <w:szCs w:val="23"/>
              </w:rPr>
            </w:pPr>
            <w:r w:rsidRPr="00B32BBC">
              <w:rPr>
                <w:rFonts w:cs="Tahoma"/>
                <w:color w:val="000000"/>
                <w:szCs w:val="23"/>
              </w:rPr>
              <w:t>Other Diagnosis Codes</w:t>
            </w:r>
          </w:p>
        </w:tc>
        <w:tc>
          <w:tcPr>
            <w:tcW w:w="5393" w:type="dxa"/>
            <w:shd w:val="clear" w:color="000000" w:fill="F8CBAD"/>
            <w:vAlign w:val="bottom"/>
            <w:hideMark/>
          </w:tcPr>
          <w:p w14:paraId="59A8678D" w14:textId="6287ADC8" w:rsidR="00B32BBC" w:rsidRPr="00B32BBC" w:rsidRDefault="00B32BBC" w:rsidP="000507A7">
            <w:pPr>
              <w:jc w:val="left"/>
              <w:rPr>
                <w:rFonts w:cs="Tahoma"/>
                <w:color w:val="000000"/>
                <w:szCs w:val="23"/>
              </w:rPr>
            </w:pPr>
            <w:r w:rsidRPr="00B32BBC">
              <w:rPr>
                <w:rFonts w:cs="Tahoma"/>
                <w:color w:val="000000"/>
                <w:szCs w:val="23"/>
              </w:rPr>
              <w:t xml:space="preserve">Enter any additional diagnosis codes that </w:t>
            </w:r>
            <w:proofErr w:type="gramStart"/>
            <w:r w:rsidRPr="00B32BBC">
              <w:rPr>
                <w:rFonts w:cs="Tahoma"/>
                <w:color w:val="000000"/>
                <w:szCs w:val="23"/>
              </w:rPr>
              <w:t>have an effect on</w:t>
            </w:r>
            <w:proofErr w:type="gramEnd"/>
            <w:r w:rsidRPr="00B32BBC">
              <w:rPr>
                <w:rFonts w:cs="Tahoma"/>
                <w:color w:val="000000"/>
                <w:szCs w:val="23"/>
              </w:rPr>
              <w:t xml:space="preserve"> the treatment received</w:t>
            </w:r>
          </w:p>
        </w:tc>
      </w:tr>
      <w:tr w:rsidR="00B32BBC" w:rsidRPr="00B32BBC" w14:paraId="41FA2F11" w14:textId="77777777" w:rsidTr="000507A7">
        <w:trPr>
          <w:trHeight w:val="300"/>
        </w:trPr>
        <w:tc>
          <w:tcPr>
            <w:tcW w:w="1368" w:type="dxa"/>
            <w:shd w:val="clear" w:color="000000" w:fill="FCE4D6"/>
            <w:noWrap/>
            <w:vAlign w:val="center"/>
            <w:hideMark/>
          </w:tcPr>
          <w:p w14:paraId="15F86DF3" w14:textId="21BA43F2" w:rsidR="00B32BBC" w:rsidRPr="00B32BBC" w:rsidRDefault="001D4C0E" w:rsidP="000507A7">
            <w:pPr>
              <w:jc w:val="center"/>
              <w:rPr>
                <w:rFonts w:cs="Tahoma"/>
                <w:color w:val="000000"/>
                <w:szCs w:val="23"/>
              </w:rPr>
            </w:pPr>
            <w:r>
              <w:rPr>
                <w:rFonts w:cs="Tahoma"/>
                <w:color w:val="000000"/>
                <w:szCs w:val="23"/>
              </w:rPr>
              <w:t>67</w:t>
            </w:r>
            <w:r w:rsidR="00B32BBC" w:rsidRPr="00B32BBC">
              <w:rPr>
                <w:rFonts w:cs="Tahoma"/>
                <w:color w:val="000000"/>
                <w:szCs w:val="23"/>
              </w:rPr>
              <w:t xml:space="preserve"> E-Q</w:t>
            </w:r>
          </w:p>
        </w:tc>
        <w:tc>
          <w:tcPr>
            <w:tcW w:w="3319" w:type="dxa"/>
            <w:shd w:val="clear" w:color="000000" w:fill="FCE4D6"/>
            <w:vAlign w:val="center"/>
            <w:hideMark/>
          </w:tcPr>
          <w:p w14:paraId="769EC789" w14:textId="77777777" w:rsidR="00B32BBC" w:rsidRPr="00B32BBC" w:rsidRDefault="00B32BBC" w:rsidP="000507A7">
            <w:pPr>
              <w:jc w:val="left"/>
              <w:rPr>
                <w:rFonts w:cs="Tahoma"/>
                <w:color w:val="000000"/>
                <w:szCs w:val="23"/>
              </w:rPr>
            </w:pPr>
            <w:r w:rsidRPr="00B32BBC">
              <w:rPr>
                <w:rFonts w:cs="Tahoma"/>
                <w:color w:val="000000"/>
                <w:szCs w:val="23"/>
              </w:rPr>
              <w:t>Other Diagnosis Codes</w:t>
            </w:r>
          </w:p>
        </w:tc>
        <w:tc>
          <w:tcPr>
            <w:tcW w:w="5393" w:type="dxa"/>
            <w:shd w:val="clear" w:color="000000" w:fill="FCE4D6"/>
            <w:vAlign w:val="bottom"/>
            <w:hideMark/>
          </w:tcPr>
          <w:p w14:paraId="4459BED1" w14:textId="0A22C6EC" w:rsidR="00B32BBC" w:rsidRPr="00B32BBC" w:rsidRDefault="00B32BBC" w:rsidP="000507A7">
            <w:pPr>
              <w:jc w:val="left"/>
              <w:rPr>
                <w:rFonts w:cs="Tahoma"/>
                <w:color w:val="000000"/>
                <w:szCs w:val="23"/>
              </w:rPr>
            </w:pPr>
            <w:r w:rsidRPr="00B32BBC">
              <w:rPr>
                <w:rFonts w:cs="Tahoma"/>
                <w:color w:val="000000"/>
                <w:szCs w:val="23"/>
              </w:rPr>
              <w:t>Leave blank</w:t>
            </w:r>
          </w:p>
        </w:tc>
      </w:tr>
      <w:tr w:rsidR="00B32BBC" w:rsidRPr="00B32BBC" w14:paraId="337E826E" w14:textId="77777777" w:rsidTr="000507A7">
        <w:trPr>
          <w:trHeight w:val="300"/>
        </w:trPr>
        <w:tc>
          <w:tcPr>
            <w:tcW w:w="1368" w:type="dxa"/>
            <w:shd w:val="clear" w:color="000000" w:fill="F8CBAD"/>
            <w:noWrap/>
            <w:vAlign w:val="center"/>
            <w:hideMark/>
          </w:tcPr>
          <w:p w14:paraId="35EC8288" w14:textId="39A8EA7F" w:rsidR="00B32BBC" w:rsidRPr="00B32BBC" w:rsidRDefault="001D4C0E" w:rsidP="003B62CE">
            <w:pPr>
              <w:jc w:val="center"/>
              <w:rPr>
                <w:rFonts w:cs="Tahoma"/>
                <w:color w:val="000000"/>
                <w:szCs w:val="23"/>
              </w:rPr>
            </w:pPr>
            <w:r>
              <w:rPr>
                <w:rFonts w:cs="Tahoma"/>
                <w:color w:val="000000"/>
                <w:szCs w:val="23"/>
              </w:rPr>
              <w:t>68</w:t>
            </w:r>
          </w:p>
        </w:tc>
        <w:tc>
          <w:tcPr>
            <w:tcW w:w="3319" w:type="dxa"/>
            <w:shd w:val="clear" w:color="000000" w:fill="F8CBAD"/>
            <w:vAlign w:val="center"/>
            <w:hideMark/>
          </w:tcPr>
          <w:p w14:paraId="4D586FB3" w14:textId="77777777" w:rsidR="00B32BBC" w:rsidRPr="00B32BBC" w:rsidRDefault="00B32BBC" w:rsidP="003B62CE">
            <w:pPr>
              <w:jc w:val="left"/>
              <w:rPr>
                <w:rFonts w:cs="Tahoma"/>
                <w:color w:val="000000"/>
                <w:szCs w:val="23"/>
              </w:rPr>
            </w:pPr>
            <w:r w:rsidRPr="00B32BBC">
              <w:rPr>
                <w:rFonts w:cs="Tahoma"/>
                <w:color w:val="000000"/>
                <w:szCs w:val="23"/>
              </w:rPr>
              <w:t>Unlabeled Field</w:t>
            </w:r>
          </w:p>
        </w:tc>
        <w:tc>
          <w:tcPr>
            <w:tcW w:w="5393" w:type="dxa"/>
            <w:shd w:val="clear" w:color="000000" w:fill="F8CBAD"/>
            <w:vAlign w:val="bottom"/>
            <w:hideMark/>
          </w:tcPr>
          <w:p w14:paraId="54C20D21" w14:textId="73360979" w:rsidR="00B32BBC" w:rsidRPr="00B32BBC" w:rsidRDefault="00B32BBC" w:rsidP="003B62CE">
            <w:pPr>
              <w:jc w:val="left"/>
              <w:rPr>
                <w:rFonts w:cs="Tahoma"/>
                <w:color w:val="000000"/>
                <w:szCs w:val="23"/>
              </w:rPr>
            </w:pPr>
            <w:r w:rsidRPr="00B32BBC">
              <w:rPr>
                <w:rFonts w:cs="Tahoma"/>
                <w:color w:val="000000"/>
                <w:szCs w:val="23"/>
              </w:rPr>
              <w:t>Leave blank</w:t>
            </w:r>
          </w:p>
        </w:tc>
      </w:tr>
      <w:tr w:rsidR="00B32BBC" w:rsidRPr="00B32BBC" w14:paraId="22751FF8" w14:textId="77777777" w:rsidTr="000507A7">
        <w:trPr>
          <w:trHeight w:val="300"/>
        </w:trPr>
        <w:tc>
          <w:tcPr>
            <w:tcW w:w="1368" w:type="dxa"/>
            <w:shd w:val="clear" w:color="000000" w:fill="FCE4D6"/>
            <w:noWrap/>
            <w:vAlign w:val="center"/>
            <w:hideMark/>
          </w:tcPr>
          <w:p w14:paraId="175E8ED4" w14:textId="76869931" w:rsidR="00B32BBC" w:rsidRPr="00B32BBC" w:rsidRDefault="001D4C0E" w:rsidP="003B62CE">
            <w:pPr>
              <w:jc w:val="center"/>
              <w:rPr>
                <w:rFonts w:cs="Tahoma"/>
                <w:color w:val="000000"/>
                <w:szCs w:val="23"/>
              </w:rPr>
            </w:pPr>
            <w:r>
              <w:rPr>
                <w:rFonts w:cs="Tahoma"/>
                <w:color w:val="000000"/>
                <w:szCs w:val="23"/>
              </w:rPr>
              <w:t>69</w:t>
            </w:r>
          </w:p>
        </w:tc>
        <w:tc>
          <w:tcPr>
            <w:tcW w:w="3319" w:type="dxa"/>
            <w:shd w:val="clear" w:color="000000" w:fill="FCE4D6"/>
            <w:vAlign w:val="center"/>
            <w:hideMark/>
          </w:tcPr>
          <w:p w14:paraId="219A1ED4" w14:textId="77777777" w:rsidR="00B32BBC" w:rsidRPr="00B32BBC" w:rsidRDefault="00B32BBC" w:rsidP="003B62CE">
            <w:pPr>
              <w:jc w:val="left"/>
              <w:rPr>
                <w:rFonts w:cs="Tahoma"/>
                <w:color w:val="000000"/>
                <w:szCs w:val="23"/>
              </w:rPr>
            </w:pPr>
            <w:r w:rsidRPr="00B32BBC">
              <w:rPr>
                <w:rFonts w:cs="Tahoma"/>
                <w:color w:val="000000"/>
                <w:szCs w:val="23"/>
              </w:rPr>
              <w:t>Admitting Diagnosis</w:t>
            </w:r>
          </w:p>
        </w:tc>
        <w:tc>
          <w:tcPr>
            <w:tcW w:w="5393" w:type="dxa"/>
            <w:shd w:val="clear" w:color="000000" w:fill="FCE4D6"/>
            <w:vAlign w:val="bottom"/>
            <w:hideMark/>
          </w:tcPr>
          <w:p w14:paraId="309D6D41" w14:textId="7B165A91" w:rsidR="00B32BBC" w:rsidRPr="00B32BBC" w:rsidRDefault="00B32BBC" w:rsidP="003B62CE">
            <w:pPr>
              <w:jc w:val="left"/>
              <w:rPr>
                <w:rFonts w:cs="Tahoma"/>
                <w:color w:val="000000"/>
                <w:szCs w:val="23"/>
              </w:rPr>
            </w:pPr>
            <w:r w:rsidRPr="00B32BBC">
              <w:rPr>
                <w:rFonts w:cs="Tahoma"/>
                <w:color w:val="000000"/>
                <w:szCs w:val="23"/>
              </w:rPr>
              <w:t>Leave blank</w:t>
            </w:r>
          </w:p>
        </w:tc>
      </w:tr>
      <w:tr w:rsidR="00B32BBC" w:rsidRPr="00B32BBC" w14:paraId="5EC68B39" w14:textId="77777777" w:rsidTr="000507A7">
        <w:trPr>
          <w:trHeight w:val="300"/>
        </w:trPr>
        <w:tc>
          <w:tcPr>
            <w:tcW w:w="1368" w:type="dxa"/>
            <w:shd w:val="clear" w:color="000000" w:fill="F8CBAD"/>
            <w:noWrap/>
            <w:vAlign w:val="center"/>
            <w:hideMark/>
          </w:tcPr>
          <w:p w14:paraId="02584045" w14:textId="57C628E4" w:rsidR="00B32BBC" w:rsidRPr="00B32BBC" w:rsidRDefault="001D4C0E" w:rsidP="003B62CE">
            <w:pPr>
              <w:jc w:val="center"/>
              <w:rPr>
                <w:rFonts w:cs="Tahoma"/>
                <w:color w:val="000000"/>
                <w:szCs w:val="23"/>
              </w:rPr>
            </w:pPr>
            <w:r>
              <w:rPr>
                <w:rFonts w:cs="Tahoma"/>
                <w:color w:val="000000"/>
                <w:szCs w:val="23"/>
              </w:rPr>
              <w:t>70</w:t>
            </w:r>
          </w:p>
        </w:tc>
        <w:tc>
          <w:tcPr>
            <w:tcW w:w="3319" w:type="dxa"/>
            <w:shd w:val="clear" w:color="000000" w:fill="F8CBAD"/>
            <w:vAlign w:val="center"/>
            <w:hideMark/>
          </w:tcPr>
          <w:p w14:paraId="0EA63C02" w14:textId="77777777" w:rsidR="00B32BBC" w:rsidRPr="00B32BBC" w:rsidRDefault="00B32BBC" w:rsidP="003B62CE">
            <w:pPr>
              <w:jc w:val="left"/>
              <w:rPr>
                <w:rFonts w:cs="Tahoma"/>
                <w:color w:val="000000"/>
                <w:szCs w:val="23"/>
              </w:rPr>
            </w:pPr>
            <w:r w:rsidRPr="00B32BBC">
              <w:rPr>
                <w:rFonts w:cs="Tahoma"/>
                <w:color w:val="000000"/>
                <w:szCs w:val="23"/>
              </w:rPr>
              <w:t>Patient's Reason for Visit</w:t>
            </w:r>
          </w:p>
        </w:tc>
        <w:tc>
          <w:tcPr>
            <w:tcW w:w="5393" w:type="dxa"/>
            <w:shd w:val="clear" w:color="000000" w:fill="F8CBAD"/>
            <w:vAlign w:val="center"/>
            <w:hideMark/>
          </w:tcPr>
          <w:p w14:paraId="1A58E143" w14:textId="239D775F" w:rsidR="00B32BBC" w:rsidRPr="00B32BBC" w:rsidRDefault="00B32BBC" w:rsidP="003B62CE">
            <w:pPr>
              <w:jc w:val="left"/>
              <w:rPr>
                <w:rFonts w:cs="Tahoma"/>
                <w:color w:val="000000"/>
                <w:szCs w:val="23"/>
              </w:rPr>
            </w:pPr>
            <w:r w:rsidRPr="00B32BBC">
              <w:rPr>
                <w:rFonts w:cs="Tahoma"/>
                <w:color w:val="000000"/>
                <w:szCs w:val="23"/>
              </w:rPr>
              <w:t>Leave blank</w:t>
            </w:r>
          </w:p>
        </w:tc>
      </w:tr>
      <w:tr w:rsidR="00B32BBC" w:rsidRPr="00B32BBC" w14:paraId="6200FF23" w14:textId="77777777" w:rsidTr="000507A7">
        <w:trPr>
          <w:trHeight w:val="600"/>
        </w:trPr>
        <w:tc>
          <w:tcPr>
            <w:tcW w:w="1368" w:type="dxa"/>
            <w:shd w:val="clear" w:color="000000" w:fill="FCE4D6"/>
            <w:noWrap/>
            <w:vAlign w:val="center"/>
            <w:hideMark/>
          </w:tcPr>
          <w:p w14:paraId="01D7F948" w14:textId="0DE59819" w:rsidR="00B32BBC" w:rsidRPr="00B32BBC" w:rsidRDefault="001D4C0E" w:rsidP="003B62CE">
            <w:pPr>
              <w:jc w:val="center"/>
              <w:rPr>
                <w:rFonts w:cs="Tahoma"/>
                <w:color w:val="000000"/>
                <w:szCs w:val="23"/>
              </w:rPr>
            </w:pPr>
            <w:r>
              <w:rPr>
                <w:rFonts w:cs="Tahoma"/>
                <w:color w:val="000000"/>
                <w:szCs w:val="23"/>
              </w:rPr>
              <w:t>71</w:t>
            </w:r>
          </w:p>
        </w:tc>
        <w:tc>
          <w:tcPr>
            <w:tcW w:w="3319" w:type="dxa"/>
            <w:shd w:val="clear" w:color="000000" w:fill="FCE4D6"/>
            <w:vAlign w:val="center"/>
            <w:hideMark/>
          </w:tcPr>
          <w:p w14:paraId="5582DE07" w14:textId="77777777" w:rsidR="00B32BBC" w:rsidRPr="00B32BBC" w:rsidRDefault="00B32BBC" w:rsidP="003B62CE">
            <w:pPr>
              <w:jc w:val="left"/>
              <w:rPr>
                <w:rFonts w:cs="Tahoma"/>
                <w:color w:val="000000"/>
                <w:szCs w:val="23"/>
              </w:rPr>
            </w:pPr>
            <w:r w:rsidRPr="00B32BBC">
              <w:rPr>
                <w:rFonts w:cs="Tahoma"/>
                <w:color w:val="000000"/>
                <w:szCs w:val="23"/>
              </w:rPr>
              <w:t>Prospective Payment system (PPS) Code</w:t>
            </w:r>
          </w:p>
        </w:tc>
        <w:tc>
          <w:tcPr>
            <w:tcW w:w="5393" w:type="dxa"/>
            <w:shd w:val="clear" w:color="000000" w:fill="FCE4D6"/>
            <w:vAlign w:val="center"/>
            <w:hideMark/>
          </w:tcPr>
          <w:p w14:paraId="188C8618" w14:textId="6AF93361" w:rsidR="00B32BBC" w:rsidRPr="00B32BBC" w:rsidRDefault="00B32BBC" w:rsidP="003B62CE">
            <w:pPr>
              <w:jc w:val="left"/>
              <w:rPr>
                <w:rFonts w:cs="Tahoma"/>
                <w:color w:val="000000"/>
                <w:szCs w:val="23"/>
              </w:rPr>
            </w:pPr>
            <w:r w:rsidRPr="00B32BBC">
              <w:rPr>
                <w:rFonts w:cs="Tahoma"/>
                <w:color w:val="000000"/>
                <w:szCs w:val="23"/>
              </w:rPr>
              <w:t>Leave blank</w:t>
            </w:r>
          </w:p>
        </w:tc>
      </w:tr>
      <w:tr w:rsidR="00B32BBC" w:rsidRPr="00B32BBC" w14:paraId="4C8235DF" w14:textId="77777777" w:rsidTr="000507A7">
        <w:trPr>
          <w:trHeight w:val="600"/>
        </w:trPr>
        <w:tc>
          <w:tcPr>
            <w:tcW w:w="1368" w:type="dxa"/>
            <w:shd w:val="clear" w:color="000000" w:fill="F8CBAD"/>
            <w:noWrap/>
            <w:vAlign w:val="center"/>
            <w:hideMark/>
          </w:tcPr>
          <w:p w14:paraId="5B48D94D" w14:textId="0B7ADFD2" w:rsidR="00B32BBC" w:rsidRPr="00B32BBC" w:rsidRDefault="001D4C0E" w:rsidP="003B62CE">
            <w:pPr>
              <w:jc w:val="center"/>
              <w:rPr>
                <w:rFonts w:cs="Tahoma"/>
                <w:color w:val="000000"/>
                <w:szCs w:val="23"/>
              </w:rPr>
            </w:pPr>
            <w:r>
              <w:rPr>
                <w:rFonts w:cs="Tahoma"/>
                <w:color w:val="000000"/>
                <w:szCs w:val="23"/>
              </w:rPr>
              <w:t>72</w:t>
            </w:r>
          </w:p>
        </w:tc>
        <w:tc>
          <w:tcPr>
            <w:tcW w:w="3319" w:type="dxa"/>
            <w:shd w:val="clear" w:color="000000" w:fill="F8CBAD"/>
            <w:vAlign w:val="center"/>
            <w:hideMark/>
          </w:tcPr>
          <w:p w14:paraId="14C534EB" w14:textId="77777777" w:rsidR="00B32BBC" w:rsidRPr="00B32BBC" w:rsidRDefault="00B32BBC" w:rsidP="003B62CE">
            <w:pPr>
              <w:jc w:val="left"/>
              <w:rPr>
                <w:rFonts w:cs="Tahoma"/>
                <w:color w:val="000000"/>
                <w:szCs w:val="23"/>
              </w:rPr>
            </w:pPr>
            <w:r w:rsidRPr="00B32BBC">
              <w:rPr>
                <w:rFonts w:cs="Tahoma"/>
                <w:color w:val="000000"/>
                <w:szCs w:val="23"/>
              </w:rPr>
              <w:t>External Cause of Injury Code (E Code)</w:t>
            </w:r>
          </w:p>
        </w:tc>
        <w:tc>
          <w:tcPr>
            <w:tcW w:w="5393" w:type="dxa"/>
            <w:shd w:val="clear" w:color="000000" w:fill="F8CBAD"/>
            <w:vAlign w:val="center"/>
            <w:hideMark/>
          </w:tcPr>
          <w:p w14:paraId="6C8BDBF5" w14:textId="7534EF18" w:rsidR="00B32BBC" w:rsidRPr="00B32BBC" w:rsidRDefault="00B32BBC" w:rsidP="003B62CE">
            <w:pPr>
              <w:jc w:val="left"/>
              <w:rPr>
                <w:rFonts w:cs="Tahoma"/>
                <w:color w:val="000000"/>
                <w:szCs w:val="23"/>
              </w:rPr>
            </w:pPr>
            <w:r w:rsidRPr="00B32BBC">
              <w:rPr>
                <w:rFonts w:cs="Tahoma"/>
                <w:color w:val="000000"/>
                <w:szCs w:val="23"/>
              </w:rPr>
              <w:t>Leave blank</w:t>
            </w:r>
          </w:p>
        </w:tc>
      </w:tr>
      <w:tr w:rsidR="00B32BBC" w:rsidRPr="00B32BBC" w14:paraId="3863DCBB" w14:textId="77777777" w:rsidTr="000507A7">
        <w:trPr>
          <w:trHeight w:val="300"/>
        </w:trPr>
        <w:tc>
          <w:tcPr>
            <w:tcW w:w="1368" w:type="dxa"/>
            <w:shd w:val="clear" w:color="000000" w:fill="FCE4D6"/>
            <w:noWrap/>
            <w:vAlign w:val="center"/>
            <w:hideMark/>
          </w:tcPr>
          <w:p w14:paraId="3A598D32" w14:textId="2593D3C5" w:rsidR="00B32BBC" w:rsidRPr="00B32BBC" w:rsidRDefault="001D4C0E" w:rsidP="003B62CE">
            <w:pPr>
              <w:jc w:val="center"/>
              <w:rPr>
                <w:rFonts w:cs="Tahoma"/>
                <w:color w:val="000000"/>
                <w:szCs w:val="23"/>
              </w:rPr>
            </w:pPr>
            <w:r>
              <w:rPr>
                <w:rFonts w:cs="Tahoma"/>
                <w:color w:val="000000"/>
                <w:szCs w:val="23"/>
              </w:rPr>
              <w:t>73</w:t>
            </w:r>
          </w:p>
        </w:tc>
        <w:tc>
          <w:tcPr>
            <w:tcW w:w="3319" w:type="dxa"/>
            <w:shd w:val="clear" w:color="000000" w:fill="FCE4D6"/>
            <w:vAlign w:val="center"/>
            <w:hideMark/>
          </w:tcPr>
          <w:p w14:paraId="188A8132" w14:textId="77777777" w:rsidR="00B32BBC" w:rsidRPr="00B32BBC" w:rsidRDefault="00B32BBC" w:rsidP="003B62CE">
            <w:pPr>
              <w:jc w:val="left"/>
              <w:rPr>
                <w:rFonts w:cs="Tahoma"/>
                <w:color w:val="000000"/>
                <w:szCs w:val="23"/>
              </w:rPr>
            </w:pPr>
            <w:r w:rsidRPr="00B32BBC">
              <w:rPr>
                <w:rFonts w:cs="Tahoma"/>
                <w:color w:val="000000"/>
                <w:szCs w:val="23"/>
              </w:rPr>
              <w:t>Unlabeled Field</w:t>
            </w:r>
          </w:p>
        </w:tc>
        <w:tc>
          <w:tcPr>
            <w:tcW w:w="5393" w:type="dxa"/>
            <w:shd w:val="clear" w:color="000000" w:fill="FCE4D6"/>
            <w:vAlign w:val="center"/>
            <w:hideMark/>
          </w:tcPr>
          <w:p w14:paraId="148B2053" w14:textId="0AC56A6D" w:rsidR="00B32BBC" w:rsidRPr="00B32BBC" w:rsidRDefault="00B32BBC" w:rsidP="003B62CE">
            <w:pPr>
              <w:jc w:val="left"/>
              <w:rPr>
                <w:rFonts w:cs="Tahoma"/>
                <w:color w:val="000000"/>
                <w:szCs w:val="23"/>
              </w:rPr>
            </w:pPr>
            <w:r w:rsidRPr="00B32BBC">
              <w:rPr>
                <w:rFonts w:cs="Tahoma"/>
                <w:color w:val="000000"/>
                <w:szCs w:val="23"/>
              </w:rPr>
              <w:t>Leave blank</w:t>
            </w:r>
          </w:p>
        </w:tc>
      </w:tr>
      <w:tr w:rsidR="00B32BBC" w:rsidRPr="00B32BBC" w14:paraId="5696A0C0" w14:textId="77777777" w:rsidTr="000507A7">
        <w:trPr>
          <w:trHeight w:val="600"/>
        </w:trPr>
        <w:tc>
          <w:tcPr>
            <w:tcW w:w="1368" w:type="dxa"/>
            <w:shd w:val="clear" w:color="000000" w:fill="F8CBAD"/>
            <w:noWrap/>
            <w:vAlign w:val="center"/>
            <w:hideMark/>
          </w:tcPr>
          <w:p w14:paraId="6A17BDD5" w14:textId="312C9A43" w:rsidR="00B32BBC" w:rsidRPr="00B32BBC" w:rsidRDefault="001D4C0E" w:rsidP="000507A7">
            <w:pPr>
              <w:jc w:val="center"/>
              <w:rPr>
                <w:rFonts w:cs="Tahoma"/>
                <w:color w:val="000000"/>
                <w:szCs w:val="23"/>
              </w:rPr>
            </w:pPr>
            <w:r>
              <w:rPr>
                <w:rFonts w:cs="Tahoma"/>
                <w:color w:val="000000"/>
                <w:szCs w:val="23"/>
              </w:rPr>
              <w:t>74</w:t>
            </w:r>
          </w:p>
        </w:tc>
        <w:tc>
          <w:tcPr>
            <w:tcW w:w="3319" w:type="dxa"/>
            <w:shd w:val="clear" w:color="000000" w:fill="F8CBAD"/>
            <w:vAlign w:val="center"/>
            <w:hideMark/>
          </w:tcPr>
          <w:p w14:paraId="2BDA94A8" w14:textId="77777777" w:rsidR="00B32BBC" w:rsidRPr="00B32BBC" w:rsidRDefault="00B32BBC" w:rsidP="000507A7">
            <w:pPr>
              <w:jc w:val="left"/>
              <w:rPr>
                <w:rFonts w:cs="Tahoma"/>
                <w:color w:val="000000"/>
                <w:szCs w:val="23"/>
              </w:rPr>
            </w:pPr>
            <w:r w:rsidRPr="00B32BBC">
              <w:rPr>
                <w:rFonts w:cs="Tahoma"/>
                <w:color w:val="000000"/>
                <w:szCs w:val="23"/>
              </w:rPr>
              <w:t>Principal Procedure Code and Date</w:t>
            </w:r>
          </w:p>
        </w:tc>
        <w:tc>
          <w:tcPr>
            <w:tcW w:w="5393" w:type="dxa"/>
            <w:shd w:val="clear" w:color="000000" w:fill="F8CBAD"/>
            <w:vAlign w:val="center"/>
            <w:hideMark/>
          </w:tcPr>
          <w:p w14:paraId="7B85C9AB" w14:textId="52909111" w:rsidR="00B32BBC" w:rsidRPr="00B32BBC" w:rsidRDefault="00B32BBC" w:rsidP="000507A7">
            <w:pPr>
              <w:jc w:val="left"/>
              <w:rPr>
                <w:rFonts w:cs="Tahoma"/>
                <w:color w:val="000000"/>
                <w:szCs w:val="23"/>
              </w:rPr>
            </w:pPr>
            <w:r w:rsidRPr="00B32BBC">
              <w:rPr>
                <w:rFonts w:cs="Tahoma"/>
                <w:color w:val="000000"/>
                <w:szCs w:val="23"/>
              </w:rPr>
              <w:t>Leave blank</w:t>
            </w:r>
          </w:p>
        </w:tc>
      </w:tr>
      <w:tr w:rsidR="00B32BBC" w:rsidRPr="00B32BBC" w14:paraId="7C00BB18" w14:textId="77777777" w:rsidTr="000507A7">
        <w:trPr>
          <w:trHeight w:val="600"/>
        </w:trPr>
        <w:tc>
          <w:tcPr>
            <w:tcW w:w="1368" w:type="dxa"/>
            <w:shd w:val="clear" w:color="000000" w:fill="FCE4D6"/>
            <w:noWrap/>
            <w:vAlign w:val="center"/>
            <w:hideMark/>
          </w:tcPr>
          <w:p w14:paraId="6BA1DADC" w14:textId="1B07D56C" w:rsidR="00B32BBC" w:rsidRPr="00B32BBC" w:rsidRDefault="001D4C0E" w:rsidP="003B62CE">
            <w:pPr>
              <w:jc w:val="center"/>
              <w:rPr>
                <w:rFonts w:cs="Tahoma"/>
                <w:color w:val="000000"/>
                <w:szCs w:val="23"/>
              </w:rPr>
            </w:pPr>
            <w:r>
              <w:rPr>
                <w:rFonts w:cs="Tahoma"/>
                <w:color w:val="000000"/>
                <w:szCs w:val="23"/>
              </w:rPr>
              <w:t>74</w:t>
            </w:r>
            <w:r w:rsidR="00B32BBC" w:rsidRPr="00B32BBC">
              <w:rPr>
                <w:rFonts w:cs="Tahoma"/>
                <w:color w:val="000000"/>
                <w:szCs w:val="23"/>
              </w:rPr>
              <w:t xml:space="preserve"> A-E</w:t>
            </w:r>
          </w:p>
        </w:tc>
        <w:tc>
          <w:tcPr>
            <w:tcW w:w="3319" w:type="dxa"/>
            <w:shd w:val="clear" w:color="000000" w:fill="FCE4D6"/>
            <w:vAlign w:val="center"/>
            <w:hideMark/>
          </w:tcPr>
          <w:p w14:paraId="3B562674" w14:textId="77777777" w:rsidR="00B32BBC" w:rsidRPr="00B32BBC" w:rsidRDefault="00B32BBC" w:rsidP="003B62CE">
            <w:pPr>
              <w:jc w:val="left"/>
              <w:rPr>
                <w:rFonts w:cs="Tahoma"/>
                <w:color w:val="000000"/>
                <w:szCs w:val="23"/>
              </w:rPr>
            </w:pPr>
            <w:r w:rsidRPr="00B32BBC">
              <w:rPr>
                <w:rFonts w:cs="Tahoma"/>
                <w:color w:val="000000"/>
                <w:szCs w:val="23"/>
              </w:rPr>
              <w:t>Other Procedure Codes and Dates</w:t>
            </w:r>
          </w:p>
        </w:tc>
        <w:tc>
          <w:tcPr>
            <w:tcW w:w="5393" w:type="dxa"/>
            <w:shd w:val="clear" w:color="000000" w:fill="FCE4D6"/>
            <w:vAlign w:val="center"/>
            <w:hideMark/>
          </w:tcPr>
          <w:p w14:paraId="730E05C8" w14:textId="0F1A1F3B" w:rsidR="00B32BBC" w:rsidRPr="00B32BBC" w:rsidRDefault="00B32BBC" w:rsidP="003B62CE">
            <w:pPr>
              <w:jc w:val="left"/>
              <w:rPr>
                <w:rFonts w:cs="Tahoma"/>
                <w:color w:val="000000"/>
                <w:szCs w:val="23"/>
              </w:rPr>
            </w:pPr>
            <w:r w:rsidRPr="00B32BBC">
              <w:rPr>
                <w:rFonts w:cs="Tahoma"/>
                <w:color w:val="000000"/>
                <w:szCs w:val="23"/>
              </w:rPr>
              <w:t>Leave blank</w:t>
            </w:r>
          </w:p>
        </w:tc>
      </w:tr>
      <w:tr w:rsidR="00B32BBC" w:rsidRPr="00B32BBC" w14:paraId="52C9EDE9" w14:textId="77777777" w:rsidTr="000507A7">
        <w:trPr>
          <w:trHeight w:val="300"/>
        </w:trPr>
        <w:tc>
          <w:tcPr>
            <w:tcW w:w="1368" w:type="dxa"/>
            <w:shd w:val="clear" w:color="000000" w:fill="F8CBAD"/>
            <w:noWrap/>
            <w:vAlign w:val="center"/>
            <w:hideMark/>
          </w:tcPr>
          <w:p w14:paraId="43168839" w14:textId="532FC16F" w:rsidR="00B32BBC" w:rsidRPr="00B32BBC" w:rsidRDefault="001D4C0E" w:rsidP="003B62CE">
            <w:pPr>
              <w:jc w:val="center"/>
              <w:rPr>
                <w:rFonts w:cs="Tahoma"/>
                <w:color w:val="000000"/>
                <w:szCs w:val="23"/>
              </w:rPr>
            </w:pPr>
            <w:r>
              <w:rPr>
                <w:rFonts w:cs="Tahoma"/>
                <w:color w:val="000000"/>
                <w:szCs w:val="23"/>
              </w:rPr>
              <w:t>75</w:t>
            </w:r>
          </w:p>
        </w:tc>
        <w:tc>
          <w:tcPr>
            <w:tcW w:w="3319" w:type="dxa"/>
            <w:shd w:val="clear" w:color="000000" w:fill="F8CBAD"/>
            <w:vAlign w:val="center"/>
            <w:hideMark/>
          </w:tcPr>
          <w:p w14:paraId="5274B9F7" w14:textId="7B750895" w:rsidR="00B32BBC" w:rsidRPr="00B32BBC" w:rsidRDefault="00B32BBC" w:rsidP="003B62CE">
            <w:pPr>
              <w:jc w:val="left"/>
              <w:rPr>
                <w:rFonts w:cs="Tahoma"/>
                <w:color w:val="000000"/>
                <w:szCs w:val="23"/>
              </w:rPr>
            </w:pPr>
            <w:r w:rsidRPr="00B32BBC">
              <w:rPr>
                <w:rFonts w:cs="Tahoma"/>
                <w:color w:val="000000"/>
                <w:szCs w:val="23"/>
              </w:rPr>
              <w:t>Unlabeled Field</w:t>
            </w:r>
          </w:p>
        </w:tc>
        <w:tc>
          <w:tcPr>
            <w:tcW w:w="5393" w:type="dxa"/>
            <w:shd w:val="clear" w:color="000000" w:fill="F8CBAD"/>
            <w:vAlign w:val="center"/>
            <w:hideMark/>
          </w:tcPr>
          <w:p w14:paraId="630F089A" w14:textId="782CDD0B" w:rsidR="00B32BBC" w:rsidRPr="00B32BBC" w:rsidRDefault="00B32BBC" w:rsidP="003B62CE">
            <w:pPr>
              <w:jc w:val="left"/>
              <w:rPr>
                <w:rFonts w:cs="Tahoma"/>
                <w:color w:val="000000"/>
                <w:szCs w:val="23"/>
              </w:rPr>
            </w:pPr>
            <w:r w:rsidRPr="00B32BBC">
              <w:rPr>
                <w:rFonts w:cs="Tahoma"/>
                <w:color w:val="000000"/>
                <w:szCs w:val="23"/>
              </w:rPr>
              <w:t>Leave blank</w:t>
            </w:r>
          </w:p>
        </w:tc>
      </w:tr>
      <w:tr w:rsidR="00B32BBC" w:rsidRPr="00B32BBC" w14:paraId="380E9BC3" w14:textId="77777777" w:rsidTr="000507A7">
        <w:trPr>
          <w:trHeight w:val="900"/>
        </w:trPr>
        <w:tc>
          <w:tcPr>
            <w:tcW w:w="1368" w:type="dxa"/>
            <w:shd w:val="clear" w:color="000000" w:fill="FCE4D6"/>
            <w:noWrap/>
            <w:vAlign w:val="center"/>
            <w:hideMark/>
          </w:tcPr>
          <w:p w14:paraId="27B8E80D" w14:textId="7CB099C9" w:rsidR="00B32BBC" w:rsidRPr="00B32BBC" w:rsidRDefault="001D4C0E" w:rsidP="003B62CE">
            <w:pPr>
              <w:jc w:val="center"/>
              <w:rPr>
                <w:rFonts w:cs="Tahoma"/>
                <w:color w:val="000000"/>
                <w:szCs w:val="23"/>
              </w:rPr>
            </w:pPr>
            <w:r>
              <w:rPr>
                <w:rFonts w:cs="Tahoma"/>
                <w:color w:val="000000"/>
                <w:szCs w:val="23"/>
              </w:rPr>
              <w:t>76</w:t>
            </w:r>
          </w:p>
        </w:tc>
        <w:tc>
          <w:tcPr>
            <w:tcW w:w="3319" w:type="dxa"/>
            <w:shd w:val="clear" w:color="000000" w:fill="FCE4D6"/>
            <w:vAlign w:val="center"/>
            <w:hideMark/>
          </w:tcPr>
          <w:p w14:paraId="7BAAFD7B" w14:textId="77777777" w:rsidR="00B32BBC" w:rsidRPr="00B32BBC" w:rsidRDefault="00B32BBC" w:rsidP="003B62CE">
            <w:pPr>
              <w:jc w:val="left"/>
              <w:rPr>
                <w:rFonts w:cs="Tahoma"/>
                <w:color w:val="000000"/>
                <w:szCs w:val="23"/>
              </w:rPr>
            </w:pPr>
            <w:r w:rsidRPr="00B32BBC">
              <w:rPr>
                <w:rFonts w:cs="Tahoma"/>
                <w:color w:val="000000"/>
                <w:szCs w:val="23"/>
              </w:rPr>
              <w:t>Attending Provider Name and Identifiers</w:t>
            </w:r>
          </w:p>
        </w:tc>
        <w:tc>
          <w:tcPr>
            <w:tcW w:w="5393" w:type="dxa"/>
            <w:shd w:val="clear" w:color="000000" w:fill="FCE4D6"/>
            <w:vAlign w:val="bottom"/>
            <w:hideMark/>
          </w:tcPr>
          <w:p w14:paraId="69CB51D1" w14:textId="7A2D5E8C" w:rsidR="00B32BBC" w:rsidRPr="00B32BBC" w:rsidRDefault="00B32BBC" w:rsidP="003B62CE">
            <w:pPr>
              <w:jc w:val="left"/>
              <w:rPr>
                <w:rFonts w:cs="Tahoma"/>
                <w:color w:val="000000"/>
                <w:szCs w:val="23"/>
              </w:rPr>
            </w:pPr>
            <w:r w:rsidRPr="00B32BBC">
              <w:rPr>
                <w:rFonts w:cs="Tahoma"/>
                <w:color w:val="000000"/>
                <w:szCs w:val="23"/>
              </w:rPr>
              <w:t>Physician's NPI is optional. Enter the attending physician's name, last name first.</w:t>
            </w:r>
          </w:p>
        </w:tc>
      </w:tr>
      <w:tr w:rsidR="00B32BBC" w:rsidRPr="00B32BBC" w14:paraId="2757897A" w14:textId="77777777" w:rsidTr="000507A7">
        <w:trPr>
          <w:trHeight w:val="638"/>
        </w:trPr>
        <w:tc>
          <w:tcPr>
            <w:tcW w:w="1368" w:type="dxa"/>
            <w:shd w:val="clear" w:color="000000" w:fill="F8CBAD"/>
            <w:noWrap/>
            <w:vAlign w:val="center"/>
            <w:hideMark/>
          </w:tcPr>
          <w:p w14:paraId="237A63B4" w14:textId="6F33123F" w:rsidR="00B32BBC" w:rsidRPr="00B32BBC" w:rsidRDefault="001D4C0E" w:rsidP="003B62CE">
            <w:pPr>
              <w:jc w:val="center"/>
              <w:rPr>
                <w:rFonts w:cs="Tahoma"/>
                <w:color w:val="000000"/>
                <w:szCs w:val="23"/>
              </w:rPr>
            </w:pPr>
            <w:r>
              <w:rPr>
                <w:rFonts w:cs="Tahoma"/>
                <w:color w:val="000000"/>
                <w:szCs w:val="23"/>
              </w:rPr>
              <w:t>77</w:t>
            </w:r>
          </w:p>
        </w:tc>
        <w:tc>
          <w:tcPr>
            <w:tcW w:w="3319" w:type="dxa"/>
            <w:shd w:val="clear" w:color="000000" w:fill="F8CBAD"/>
            <w:vAlign w:val="center"/>
            <w:hideMark/>
          </w:tcPr>
          <w:p w14:paraId="294FBE65" w14:textId="77777777" w:rsidR="00B32BBC" w:rsidRPr="00B32BBC" w:rsidRDefault="00B32BBC" w:rsidP="003B62CE">
            <w:pPr>
              <w:jc w:val="left"/>
              <w:rPr>
                <w:rFonts w:cs="Tahoma"/>
                <w:color w:val="000000"/>
                <w:szCs w:val="23"/>
              </w:rPr>
            </w:pPr>
            <w:r w:rsidRPr="00B32BBC">
              <w:rPr>
                <w:rFonts w:cs="Tahoma"/>
                <w:color w:val="000000"/>
                <w:szCs w:val="23"/>
              </w:rPr>
              <w:t>Operating Provider Name and Identifiers</w:t>
            </w:r>
          </w:p>
        </w:tc>
        <w:tc>
          <w:tcPr>
            <w:tcW w:w="5393" w:type="dxa"/>
            <w:shd w:val="clear" w:color="000000" w:fill="F8CBAD"/>
            <w:vAlign w:val="bottom"/>
            <w:hideMark/>
          </w:tcPr>
          <w:p w14:paraId="7347DF89" w14:textId="77777777" w:rsidR="00B32BBC" w:rsidRPr="00B32BBC" w:rsidRDefault="00B32BBC" w:rsidP="003B62CE">
            <w:pPr>
              <w:jc w:val="left"/>
              <w:rPr>
                <w:rFonts w:cs="Tahoma"/>
                <w:color w:val="000000"/>
                <w:szCs w:val="23"/>
              </w:rPr>
            </w:pPr>
            <w:r w:rsidRPr="00B32BBC">
              <w:rPr>
                <w:rFonts w:cs="Tahoma"/>
                <w:color w:val="000000"/>
                <w:szCs w:val="23"/>
              </w:rPr>
              <w:t>Use, if applicable. Physician's NPI is optional. Enter the operating physician's name, last name first.</w:t>
            </w:r>
          </w:p>
        </w:tc>
      </w:tr>
      <w:tr w:rsidR="00B32BBC" w:rsidRPr="00B32BBC" w14:paraId="2A126FCF" w14:textId="77777777" w:rsidTr="000507A7">
        <w:trPr>
          <w:trHeight w:val="600"/>
        </w:trPr>
        <w:tc>
          <w:tcPr>
            <w:tcW w:w="1368" w:type="dxa"/>
            <w:shd w:val="clear" w:color="000000" w:fill="FCE4D6"/>
            <w:noWrap/>
            <w:vAlign w:val="center"/>
            <w:hideMark/>
          </w:tcPr>
          <w:p w14:paraId="6441C6CA" w14:textId="2990CB02" w:rsidR="00B32BBC" w:rsidRPr="00B32BBC" w:rsidRDefault="001D4C0E" w:rsidP="003B62CE">
            <w:pPr>
              <w:jc w:val="center"/>
              <w:rPr>
                <w:rFonts w:cs="Tahoma"/>
                <w:color w:val="000000"/>
                <w:szCs w:val="23"/>
              </w:rPr>
            </w:pPr>
            <w:r>
              <w:rPr>
                <w:rFonts w:cs="Tahoma"/>
                <w:color w:val="000000"/>
                <w:szCs w:val="23"/>
              </w:rPr>
              <w:t>78-79</w:t>
            </w:r>
          </w:p>
        </w:tc>
        <w:tc>
          <w:tcPr>
            <w:tcW w:w="3319" w:type="dxa"/>
            <w:shd w:val="clear" w:color="000000" w:fill="FCE4D6"/>
            <w:vAlign w:val="center"/>
            <w:hideMark/>
          </w:tcPr>
          <w:p w14:paraId="4A74196F" w14:textId="77777777" w:rsidR="00B32BBC" w:rsidRPr="00B32BBC" w:rsidRDefault="00B32BBC" w:rsidP="003B62CE">
            <w:pPr>
              <w:jc w:val="left"/>
              <w:rPr>
                <w:rFonts w:cs="Tahoma"/>
                <w:color w:val="000000"/>
                <w:szCs w:val="23"/>
              </w:rPr>
            </w:pPr>
            <w:r w:rsidRPr="00B32BBC">
              <w:rPr>
                <w:rFonts w:cs="Tahoma"/>
                <w:color w:val="000000"/>
                <w:szCs w:val="23"/>
              </w:rPr>
              <w:t>Other Provider Name and Identifiers</w:t>
            </w:r>
          </w:p>
        </w:tc>
        <w:tc>
          <w:tcPr>
            <w:tcW w:w="5393" w:type="dxa"/>
            <w:shd w:val="clear" w:color="000000" w:fill="FCE4D6"/>
            <w:vAlign w:val="center"/>
            <w:hideMark/>
          </w:tcPr>
          <w:p w14:paraId="6300A04C" w14:textId="29AA6038" w:rsidR="00B32BBC" w:rsidRPr="00B32BBC" w:rsidRDefault="00B32BBC" w:rsidP="003B62CE">
            <w:pPr>
              <w:jc w:val="left"/>
              <w:rPr>
                <w:rFonts w:cs="Tahoma"/>
                <w:color w:val="000000"/>
                <w:szCs w:val="23"/>
              </w:rPr>
            </w:pPr>
            <w:r w:rsidRPr="00B32BBC">
              <w:rPr>
                <w:rFonts w:cs="Tahoma"/>
                <w:color w:val="000000"/>
                <w:szCs w:val="23"/>
              </w:rPr>
              <w:t>Leave blank</w:t>
            </w:r>
          </w:p>
        </w:tc>
      </w:tr>
      <w:tr w:rsidR="00B32BBC" w:rsidRPr="00B32BBC" w14:paraId="64B9FC10" w14:textId="77777777" w:rsidTr="000507A7">
        <w:trPr>
          <w:trHeight w:val="962"/>
        </w:trPr>
        <w:tc>
          <w:tcPr>
            <w:tcW w:w="1368" w:type="dxa"/>
            <w:shd w:val="clear" w:color="000000" w:fill="F8CBAD"/>
            <w:noWrap/>
            <w:vAlign w:val="center"/>
            <w:hideMark/>
          </w:tcPr>
          <w:p w14:paraId="205816C4" w14:textId="02CE900F" w:rsidR="00B32BBC" w:rsidRPr="00B32BBC" w:rsidRDefault="001D4C0E" w:rsidP="003B62CE">
            <w:pPr>
              <w:jc w:val="center"/>
              <w:rPr>
                <w:rFonts w:cs="Tahoma"/>
                <w:color w:val="000000"/>
                <w:szCs w:val="23"/>
              </w:rPr>
            </w:pPr>
            <w:r>
              <w:rPr>
                <w:rFonts w:cs="Tahoma"/>
                <w:color w:val="000000"/>
                <w:szCs w:val="23"/>
              </w:rPr>
              <w:t>80**</w:t>
            </w:r>
          </w:p>
        </w:tc>
        <w:tc>
          <w:tcPr>
            <w:tcW w:w="3319" w:type="dxa"/>
            <w:shd w:val="clear" w:color="000000" w:fill="F8CBAD"/>
            <w:vAlign w:val="center"/>
            <w:hideMark/>
          </w:tcPr>
          <w:p w14:paraId="6E6E2A60" w14:textId="77777777" w:rsidR="00B32BBC" w:rsidRPr="00B32BBC" w:rsidRDefault="00B32BBC" w:rsidP="003B62CE">
            <w:pPr>
              <w:jc w:val="left"/>
              <w:rPr>
                <w:rFonts w:cs="Tahoma"/>
                <w:color w:val="000000"/>
                <w:szCs w:val="23"/>
              </w:rPr>
            </w:pPr>
            <w:r w:rsidRPr="00B32BBC">
              <w:rPr>
                <w:rFonts w:cs="Tahoma"/>
                <w:color w:val="000000"/>
                <w:szCs w:val="23"/>
              </w:rPr>
              <w:t>Remarks</w:t>
            </w:r>
          </w:p>
        </w:tc>
        <w:tc>
          <w:tcPr>
            <w:tcW w:w="5393" w:type="dxa"/>
            <w:shd w:val="clear" w:color="000000" w:fill="F8CBAD"/>
            <w:vAlign w:val="bottom"/>
            <w:hideMark/>
          </w:tcPr>
          <w:p w14:paraId="135CA887" w14:textId="77777777" w:rsidR="00B32BBC" w:rsidRPr="00B32BBC" w:rsidRDefault="00B32BBC" w:rsidP="003B62CE">
            <w:pPr>
              <w:jc w:val="left"/>
              <w:rPr>
                <w:rFonts w:cs="Tahoma"/>
                <w:color w:val="000000"/>
                <w:szCs w:val="23"/>
              </w:rPr>
            </w:pPr>
            <w:r w:rsidRPr="00B32BBC">
              <w:rPr>
                <w:rFonts w:cs="Tahoma"/>
                <w:color w:val="000000"/>
                <w:szCs w:val="23"/>
              </w:rPr>
              <w:t>Use this field to draw attention to attachments such as operative notes, TPL denial, Medicare Part B only, etc.</w:t>
            </w:r>
          </w:p>
        </w:tc>
      </w:tr>
      <w:tr w:rsidR="00B32BBC" w:rsidRPr="00B32BBC" w14:paraId="23F45596" w14:textId="77777777" w:rsidTr="000507A7">
        <w:trPr>
          <w:trHeight w:val="890"/>
        </w:trPr>
        <w:tc>
          <w:tcPr>
            <w:tcW w:w="1368" w:type="dxa"/>
            <w:shd w:val="clear" w:color="000000" w:fill="FCE4D6"/>
            <w:noWrap/>
            <w:vAlign w:val="center"/>
            <w:hideMark/>
          </w:tcPr>
          <w:p w14:paraId="4E07D46B" w14:textId="4A11133A" w:rsidR="00B32BBC" w:rsidRPr="00B32BBC" w:rsidRDefault="001D4C0E" w:rsidP="003B62CE">
            <w:pPr>
              <w:jc w:val="center"/>
              <w:rPr>
                <w:rFonts w:cs="Tahoma"/>
                <w:color w:val="000000"/>
                <w:szCs w:val="23"/>
              </w:rPr>
            </w:pPr>
            <w:r>
              <w:rPr>
                <w:rFonts w:cs="Tahoma"/>
                <w:color w:val="000000"/>
                <w:szCs w:val="23"/>
              </w:rPr>
              <w:t>81CC</w:t>
            </w:r>
          </w:p>
        </w:tc>
        <w:tc>
          <w:tcPr>
            <w:tcW w:w="3319" w:type="dxa"/>
            <w:shd w:val="clear" w:color="000000" w:fill="FCE4D6"/>
            <w:vAlign w:val="center"/>
            <w:hideMark/>
          </w:tcPr>
          <w:p w14:paraId="1D6CE836" w14:textId="77777777" w:rsidR="00B32BBC" w:rsidRPr="00B32BBC" w:rsidRDefault="00B32BBC" w:rsidP="003B62CE">
            <w:pPr>
              <w:jc w:val="left"/>
              <w:rPr>
                <w:rFonts w:cs="Tahoma"/>
                <w:color w:val="000000"/>
                <w:szCs w:val="23"/>
              </w:rPr>
            </w:pPr>
            <w:r w:rsidRPr="00B32BBC">
              <w:rPr>
                <w:rFonts w:cs="Tahoma"/>
                <w:color w:val="000000"/>
                <w:szCs w:val="23"/>
              </w:rPr>
              <w:t>Code-Code Field</w:t>
            </w:r>
          </w:p>
        </w:tc>
        <w:tc>
          <w:tcPr>
            <w:tcW w:w="5393" w:type="dxa"/>
            <w:shd w:val="clear" w:color="000000" w:fill="FCE4D6"/>
            <w:vAlign w:val="bottom"/>
            <w:hideMark/>
          </w:tcPr>
          <w:p w14:paraId="5217FBFD" w14:textId="3EC839C4" w:rsidR="00B32BBC" w:rsidRDefault="00B32BBC" w:rsidP="003B62CE">
            <w:pPr>
              <w:jc w:val="left"/>
              <w:rPr>
                <w:rFonts w:cs="Tahoma"/>
                <w:color w:val="000000"/>
                <w:szCs w:val="23"/>
              </w:rPr>
            </w:pPr>
            <w:r w:rsidRPr="00B32BBC">
              <w:rPr>
                <w:rFonts w:cs="Tahoma"/>
                <w:color w:val="000000"/>
                <w:szCs w:val="23"/>
              </w:rPr>
              <w:t>Enter the taxonomy qualifier and corresponding 10-digit Provider Taxonomy code for the NPI number reported in Field 56</w:t>
            </w:r>
          </w:p>
          <w:p w14:paraId="146ECCB2" w14:textId="77777777" w:rsidR="001D4C0E" w:rsidRDefault="001D4C0E" w:rsidP="003B62CE">
            <w:pPr>
              <w:jc w:val="left"/>
              <w:rPr>
                <w:rFonts w:cs="Tahoma"/>
                <w:color w:val="000000"/>
                <w:szCs w:val="23"/>
              </w:rPr>
            </w:pPr>
            <w:r>
              <w:rPr>
                <w:rFonts w:cs="Tahoma"/>
                <w:color w:val="000000"/>
                <w:szCs w:val="23"/>
              </w:rPr>
              <w:t>The appropriate qualifier is:</w:t>
            </w:r>
          </w:p>
          <w:p w14:paraId="76152333" w14:textId="2AC89F8D" w:rsidR="001D4C0E" w:rsidRPr="00B32BBC" w:rsidRDefault="001D4C0E" w:rsidP="003B62CE">
            <w:pPr>
              <w:jc w:val="left"/>
              <w:rPr>
                <w:rFonts w:cs="Tahoma"/>
                <w:color w:val="000000"/>
                <w:szCs w:val="23"/>
              </w:rPr>
            </w:pPr>
            <w:r>
              <w:rPr>
                <w:rFonts w:cs="Tahoma"/>
                <w:color w:val="000000"/>
                <w:szCs w:val="23"/>
              </w:rPr>
              <w:t>B3 – Healthcare Provider Taxonomy code</w:t>
            </w:r>
          </w:p>
        </w:tc>
      </w:tr>
    </w:tbl>
    <w:p w14:paraId="4F248DF3" w14:textId="77777777" w:rsidR="00B32BBC" w:rsidRPr="00B32BBC" w:rsidRDefault="00B32BBC" w:rsidP="00B32BBC">
      <w:pPr>
        <w:tabs>
          <w:tab w:val="left" w:pos="720"/>
          <w:tab w:val="left" w:pos="1680"/>
          <w:tab w:val="left" w:pos="2400"/>
          <w:tab w:val="left" w:pos="3120"/>
        </w:tabs>
        <w:rPr>
          <w:rFonts w:cs="Tahoma"/>
          <w:szCs w:val="23"/>
        </w:rPr>
      </w:pPr>
      <w:r w:rsidRPr="00B32BBC">
        <w:rPr>
          <w:rFonts w:cs="Tahoma"/>
          <w:szCs w:val="23"/>
        </w:rPr>
        <w:t>NOTE</w:t>
      </w:r>
      <w:proofErr w:type="gramStart"/>
      <w:r w:rsidRPr="00B32BBC">
        <w:rPr>
          <w:rFonts w:cs="Tahoma"/>
          <w:szCs w:val="23"/>
        </w:rPr>
        <w:t>:  An</w:t>
      </w:r>
      <w:proofErr w:type="gramEnd"/>
      <w:r w:rsidRPr="00B32BBC">
        <w:rPr>
          <w:rFonts w:cs="Tahoma"/>
          <w:szCs w:val="23"/>
        </w:rPr>
        <w:t xml:space="preserve"> asterisk (*) beside field numbers indicates required fields. These fields </w:t>
      </w:r>
      <w:r w:rsidRPr="00B32BBC">
        <w:rPr>
          <w:rFonts w:cs="Tahoma"/>
          <w:iCs/>
          <w:szCs w:val="23"/>
        </w:rPr>
        <w:t>must</w:t>
      </w:r>
      <w:r w:rsidRPr="00B32BBC">
        <w:rPr>
          <w:rFonts w:cs="Tahoma"/>
          <w:szCs w:val="23"/>
        </w:rPr>
        <w:t xml:space="preserve"> be </w:t>
      </w:r>
      <w:proofErr w:type="gramStart"/>
      <w:r w:rsidRPr="00B32BBC">
        <w:rPr>
          <w:rFonts w:cs="Tahoma"/>
          <w:szCs w:val="23"/>
        </w:rPr>
        <w:t>completed</w:t>
      </w:r>
      <w:proofErr w:type="gramEnd"/>
      <w:r w:rsidRPr="00B32BBC">
        <w:rPr>
          <w:rFonts w:cs="Tahoma"/>
          <w:szCs w:val="23"/>
        </w:rPr>
        <w:t xml:space="preserve"> or the claim is denied. All other fields should be completed as applicable. Two (2) asterisks (**) beside the field number indicate a field is required in specific situations.</w:t>
      </w:r>
    </w:p>
    <w:p w14:paraId="7F5A37E4" w14:textId="25861AEF" w:rsidR="00B32BBC" w:rsidRPr="00B32BBC" w:rsidRDefault="001B2462" w:rsidP="00AA6161">
      <w:pPr>
        <w:pStyle w:val="Heading3"/>
        <w:rPr>
          <w:rFonts w:eastAsiaTheme="minorHAnsi"/>
        </w:rPr>
      </w:pPr>
      <w:r w:rsidRPr="00B32BBC" w:rsidDel="001B2462">
        <w:rPr>
          <w:sz w:val="23"/>
          <w:szCs w:val="23"/>
        </w:rPr>
        <w:t xml:space="preserve"> </w:t>
      </w:r>
      <w:bookmarkStart w:id="223" w:name="_Toc345506915"/>
      <w:bookmarkStart w:id="224" w:name="_Toc226106245"/>
      <w:r w:rsidR="002E67C3">
        <w:rPr>
          <w:rFonts w:eastAsiaTheme="minorHAnsi"/>
        </w:rPr>
        <w:t>4.</w:t>
      </w:r>
      <w:r w:rsidR="009C3B03">
        <w:rPr>
          <w:rFonts w:eastAsiaTheme="minorHAnsi"/>
        </w:rPr>
        <w:t xml:space="preserve">7 </w:t>
      </w:r>
      <w:r w:rsidR="00B32BBC" w:rsidRPr="00B32BBC">
        <w:rPr>
          <w:rFonts w:eastAsiaTheme="minorHAnsi"/>
        </w:rPr>
        <w:t xml:space="preserve">Billing Post </w:t>
      </w:r>
      <w:r w:rsidR="003F7ED2">
        <w:rPr>
          <w:rFonts w:eastAsiaTheme="minorHAnsi"/>
        </w:rPr>
        <w:t xml:space="preserve">Delivery </w:t>
      </w:r>
      <w:r w:rsidR="00B32BBC" w:rsidRPr="00B32BBC">
        <w:rPr>
          <w:rFonts w:eastAsiaTheme="minorHAnsi"/>
        </w:rPr>
        <w:t>Discharge Home Visits</w:t>
      </w:r>
      <w:bookmarkEnd w:id="223"/>
      <w:bookmarkEnd w:id="224"/>
    </w:p>
    <w:p w14:paraId="431F3072" w14:textId="77777777" w:rsidR="00B32BBC" w:rsidRPr="00B32BBC" w:rsidRDefault="00B32BBC" w:rsidP="00B32BBC">
      <w:pPr>
        <w:tabs>
          <w:tab w:val="left" w:pos="720"/>
          <w:tab w:val="left" w:pos="1680"/>
          <w:tab w:val="left" w:pos="2400"/>
          <w:tab w:val="left" w:pos="3120"/>
        </w:tabs>
        <w:rPr>
          <w:rFonts w:eastAsiaTheme="minorHAnsi" w:cs="Tahoma"/>
          <w:szCs w:val="23"/>
        </w:rPr>
      </w:pPr>
      <w:r w:rsidRPr="00B32BBC">
        <w:rPr>
          <w:rFonts w:eastAsiaTheme="minorHAnsi" w:cs="Tahoma"/>
          <w:szCs w:val="23"/>
        </w:rPr>
        <w:t xml:space="preserve">The date and time of delivery are required in the plan of care with all pertinent diagnoses. The </w:t>
      </w:r>
      <w:proofErr w:type="gramStart"/>
      <w:r w:rsidRPr="00B32BBC">
        <w:rPr>
          <w:rFonts w:eastAsiaTheme="minorHAnsi" w:cs="Tahoma"/>
          <w:szCs w:val="23"/>
        </w:rPr>
        <w:t>plan of care</w:t>
      </w:r>
      <w:proofErr w:type="gramEnd"/>
      <w:r w:rsidRPr="00B32BBC">
        <w:rPr>
          <w:rFonts w:eastAsiaTheme="minorHAnsi" w:cs="Tahoma"/>
          <w:szCs w:val="23"/>
        </w:rPr>
        <w:t xml:space="preserve"> must also include the date and time of hospital discharge.</w:t>
      </w:r>
    </w:p>
    <w:p w14:paraId="1E9260C1" w14:textId="04A58D14" w:rsidR="00B32BBC" w:rsidRPr="00B32BBC" w:rsidRDefault="00B32BBC" w:rsidP="00B32BBC">
      <w:pPr>
        <w:tabs>
          <w:tab w:val="left" w:pos="720"/>
          <w:tab w:val="left" w:pos="1680"/>
          <w:tab w:val="left" w:pos="2400"/>
          <w:tab w:val="left" w:pos="3120"/>
        </w:tabs>
        <w:rPr>
          <w:rFonts w:eastAsiaTheme="minorHAnsi" w:cs="Tahoma"/>
          <w:szCs w:val="23"/>
        </w:rPr>
      </w:pPr>
      <w:r w:rsidRPr="00B32BBC">
        <w:rPr>
          <w:rFonts w:eastAsiaTheme="minorHAnsi" w:cs="Tahoma"/>
          <w:szCs w:val="23"/>
        </w:rPr>
        <w:t>The post-discharge visit(s) are to be billed using the mother’s DCN.</w:t>
      </w:r>
    </w:p>
    <w:p w14:paraId="70968FB2" w14:textId="0CF9227F" w:rsidR="00B32BBC" w:rsidRPr="006A27BB" w:rsidRDefault="002E67C3" w:rsidP="00AA6161">
      <w:pPr>
        <w:pStyle w:val="Heading3"/>
        <w:rPr>
          <w:rFonts w:eastAsiaTheme="minorHAnsi"/>
        </w:rPr>
      </w:pPr>
      <w:bookmarkStart w:id="225" w:name="_Toc345506916"/>
      <w:bookmarkStart w:id="226" w:name="_Toc226106246"/>
      <w:r>
        <w:rPr>
          <w:rFonts w:eastAsiaTheme="minorHAnsi"/>
        </w:rPr>
        <w:t>4.</w:t>
      </w:r>
      <w:r w:rsidR="009C3B03">
        <w:rPr>
          <w:rFonts w:eastAsiaTheme="minorHAnsi"/>
        </w:rPr>
        <w:t xml:space="preserve">8 </w:t>
      </w:r>
      <w:proofErr w:type="gramStart"/>
      <w:r w:rsidR="00B32BBC" w:rsidRPr="00B32BBC">
        <w:rPr>
          <w:rFonts w:eastAsiaTheme="minorHAnsi"/>
        </w:rPr>
        <w:t>Insurance Coverage</w:t>
      </w:r>
      <w:proofErr w:type="gramEnd"/>
      <w:r w:rsidR="00B32BBC" w:rsidRPr="00B32BBC">
        <w:rPr>
          <w:rFonts w:eastAsiaTheme="minorHAnsi"/>
        </w:rPr>
        <w:t xml:space="preserve"> Codes</w:t>
      </w:r>
      <w:bookmarkEnd w:id="225"/>
      <w:bookmarkEnd w:id="226"/>
    </w:p>
    <w:p w14:paraId="3136B237" w14:textId="39AA1CFF" w:rsidR="00552A5F" w:rsidRDefault="00552A5F" w:rsidP="00B32BBC">
      <w:pPr>
        <w:tabs>
          <w:tab w:val="left" w:pos="720"/>
          <w:tab w:val="left" w:pos="1680"/>
          <w:tab w:val="left" w:pos="2400"/>
          <w:tab w:val="left" w:pos="3120"/>
        </w:tabs>
        <w:rPr>
          <w:rFonts w:eastAsiaTheme="minorHAnsi" w:cs="Tahoma"/>
          <w:szCs w:val="23"/>
        </w:rPr>
      </w:pPr>
      <w:r>
        <w:rPr>
          <w:rFonts w:eastAsiaTheme="minorHAnsi" w:cs="Tahoma"/>
          <w:szCs w:val="23"/>
        </w:rPr>
        <w:t>P</w:t>
      </w:r>
      <w:r w:rsidR="00B32BBC" w:rsidRPr="00B32BBC">
        <w:rPr>
          <w:rFonts w:eastAsiaTheme="minorHAnsi" w:cs="Tahoma"/>
          <w:szCs w:val="23"/>
        </w:rPr>
        <w:t xml:space="preserve">roviders verifying </w:t>
      </w:r>
      <w:r>
        <w:rPr>
          <w:rFonts w:eastAsiaTheme="minorHAnsi" w:cs="Tahoma"/>
          <w:szCs w:val="23"/>
        </w:rPr>
        <w:t>a</w:t>
      </w:r>
      <w:r w:rsidR="00B32BBC" w:rsidRPr="00B32BBC">
        <w:rPr>
          <w:rFonts w:eastAsiaTheme="minorHAnsi" w:cs="Tahoma"/>
          <w:szCs w:val="23"/>
        </w:rPr>
        <w:t xml:space="preserve"> participant’s eligibility </w:t>
      </w:r>
      <w:r>
        <w:rPr>
          <w:rFonts w:eastAsiaTheme="minorHAnsi" w:cs="Tahoma"/>
          <w:szCs w:val="23"/>
        </w:rPr>
        <w:t xml:space="preserve">via </w:t>
      </w:r>
      <w:hyperlink r:id="rId88" w:history="1">
        <w:proofErr w:type="spellStart"/>
        <w:r w:rsidRPr="006A51B3">
          <w:rPr>
            <w:rStyle w:val="Hyperlink"/>
            <w:rFonts w:eastAsiaTheme="minorHAnsi"/>
          </w:rPr>
          <w:t>eMOMED</w:t>
        </w:r>
        <w:proofErr w:type="spellEnd"/>
      </w:hyperlink>
      <w:r>
        <w:rPr>
          <w:rFonts w:eastAsiaTheme="minorHAnsi" w:cs="Tahoma"/>
          <w:szCs w:val="23"/>
        </w:rPr>
        <w:t xml:space="preserve"> or by calling Provider Communications at (573) 751-2896 or toll-free (833) 222-7916</w:t>
      </w:r>
      <w:r w:rsidR="00B32BBC" w:rsidRPr="00B32BBC">
        <w:rPr>
          <w:rFonts w:eastAsiaTheme="minorHAnsi" w:cs="Tahoma"/>
          <w:szCs w:val="23"/>
        </w:rPr>
        <w:t xml:space="preserve"> can obtain the </w:t>
      </w:r>
      <w:r>
        <w:rPr>
          <w:rFonts w:eastAsiaTheme="minorHAnsi" w:cs="Tahoma"/>
          <w:szCs w:val="23"/>
        </w:rPr>
        <w:t xml:space="preserve">participant’s </w:t>
      </w:r>
      <w:r w:rsidR="00B32BBC" w:rsidRPr="00B32BBC">
        <w:rPr>
          <w:rFonts w:eastAsiaTheme="minorHAnsi" w:cs="Tahoma"/>
          <w:szCs w:val="23"/>
        </w:rPr>
        <w:t>TPL information</w:t>
      </w:r>
      <w:r>
        <w:rPr>
          <w:rFonts w:eastAsiaTheme="minorHAnsi" w:cs="Tahoma"/>
          <w:szCs w:val="23"/>
        </w:rPr>
        <w:t>.</w:t>
      </w:r>
      <w:r w:rsidR="00B32BBC" w:rsidRPr="00B32BBC">
        <w:rPr>
          <w:rFonts w:eastAsiaTheme="minorHAnsi" w:cs="Tahoma"/>
          <w:szCs w:val="23"/>
        </w:rPr>
        <w:t xml:space="preserve"> </w:t>
      </w:r>
    </w:p>
    <w:p w14:paraId="2004D991" w14:textId="7AF54227" w:rsidR="00552A5F" w:rsidRDefault="00552A5F" w:rsidP="00552A5F">
      <w:pPr>
        <w:tabs>
          <w:tab w:val="left" w:pos="720"/>
          <w:tab w:val="left" w:pos="1680"/>
          <w:tab w:val="left" w:pos="2400"/>
          <w:tab w:val="left" w:pos="3120"/>
        </w:tabs>
        <w:rPr>
          <w:rFonts w:eastAsiaTheme="minorHAnsi" w:cs="Tahoma"/>
          <w:szCs w:val="23"/>
        </w:rPr>
      </w:pPr>
      <w:r>
        <w:rPr>
          <w:rFonts w:eastAsiaTheme="minorHAnsi" w:cs="Tahoma"/>
          <w:szCs w:val="23"/>
        </w:rPr>
        <w:t xml:space="preserve">Participants must always be asked if they have third party </w:t>
      </w:r>
      <w:proofErr w:type="gramStart"/>
      <w:r>
        <w:rPr>
          <w:rFonts w:eastAsiaTheme="minorHAnsi" w:cs="Tahoma"/>
          <w:szCs w:val="23"/>
        </w:rPr>
        <w:t>insurances</w:t>
      </w:r>
      <w:proofErr w:type="gramEnd"/>
      <w:r>
        <w:rPr>
          <w:rFonts w:eastAsiaTheme="minorHAnsi" w:cs="Tahoma"/>
          <w:szCs w:val="23"/>
        </w:rPr>
        <w:t xml:space="preserve"> regardless of the TPL information provided by </w:t>
      </w:r>
      <w:hyperlink r:id="rId89" w:history="1">
        <w:proofErr w:type="spellStart"/>
        <w:r w:rsidRPr="006A51B3">
          <w:rPr>
            <w:rStyle w:val="Hyperlink"/>
            <w:rFonts w:eastAsiaTheme="minorHAnsi"/>
          </w:rPr>
          <w:t>eMOMED</w:t>
        </w:r>
        <w:proofErr w:type="spellEnd"/>
      </w:hyperlink>
      <w:r>
        <w:rPr>
          <w:rFonts w:eastAsiaTheme="minorHAnsi" w:cs="Tahoma"/>
          <w:szCs w:val="23"/>
        </w:rPr>
        <w:t xml:space="preserve"> or Provider Communications. </w:t>
      </w:r>
      <w:r w:rsidR="00E87B5F" w:rsidRPr="005E752F">
        <w:rPr>
          <w:rFonts w:cs="Tahoma"/>
          <w:szCs w:val="23"/>
        </w:rPr>
        <w:t>It is the provider</w:t>
      </w:r>
      <w:r>
        <w:rPr>
          <w:rFonts w:cs="Tahoma"/>
          <w:szCs w:val="23"/>
        </w:rPr>
        <w:t>’s responsibility</w:t>
      </w:r>
      <w:r w:rsidR="00E87B5F" w:rsidRPr="005E752F">
        <w:rPr>
          <w:rFonts w:cs="Tahoma"/>
          <w:szCs w:val="23"/>
        </w:rPr>
        <w:t xml:space="preserve"> to </w:t>
      </w:r>
      <w:r>
        <w:rPr>
          <w:rFonts w:cs="Tahoma"/>
          <w:szCs w:val="23"/>
        </w:rPr>
        <w:t>obtain from</w:t>
      </w:r>
      <w:r w:rsidRPr="005E752F">
        <w:rPr>
          <w:rFonts w:cs="Tahoma"/>
          <w:szCs w:val="23"/>
        </w:rPr>
        <w:t xml:space="preserve"> </w:t>
      </w:r>
      <w:r w:rsidR="00E87B5F">
        <w:rPr>
          <w:rFonts w:cs="Tahoma"/>
          <w:szCs w:val="23"/>
        </w:rPr>
        <w:t>the participant</w:t>
      </w:r>
      <w:r>
        <w:rPr>
          <w:rFonts w:cs="Tahoma"/>
          <w:szCs w:val="23"/>
        </w:rPr>
        <w:t xml:space="preserve"> the </w:t>
      </w:r>
      <w:r w:rsidR="00B32BBC" w:rsidRPr="00B32BBC">
        <w:rPr>
          <w:rFonts w:eastAsiaTheme="minorHAnsi" w:cs="Tahoma"/>
          <w:szCs w:val="23"/>
        </w:rPr>
        <w:t xml:space="preserve">name and address of the insurance company, the policy number and the type of coverage. </w:t>
      </w:r>
    </w:p>
    <w:p w14:paraId="1F5AED04" w14:textId="17A77454" w:rsidR="00B32BBC" w:rsidRPr="00B32BBC" w:rsidRDefault="00B32BBC" w:rsidP="00552A5F">
      <w:pPr>
        <w:tabs>
          <w:tab w:val="left" w:pos="720"/>
          <w:tab w:val="left" w:pos="1680"/>
          <w:tab w:val="left" w:pos="2400"/>
          <w:tab w:val="left" w:pos="3120"/>
        </w:tabs>
        <w:rPr>
          <w:rFonts w:eastAsiaTheme="minorHAnsi" w:cs="Tahoma"/>
          <w:szCs w:val="23"/>
        </w:rPr>
      </w:pPr>
      <w:r w:rsidRPr="00B32BBC">
        <w:rPr>
          <w:rFonts w:eastAsiaTheme="minorHAnsi" w:cs="Tahoma"/>
          <w:szCs w:val="23"/>
        </w:rPr>
        <w:t>Refer</w:t>
      </w:r>
      <w:r w:rsidR="00552A5F">
        <w:rPr>
          <w:rFonts w:eastAsiaTheme="minorHAnsi" w:cs="Tahoma"/>
          <w:szCs w:val="23"/>
        </w:rPr>
        <w:t xml:space="preserve"> to</w:t>
      </w:r>
      <w:r w:rsidRPr="00B32BBC">
        <w:rPr>
          <w:rFonts w:eastAsiaTheme="minorHAnsi" w:cs="Tahoma"/>
          <w:szCs w:val="23"/>
        </w:rPr>
        <w:t xml:space="preserve"> the </w:t>
      </w:r>
      <w:hyperlink r:id="rId90" w:history="1">
        <w:r w:rsidRPr="006A51B3">
          <w:rPr>
            <w:rStyle w:val="Hyperlink"/>
            <w:rFonts w:eastAsiaTheme="minorHAnsi"/>
          </w:rPr>
          <w:t>General Sections Manual</w:t>
        </w:r>
      </w:hyperlink>
      <w:r w:rsidRPr="00B32BBC">
        <w:rPr>
          <w:rFonts w:eastAsiaTheme="minorHAnsi" w:cs="Tahoma"/>
          <w:szCs w:val="23"/>
        </w:rPr>
        <w:t xml:space="preserve"> </w:t>
      </w:r>
      <w:r w:rsidR="00552A5F">
        <w:rPr>
          <w:rFonts w:eastAsiaTheme="minorHAnsi" w:cs="Tahoma"/>
          <w:szCs w:val="23"/>
        </w:rPr>
        <w:t xml:space="preserve">for a list of the codes that identify the type of insurance coverage a participant has and additional information on </w:t>
      </w:r>
      <w:r w:rsidR="00E87B5F">
        <w:rPr>
          <w:rFonts w:eastAsiaTheme="minorHAnsi" w:cs="Tahoma"/>
          <w:szCs w:val="23"/>
        </w:rPr>
        <w:t>TPL</w:t>
      </w:r>
      <w:r w:rsidRPr="00B32BBC">
        <w:rPr>
          <w:rFonts w:eastAsiaTheme="minorHAnsi" w:cs="Tahoma"/>
          <w:szCs w:val="23"/>
        </w:rPr>
        <w:t>.</w:t>
      </w:r>
    </w:p>
    <w:p w14:paraId="7E438432" w14:textId="25216F8D" w:rsidR="00B32BBC" w:rsidRPr="006A27BB" w:rsidRDefault="00B32BBC" w:rsidP="00AA6161">
      <w:pPr>
        <w:pStyle w:val="Heading3"/>
        <w:rPr>
          <w:rFonts w:eastAsiaTheme="minorHAnsi"/>
        </w:rPr>
      </w:pPr>
      <w:bookmarkStart w:id="227" w:name="_4.9_Diagnosis_Codes"/>
      <w:bookmarkStart w:id="228" w:name="_Toc343781473"/>
      <w:bookmarkStart w:id="229" w:name="_Toc226106247"/>
      <w:bookmarkEnd w:id="227"/>
      <w:r w:rsidRPr="00B32BBC">
        <w:rPr>
          <w:rFonts w:eastAsiaTheme="minorHAnsi"/>
        </w:rPr>
        <w:t>4.</w:t>
      </w:r>
      <w:bookmarkEnd w:id="228"/>
      <w:r w:rsidR="009C3B03">
        <w:rPr>
          <w:rFonts w:eastAsiaTheme="minorHAnsi"/>
        </w:rPr>
        <w:t xml:space="preserve">9 </w:t>
      </w:r>
      <w:r w:rsidR="005410A5">
        <w:rPr>
          <w:rFonts w:eastAsiaTheme="minorHAnsi"/>
        </w:rPr>
        <w:t>Diagnosis Codes</w:t>
      </w:r>
      <w:bookmarkEnd w:id="229"/>
    </w:p>
    <w:p w14:paraId="74B166B7" w14:textId="45B7E344" w:rsidR="00B32BBC" w:rsidRPr="00B32BBC" w:rsidRDefault="00B32BBC" w:rsidP="00552A5F">
      <w:pPr>
        <w:tabs>
          <w:tab w:val="left" w:pos="720"/>
          <w:tab w:val="left" w:pos="1680"/>
          <w:tab w:val="left" w:pos="2400"/>
          <w:tab w:val="left" w:pos="3120"/>
        </w:tabs>
        <w:rPr>
          <w:rFonts w:cs="Tahoma"/>
          <w:szCs w:val="23"/>
        </w:rPr>
      </w:pPr>
      <w:r w:rsidRPr="00B32BBC">
        <w:rPr>
          <w:rFonts w:cs="Tahoma"/>
          <w:szCs w:val="23"/>
        </w:rPr>
        <w:t xml:space="preserve">The diagnosis code is a required field on the claim form and </w:t>
      </w:r>
      <w:r w:rsidRPr="00B32BBC">
        <w:rPr>
          <w:rFonts w:cs="Tahoma"/>
          <w:iCs/>
          <w:szCs w:val="23"/>
        </w:rPr>
        <w:t>must</w:t>
      </w:r>
      <w:r w:rsidRPr="00B32BBC">
        <w:rPr>
          <w:rFonts w:cs="Tahoma"/>
          <w:i/>
          <w:szCs w:val="23"/>
        </w:rPr>
        <w:t xml:space="preserve"> </w:t>
      </w:r>
      <w:r w:rsidRPr="00B32BBC">
        <w:rPr>
          <w:rFonts w:cs="Tahoma"/>
          <w:szCs w:val="23"/>
        </w:rPr>
        <w:t xml:space="preserve">be entered on the claim form exactly as it appears in the applicable </w:t>
      </w:r>
      <w:r w:rsidRPr="00B32BBC">
        <w:rPr>
          <w:rFonts w:eastAsiaTheme="minorHAnsi" w:cs="Tahoma"/>
          <w:szCs w:val="23"/>
        </w:rPr>
        <w:t>International Classification of Diseases-Clinical Modification</w:t>
      </w:r>
      <w:r w:rsidRPr="00B32BBC">
        <w:rPr>
          <w:rFonts w:cs="Tahoma"/>
          <w:szCs w:val="23"/>
        </w:rPr>
        <w:t xml:space="preserve"> (ICD-CM). Note that the appropriate code(s) may be up to seven (7) characters, depending upon the </w:t>
      </w:r>
      <w:r w:rsidR="006C6F0A">
        <w:rPr>
          <w:rFonts w:cs="Tahoma"/>
          <w:szCs w:val="23"/>
        </w:rPr>
        <w:t>participant’s</w:t>
      </w:r>
      <w:r w:rsidR="006C6F0A" w:rsidRPr="00B32BBC">
        <w:rPr>
          <w:rFonts w:cs="Tahoma"/>
          <w:szCs w:val="23"/>
        </w:rPr>
        <w:t xml:space="preserve"> </w:t>
      </w:r>
      <w:r w:rsidRPr="00B32BBC">
        <w:rPr>
          <w:rFonts w:cs="Tahoma"/>
          <w:szCs w:val="23"/>
        </w:rPr>
        <w:t xml:space="preserve">diagnosis and applicable ICD code version. </w:t>
      </w:r>
    </w:p>
    <w:p w14:paraId="54BE7AFB" w14:textId="77777777" w:rsidR="00B32BBC" w:rsidRPr="00B32BBC" w:rsidRDefault="00B32BBC" w:rsidP="00B32BBC">
      <w:pPr>
        <w:tabs>
          <w:tab w:val="left" w:pos="720"/>
          <w:tab w:val="left" w:pos="1680"/>
          <w:tab w:val="left" w:pos="2400"/>
          <w:tab w:val="left" w:pos="3120"/>
        </w:tabs>
        <w:rPr>
          <w:rFonts w:cs="Tahoma"/>
          <w:szCs w:val="23"/>
        </w:rPr>
      </w:pPr>
      <w:r w:rsidRPr="00B32BBC">
        <w:rPr>
          <w:rFonts w:cs="Tahoma"/>
          <w:szCs w:val="23"/>
        </w:rPr>
        <w:t xml:space="preserve">Claims may be denied if the applicable version of ICD diagnosis code is not used. The applicable ICD-CM should be used as a guide in the selection of the appropriate diagnosis code. </w:t>
      </w:r>
    </w:p>
    <w:p w14:paraId="2CA39AB6" w14:textId="04BB6782" w:rsidR="00B32BBC" w:rsidRPr="002B2958" w:rsidRDefault="00B32BBC" w:rsidP="00B32BBC">
      <w:pPr>
        <w:tabs>
          <w:tab w:val="left" w:pos="720"/>
          <w:tab w:val="left" w:pos="1680"/>
          <w:tab w:val="left" w:pos="2400"/>
          <w:tab w:val="left" w:pos="3120"/>
        </w:tabs>
        <w:rPr>
          <w:rFonts w:cs="Tahoma"/>
          <w:szCs w:val="23"/>
        </w:rPr>
      </w:pPr>
      <w:r w:rsidRPr="00B32BBC">
        <w:rPr>
          <w:rFonts w:cs="Tahoma"/>
          <w:szCs w:val="23"/>
        </w:rPr>
        <w:t xml:space="preserve">Additional information regarding the ICD-CM may be found </w:t>
      </w:r>
      <w:r w:rsidR="009C3B03">
        <w:rPr>
          <w:rFonts w:cs="Tahoma"/>
          <w:szCs w:val="23"/>
        </w:rPr>
        <w:t xml:space="preserve">on the </w:t>
      </w:r>
      <w:hyperlink r:id="rId91" w:history="1">
        <w:r w:rsidR="009C3B03" w:rsidRPr="006A51B3">
          <w:rPr>
            <w:rStyle w:val="Hyperlink"/>
          </w:rPr>
          <w:t>CDC website</w:t>
        </w:r>
      </w:hyperlink>
      <w:r w:rsidRPr="00B32BBC">
        <w:rPr>
          <w:rFonts w:cs="Tahoma"/>
          <w:szCs w:val="23"/>
        </w:rPr>
        <w:t>.</w:t>
      </w:r>
    </w:p>
    <w:p w14:paraId="4ED2F095" w14:textId="096B7877" w:rsidR="00CD6F82" w:rsidRPr="00A43C9F" w:rsidRDefault="00CD6F82" w:rsidP="00AA6161">
      <w:pPr>
        <w:pStyle w:val="Heading2"/>
        <w:rPr>
          <w:rFonts w:eastAsiaTheme="minorHAnsi"/>
        </w:rPr>
      </w:pPr>
      <w:bookmarkStart w:id="230" w:name="_SECTION_19-PROCEDURE_CODES"/>
      <w:bookmarkStart w:id="231" w:name="_Section_5-Procedure_Codes"/>
      <w:bookmarkStart w:id="232" w:name="_Toc226106248"/>
      <w:bookmarkEnd w:id="230"/>
      <w:bookmarkEnd w:id="231"/>
      <w:r w:rsidRPr="00A43C9F">
        <w:rPr>
          <w:rFonts w:eastAsiaTheme="minorHAnsi"/>
        </w:rPr>
        <w:t>Section 5</w:t>
      </w:r>
      <w:r w:rsidR="006658BD">
        <w:rPr>
          <w:rFonts w:eastAsiaTheme="minorHAnsi"/>
        </w:rPr>
        <w:t xml:space="preserve">: </w:t>
      </w:r>
      <w:r w:rsidRPr="00A43C9F">
        <w:rPr>
          <w:rFonts w:eastAsiaTheme="minorHAnsi"/>
        </w:rPr>
        <w:t>Procedure Codes</w:t>
      </w:r>
      <w:bookmarkEnd w:id="232"/>
    </w:p>
    <w:p w14:paraId="0D6473DA" w14:textId="3EED3EB4" w:rsidR="00CD6F82" w:rsidRPr="00F16CEC" w:rsidRDefault="00CD6F82" w:rsidP="004277C2">
      <w:pPr>
        <w:rPr>
          <w:rFonts w:eastAsiaTheme="minorHAnsi"/>
        </w:rPr>
      </w:pPr>
      <w:r w:rsidRPr="00BB7705">
        <w:t xml:space="preserve">Procedure codes used by </w:t>
      </w:r>
      <w:r w:rsidR="008F5C89">
        <w:t xml:space="preserve">the </w:t>
      </w:r>
      <w:r w:rsidRPr="00BB7705">
        <w:t xml:space="preserve">MO HealthNet </w:t>
      </w:r>
      <w:r w:rsidR="008F5C89">
        <w:t xml:space="preserve">Division (MHD) </w:t>
      </w:r>
      <w:r w:rsidRPr="00BB7705">
        <w:t>are identified as Health Care Procedure Coding System</w:t>
      </w:r>
      <w:r>
        <w:t xml:space="preserve"> (HCPCS) codes</w:t>
      </w:r>
      <w:r w:rsidRPr="00BB7705">
        <w:t xml:space="preserve">. The HCPCS is divided into </w:t>
      </w:r>
      <w:r w:rsidR="00133C8F">
        <w:t>two (2)</w:t>
      </w:r>
      <w:r w:rsidRPr="00BB7705">
        <w:t xml:space="preserve"> subsystems, referred to as </w:t>
      </w:r>
      <w:r w:rsidR="00133C8F">
        <w:t>L</w:t>
      </w:r>
      <w:r w:rsidRPr="00BB7705">
        <w:t xml:space="preserve">evel I </w:t>
      </w:r>
      <w:r w:rsidR="00133C8F">
        <w:t>and L</w:t>
      </w:r>
      <w:r w:rsidRPr="00BB7705">
        <w:t>evel II. Level I is comprised of Current Procedural Terminology (CPT) codes that are used to identify medical services and procedures furnished by physicians and other health care professionals.</w:t>
      </w:r>
      <w:r w:rsidR="00CD6A6B">
        <w:t xml:space="preserve"> </w:t>
      </w:r>
      <w:r w:rsidRPr="00BB7705">
        <w:t xml:space="preserve">Level II is comprised of the HCPCS National Level II codes that are used primarily to identify products, supplies and services not included in the CPT codes. </w:t>
      </w:r>
    </w:p>
    <w:p w14:paraId="5FD06FDE" w14:textId="44D14A98" w:rsidR="006005F7" w:rsidRPr="006A51B3" w:rsidRDefault="00CD6F82" w:rsidP="004277C2">
      <w:pPr>
        <w:rPr>
          <w:rStyle w:val="Hyperlink"/>
        </w:rPr>
      </w:pPr>
      <w:r w:rsidRPr="00BB7705">
        <w:t>Reference materials regarding the HCPCS</w:t>
      </w:r>
      <w:r w:rsidR="00133C8F">
        <w:t xml:space="preserve"> CPT</w:t>
      </w:r>
      <w:r w:rsidRPr="00BB7705">
        <w:t xml:space="preserve"> may be obtained through the </w:t>
      </w:r>
      <w:hyperlink r:id="rId92" w:history="1">
        <w:r w:rsidRPr="006A51B3">
          <w:rPr>
            <w:rStyle w:val="Hyperlink"/>
          </w:rPr>
          <w:t>American Medical Association</w:t>
        </w:r>
      </w:hyperlink>
      <w:r w:rsidR="00133C8F" w:rsidRPr="006A51B3">
        <w:rPr>
          <w:rStyle w:val="Hyperlink"/>
        </w:rPr>
        <w:t>.</w:t>
      </w:r>
      <w:r w:rsidRPr="006A51B3">
        <w:rPr>
          <w:rStyle w:val="Hyperlink"/>
        </w:rPr>
        <w:t xml:space="preserve"> </w:t>
      </w:r>
    </w:p>
    <w:p w14:paraId="2F5B34AB" w14:textId="2C27756C" w:rsidR="00CD6F82" w:rsidRDefault="006005F7" w:rsidP="00241598">
      <w:pPr>
        <w:pStyle w:val="Heading3"/>
      </w:pPr>
      <w:bookmarkStart w:id="233" w:name="_Toc226106249"/>
      <w:r>
        <w:t>5.1 Skilled Nursing Services Procedure Codes</w:t>
      </w:r>
      <w:bookmarkEnd w:id="233"/>
    </w:p>
    <w:p w14:paraId="78E151FE" w14:textId="54962F8B" w:rsidR="00CD6F82" w:rsidRPr="00354C05" w:rsidRDefault="00CD6F82" w:rsidP="00241598">
      <w:pPr>
        <w:pStyle w:val="Heading3"/>
      </w:pPr>
    </w:p>
    <w:tbl>
      <w:tblPr>
        <w:tblW w:w="100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20"/>
        <w:gridCol w:w="8100"/>
      </w:tblGrid>
      <w:tr w:rsidR="00CD6F82" w:rsidRPr="00340E10" w14:paraId="001DA9EE" w14:textId="77777777" w:rsidTr="00241598">
        <w:trPr>
          <w:trHeight w:val="300"/>
        </w:trPr>
        <w:tc>
          <w:tcPr>
            <w:tcW w:w="1920" w:type="dxa"/>
            <w:shd w:val="clear" w:color="auto" w:fill="04427D"/>
            <w:noWrap/>
            <w:vAlign w:val="center"/>
            <w:hideMark/>
          </w:tcPr>
          <w:p w14:paraId="400C96BA" w14:textId="02A941B7" w:rsidR="00CD6F82" w:rsidRPr="00455C0D" w:rsidRDefault="002B2958" w:rsidP="00241598">
            <w:pPr>
              <w:jc w:val="center"/>
              <w:rPr>
                <w:rFonts w:cs="Tahoma"/>
                <w:b/>
                <w:bCs/>
                <w:color w:val="FFFFFF"/>
                <w:sz w:val="26"/>
                <w:szCs w:val="26"/>
              </w:rPr>
            </w:pPr>
            <w:r w:rsidRPr="00455C0D">
              <w:rPr>
                <w:rFonts w:cs="Tahoma"/>
                <w:b/>
                <w:bCs/>
                <w:color w:val="FFFFFF"/>
                <w:sz w:val="26"/>
                <w:szCs w:val="26"/>
              </w:rPr>
              <w:t>Proc Code</w:t>
            </w:r>
          </w:p>
        </w:tc>
        <w:tc>
          <w:tcPr>
            <w:tcW w:w="8100" w:type="dxa"/>
            <w:shd w:val="clear" w:color="auto" w:fill="04427D"/>
            <w:noWrap/>
            <w:vAlign w:val="center"/>
            <w:hideMark/>
          </w:tcPr>
          <w:p w14:paraId="3DFF243A" w14:textId="78EF2CC9" w:rsidR="00CD6F82" w:rsidRPr="00455C0D" w:rsidRDefault="002B2958" w:rsidP="00241598">
            <w:pPr>
              <w:jc w:val="center"/>
              <w:rPr>
                <w:rFonts w:cs="Tahoma"/>
                <w:b/>
                <w:bCs/>
                <w:color w:val="FFFFFF"/>
                <w:sz w:val="26"/>
                <w:szCs w:val="26"/>
              </w:rPr>
            </w:pPr>
            <w:r w:rsidRPr="00455C0D">
              <w:rPr>
                <w:rFonts w:cs="Tahoma"/>
                <w:b/>
                <w:bCs/>
                <w:color w:val="FFFFFF"/>
                <w:sz w:val="26"/>
                <w:szCs w:val="26"/>
              </w:rPr>
              <w:t>Description</w:t>
            </w:r>
          </w:p>
        </w:tc>
      </w:tr>
      <w:tr w:rsidR="00CD6F82" w:rsidRPr="00340E10" w14:paraId="45C47A56" w14:textId="77777777" w:rsidTr="00241598">
        <w:trPr>
          <w:trHeight w:val="570"/>
        </w:trPr>
        <w:tc>
          <w:tcPr>
            <w:tcW w:w="1920" w:type="dxa"/>
            <w:shd w:val="clear" w:color="FCE4D6" w:fill="FCE4D6"/>
            <w:noWrap/>
            <w:vAlign w:val="center"/>
            <w:hideMark/>
          </w:tcPr>
          <w:p w14:paraId="0D0CAF4F" w14:textId="77777777" w:rsidR="00CD6F82" w:rsidRPr="00340E10" w:rsidRDefault="00CD6F82" w:rsidP="00241598">
            <w:pPr>
              <w:jc w:val="center"/>
              <w:rPr>
                <w:rFonts w:cs="Tahoma"/>
                <w:color w:val="000000"/>
                <w:szCs w:val="23"/>
              </w:rPr>
            </w:pPr>
            <w:r w:rsidRPr="00340E10">
              <w:rPr>
                <w:rFonts w:cs="Tahoma"/>
                <w:color w:val="000000"/>
                <w:szCs w:val="23"/>
              </w:rPr>
              <w:t>G0299</w:t>
            </w:r>
          </w:p>
        </w:tc>
        <w:tc>
          <w:tcPr>
            <w:tcW w:w="8100" w:type="dxa"/>
            <w:shd w:val="clear" w:color="FCE4D6" w:fill="FCE4D6"/>
            <w:vAlign w:val="center"/>
            <w:hideMark/>
          </w:tcPr>
          <w:p w14:paraId="3AAE24BF" w14:textId="56B97FAC" w:rsidR="00CD6F82" w:rsidRPr="00340E10" w:rsidRDefault="00CD6F82" w:rsidP="00241598">
            <w:pPr>
              <w:rPr>
                <w:rFonts w:cs="Tahoma"/>
                <w:color w:val="000000"/>
                <w:szCs w:val="23"/>
              </w:rPr>
            </w:pPr>
            <w:r w:rsidRPr="00340E10">
              <w:rPr>
                <w:rFonts w:cs="Tahoma"/>
                <w:color w:val="000000"/>
                <w:szCs w:val="23"/>
              </w:rPr>
              <w:t>Direct Skilled Nursing Services by a Registered Nurse</w:t>
            </w:r>
            <w:r w:rsidR="00D21382">
              <w:rPr>
                <w:rFonts w:cs="Tahoma"/>
                <w:color w:val="000000"/>
                <w:szCs w:val="23"/>
              </w:rPr>
              <w:t xml:space="preserve"> (RN)</w:t>
            </w:r>
            <w:r w:rsidRPr="00340E10">
              <w:rPr>
                <w:rFonts w:cs="Tahoma"/>
                <w:color w:val="000000"/>
                <w:szCs w:val="23"/>
              </w:rPr>
              <w:t xml:space="preserve"> in the Home Health or Hospice setting, each 15 minutes</w:t>
            </w:r>
          </w:p>
        </w:tc>
      </w:tr>
      <w:tr w:rsidR="00CD6F82" w:rsidRPr="00340E10" w14:paraId="274468E7" w14:textId="77777777" w:rsidTr="00241598">
        <w:trPr>
          <w:trHeight w:val="570"/>
        </w:trPr>
        <w:tc>
          <w:tcPr>
            <w:tcW w:w="1920" w:type="dxa"/>
            <w:shd w:val="clear" w:color="F8CBAD" w:fill="F8CBAD"/>
            <w:noWrap/>
            <w:vAlign w:val="center"/>
            <w:hideMark/>
          </w:tcPr>
          <w:p w14:paraId="1D960053" w14:textId="77777777" w:rsidR="00CD6F82" w:rsidRPr="00340E10" w:rsidRDefault="00CD6F82" w:rsidP="00241598">
            <w:pPr>
              <w:jc w:val="center"/>
              <w:rPr>
                <w:rFonts w:cs="Tahoma"/>
                <w:color w:val="000000"/>
                <w:szCs w:val="23"/>
              </w:rPr>
            </w:pPr>
            <w:r w:rsidRPr="00340E10">
              <w:rPr>
                <w:rFonts w:cs="Tahoma"/>
                <w:color w:val="000000"/>
                <w:szCs w:val="23"/>
              </w:rPr>
              <w:t>G0300</w:t>
            </w:r>
          </w:p>
        </w:tc>
        <w:tc>
          <w:tcPr>
            <w:tcW w:w="8100" w:type="dxa"/>
            <w:shd w:val="clear" w:color="F8CBAD" w:fill="F8CBAD"/>
            <w:vAlign w:val="center"/>
            <w:hideMark/>
          </w:tcPr>
          <w:p w14:paraId="1E9723C8" w14:textId="0F83B9EB" w:rsidR="00CD6F82" w:rsidRPr="00340E10" w:rsidRDefault="00CD6F82" w:rsidP="00241598">
            <w:pPr>
              <w:rPr>
                <w:rFonts w:cs="Tahoma"/>
                <w:color w:val="000000"/>
                <w:szCs w:val="23"/>
              </w:rPr>
            </w:pPr>
            <w:r w:rsidRPr="00340E10">
              <w:rPr>
                <w:rFonts w:cs="Tahoma"/>
                <w:color w:val="000000"/>
                <w:szCs w:val="23"/>
              </w:rPr>
              <w:t>Direct Skilled Nursing Services by a Licensed Practical Nurse</w:t>
            </w:r>
            <w:r w:rsidR="00D21382">
              <w:rPr>
                <w:rFonts w:cs="Tahoma"/>
                <w:color w:val="000000"/>
                <w:szCs w:val="23"/>
              </w:rPr>
              <w:t xml:space="preserve"> (LPN)</w:t>
            </w:r>
            <w:r w:rsidRPr="00340E10">
              <w:rPr>
                <w:rFonts w:cs="Tahoma"/>
                <w:color w:val="000000"/>
                <w:szCs w:val="23"/>
              </w:rPr>
              <w:t xml:space="preserve"> in the Home Health or Hospice Setting, each 15 minutes</w:t>
            </w:r>
          </w:p>
        </w:tc>
      </w:tr>
      <w:tr w:rsidR="00CD6F82" w:rsidRPr="00340E10" w14:paraId="52EFDAE0" w14:textId="77777777" w:rsidTr="00241598">
        <w:trPr>
          <w:trHeight w:val="300"/>
        </w:trPr>
        <w:tc>
          <w:tcPr>
            <w:tcW w:w="1920" w:type="dxa"/>
            <w:shd w:val="clear" w:color="FCE4D6" w:fill="FCE4D6"/>
            <w:noWrap/>
            <w:vAlign w:val="center"/>
            <w:hideMark/>
          </w:tcPr>
          <w:p w14:paraId="06793712" w14:textId="77777777" w:rsidR="00CD6F82" w:rsidRPr="00340E10" w:rsidRDefault="00CD6F82" w:rsidP="00241598">
            <w:pPr>
              <w:jc w:val="center"/>
              <w:rPr>
                <w:rFonts w:cs="Tahoma"/>
                <w:color w:val="000000"/>
                <w:szCs w:val="23"/>
              </w:rPr>
            </w:pPr>
            <w:r w:rsidRPr="00340E10">
              <w:rPr>
                <w:rFonts w:cs="Tahoma"/>
                <w:color w:val="000000"/>
                <w:szCs w:val="23"/>
              </w:rPr>
              <w:t>G0156</w:t>
            </w:r>
          </w:p>
        </w:tc>
        <w:tc>
          <w:tcPr>
            <w:tcW w:w="8100" w:type="dxa"/>
            <w:shd w:val="clear" w:color="FCE4D6" w:fill="FCE4D6"/>
            <w:vAlign w:val="center"/>
            <w:hideMark/>
          </w:tcPr>
          <w:p w14:paraId="73425626" w14:textId="77777777" w:rsidR="00CD6F82" w:rsidRPr="00340E10" w:rsidRDefault="00CD6F82" w:rsidP="00241598">
            <w:pPr>
              <w:rPr>
                <w:rFonts w:cs="Tahoma"/>
                <w:color w:val="000000"/>
                <w:szCs w:val="23"/>
              </w:rPr>
            </w:pPr>
            <w:r w:rsidRPr="00340E10">
              <w:rPr>
                <w:rFonts w:cs="Tahoma"/>
                <w:color w:val="000000"/>
                <w:szCs w:val="23"/>
              </w:rPr>
              <w:t>Home Health Aide Services</w:t>
            </w:r>
          </w:p>
        </w:tc>
      </w:tr>
      <w:tr w:rsidR="00CD6F82" w:rsidRPr="00340E10" w14:paraId="1E3A8C5A" w14:textId="77777777" w:rsidTr="00241598">
        <w:trPr>
          <w:trHeight w:val="570"/>
        </w:trPr>
        <w:tc>
          <w:tcPr>
            <w:tcW w:w="1920" w:type="dxa"/>
            <w:shd w:val="clear" w:color="F8CBAD" w:fill="F8CBAD"/>
            <w:noWrap/>
            <w:vAlign w:val="center"/>
            <w:hideMark/>
          </w:tcPr>
          <w:p w14:paraId="56ACB2F1" w14:textId="77777777" w:rsidR="00CD6F82" w:rsidRPr="00340E10" w:rsidRDefault="00CD6F82" w:rsidP="00241598">
            <w:pPr>
              <w:jc w:val="center"/>
              <w:rPr>
                <w:rFonts w:cs="Tahoma"/>
                <w:color w:val="000000"/>
                <w:szCs w:val="23"/>
              </w:rPr>
            </w:pPr>
            <w:r w:rsidRPr="00340E10">
              <w:rPr>
                <w:rFonts w:cs="Tahoma"/>
                <w:color w:val="000000"/>
                <w:szCs w:val="23"/>
              </w:rPr>
              <w:t>G0162</w:t>
            </w:r>
          </w:p>
        </w:tc>
        <w:tc>
          <w:tcPr>
            <w:tcW w:w="8100" w:type="dxa"/>
            <w:shd w:val="clear" w:color="F8CBAD" w:fill="F8CBAD"/>
            <w:vAlign w:val="center"/>
            <w:hideMark/>
          </w:tcPr>
          <w:p w14:paraId="3A59B326" w14:textId="38BDD89F" w:rsidR="00CD6F82" w:rsidRPr="00340E10" w:rsidRDefault="00CD6F82" w:rsidP="00241598">
            <w:pPr>
              <w:rPr>
                <w:rFonts w:cs="Tahoma"/>
                <w:color w:val="000000"/>
                <w:szCs w:val="23"/>
              </w:rPr>
            </w:pPr>
            <w:r w:rsidRPr="00340E10">
              <w:rPr>
                <w:rFonts w:cs="Tahoma"/>
                <w:color w:val="000000"/>
                <w:szCs w:val="23"/>
              </w:rPr>
              <w:t>Skilled Nursing Visit by a R</w:t>
            </w:r>
            <w:r w:rsidR="00D21382">
              <w:rPr>
                <w:rFonts w:cs="Tahoma"/>
                <w:color w:val="000000"/>
                <w:szCs w:val="23"/>
              </w:rPr>
              <w:t>N</w:t>
            </w:r>
            <w:r w:rsidRPr="00340E10">
              <w:rPr>
                <w:rFonts w:cs="Tahoma"/>
                <w:color w:val="000000"/>
                <w:szCs w:val="23"/>
              </w:rPr>
              <w:t xml:space="preserve"> for Ma</w:t>
            </w:r>
            <w:r w:rsidR="006758CC">
              <w:rPr>
                <w:rFonts w:cs="Tahoma"/>
                <w:color w:val="000000"/>
                <w:szCs w:val="23"/>
              </w:rPr>
              <w:t>nagement and Evaluation of the plan of c</w:t>
            </w:r>
            <w:r w:rsidRPr="00340E10">
              <w:rPr>
                <w:rFonts w:cs="Tahoma"/>
                <w:color w:val="000000"/>
                <w:szCs w:val="23"/>
              </w:rPr>
              <w:t>are</w:t>
            </w:r>
          </w:p>
        </w:tc>
      </w:tr>
      <w:tr w:rsidR="00CD6F82" w:rsidRPr="00340E10" w14:paraId="34D7AFCB" w14:textId="77777777" w:rsidTr="00241598">
        <w:trPr>
          <w:trHeight w:val="570"/>
        </w:trPr>
        <w:tc>
          <w:tcPr>
            <w:tcW w:w="1920" w:type="dxa"/>
            <w:shd w:val="clear" w:color="FCE4D6" w:fill="FCE4D6"/>
            <w:noWrap/>
            <w:vAlign w:val="center"/>
            <w:hideMark/>
          </w:tcPr>
          <w:p w14:paraId="4727207A" w14:textId="77777777" w:rsidR="00CD6F82" w:rsidRPr="00340E10" w:rsidRDefault="00CD6F82" w:rsidP="00241598">
            <w:pPr>
              <w:jc w:val="center"/>
              <w:rPr>
                <w:rFonts w:cs="Tahoma"/>
                <w:color w:val="000000"/>
                <w:szCs w:val="23"/>
              </w:rPr>
            </w:pPr>
            <w:r w:rsidRPr="00340E10">
              <w:rPr>
                <w:rFonts w:cs="Tahoma"/>
                <w:color w:val="000000"/>
                <w:szCs w:val="23"/>
              </w:rPr>
              <w:t>G0164</w:t>
            </w:r>
          </w:p>
        </w:tc>
        <w:tc>
          <w:tcPr>
            <w:tcW w:w="8100" w:type="dxa"/>
            <w:shd w:val="clear" w:color="FCE4D6" w:fill="FCE4D6"/>
            <w:vAlign w:val="center"/>
            <w:hideMark/>
          </w:tcPr>
          <w:p w14:paraId="4315C29C" w14:textId="77777777" w:rsidR="00CD6F82" w:rsidRPr="00340E10" w:rsidRDefault="00CD6F82" w:rsidP="00241598">
            <w:pPr>
              <w:rPr>
                <w:rFonts w:cs="Tahoma"/>
                <w:color w:val="000000"/>
                <w:szCs w:val="23"/>
              </w:rPr>
            </w:pPr>
            <w:r w:rsidRPr="00340E10">
              <w:rPr>
                <w:rFonts w:cs="Tahoma"/>
                <w:color w:val="000000"/>
                <w:szCs w:val="23"/>
              </w:rPr>
              <w:t xml:space="preserve">Home Health Licensed Nurse (LPN or RN) for training of family </w:t>
            </w:r>
            <w:proofErr w:type="gramStart"/>
            <w:r w:rsidRPr="00340E10">
              <w:rPr>
                <w:rFonts w:cs="Tahoma"/>
                <w:color w:val="000000"/>
                <w:szCs w:val="23"/>
              </w:rPr>
              <w:t>member</w:t>
            </w:r>
            <w:proofErr w:type="gramEnd"/>
            <w:r w:rsidRPr="00340E10">
              <w:rPr>
                <w:rFonts w:cs="Tahoma"/>
                <w:color w:val="000000"/>
                <w:szCs w:val="23"/>
              </w:rPr>
              <w:t>, each 15 minutes</w:t>
            </w:r>
          </w:p>
        </w:tc>
      </w:tr>
      <w:tr w:rsidR="00CD6F82" w:rsidRPr="00340E10" w14:paraId="7F9B5D62" w14:textId="77777777" w:rsidTr="00241598">
        <w:trPr>
          <w:trHeight w:val="300"/>
        </w:trPr>
        <w:tc>
          <w:tcPr>
            <w:tcW w:w="1920" w:type="dxa"/>
            <w:shd w:val="clear" w:color="F8CBAD" w:fill="F8CBAD"/>
            <w:noWrap/>
            <w:vAlign w:val="center"/>
            <w:hideMark/>
          </w:tcPr>
          <w:p w14:paraId="517FBF69" w14:textId="77777777" w:rsidR="00CD6F82" w:rsidRPr="00340E10" w:rsidRDefault="00CD6F82" w:rsidP="00241598">
            <w:pPr>
              <w:jc w:val="center"/>
              <w:rPr>
                <w:rFonts w:cs="Tahoma"/>
                <w:color w:val="000000"/>
                <w:szCs w:val="23"/>
              </w:rPr>
            </w:pPr>
            <w:r w:rsidRPr="00340E10">
              <w:rPr>
                <w:rFonts w:cs="Tahoma"/>
                <w:color w:val="000000"/>
                <w:szCs w:val="23"/>
              </w:rPr>
              <w:t>99501</w:t>
            </w:r>
          </w:p>
        </w:tc>
        <w:tc>
          <w:tcPr>
            <w:tcW w:w="8100" w:type="dxa"/>
            <w:shd w:val="clear" w:color="F8CBAD" w:fill="F8CBAD"/>
            <w:vAlign w:val="center"/>
            <w:hideMark/>
          </w:tcPr>
          <w:p w14:paraId="2CDEEF9E" w14:textId="77777777" w:rsidR="00CD6F82" w:rsidRPr="00340E10" w:rsidRDefault="00CD6F82" w:rsidP="00241598">
            <w:pPr>
              <w:rPr>
                <w:rFonts w:cs="Tahoma"/>
                <w:color w:val="000000"/>
                <w:szCs w:val="23"/>
              </w:rPr>
            </w:pPr>
            <w:r w:rsidRPr="00340E10">
              <w:rPr>
                <w:rFonts w:cs="Tahoma"/>
                <w:color w:val="000000"/>
                <w:szCs w:val="23"/>
              </w:rPr>
              <w:t>Maternity Post Discharge Home Visit</w:t>
            </w:r>
          </w:p>
        </w:tc>
      </w:tr>
    </w:tbl>
    <w:p w14:paraId="5F31B39C" w14:textId="3B38C285" w:rsidR="006005F7" w:rsidRDefault="006005F7" w:rsidP="00241598">
      <w:pPr>
        <w:pStyle w:val="Heading3"/>
      </w:pPr>
      <w:bookmarkStart w:id="234" w:name="_Toc226106250"/>
      <w:r>
        <w:t>5.2 Therapy Services Procedure Codes</w:t>
      </w:r>
      <w:bookmarkEnd w:id="234"/>
    </w:p>
    <w:p w14:paraId="065A6267" w14:textId="5346D3A1" w:rsidR="00CD6F82" w:rsidRDefault="00CD6F82" w:rsidP="004277C2">
      <w:r w:rsidRPr="001321E7">
        <w:t>A provider may only bill the following procedure codes for one</w:t>
      </w:r>
      <w:r w:rsidR="00CD6A6B">
        <w:t xml:space="preserve"> (1)</w:t>
      </w:r>
      <w:r w:rsidRPr="001321E7">
        <w:t xml:space="preserve"> certification period (60 days) if the certification period begins within 60 days of the onset of condition or 60 days of discharge.</w:t>
      </w:r>
    </w:p>
    <w:p w14:paraId="02468A26" w14:textId="77777777" w:rsidR="006A51B3" w:rsidRDefault="006A51B3" w:rsidP="00CD6F82">
      <w:pPr>
        <w:tabs>
          <w:tab w:val="left" w:pos="1440"/>
          <w:tab w:val="left" w:pos="3600"/>
        </w:tabs>
        <w:rPr>
          <w:szCs w:val="24"/>
        </w:rPr>
      </w:pPr>
    </w:p>
    <w:tbl>
      <w:tblPr>
        <w:tblW w:w="100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20"/>
        <w:gridCol w:w="8100"/>
      </w:tblGrid>
      <w:tr w:rsidR="00CD6F82" w:rsidRPr="00504028" w14:paraId="03FADB00" w14:textId="77777777" w:rsidTr="00241598">
        <w:trPr>
          <w:trHeight w:val="300"/>
        </w:trPr>
        <w:tc>
          <w:tcPr>
            <w:tcW w:w="1920" w:type="dxa"/>
            <w:shd w:val="clear" w:color="auto" w:fill="04427D"/>
            <w:noWrap/>
            <w:vAlign w:val="center"/>
            <w:hideMark/>
          </w:tcPr>
          <w:p w14:paraId="547DCF2D" w14:textId="0F2DC86F" w:rsidR="00CD6F82" w:rsidRPr="00455C0D" w:rsidRDefault="002B2958" w:rsidP="00241598">
            <w:pPr>
              <w:jc w:val="center"/>
              <w:rPr>
                <w:rFonts w:cs="Tahoma"/>
                <w:b/>
                <w:bCs/>
                <w:color w:val="FFFFFF"/>
                <w:sz w:val="26"/>
                <w:szCs w:val="26"/>
              </w:rPr>
            </w:pPr>
            <w:r w:rsidRPr="00455C0D">
              <w:rPr>
                <w:rFonts w:cs="Tahoma"/>
                <w:b/>
                <w:bCs/>
                <w:color w:val="FFFFFF"/>
                <w:sz w:val="26"/>
                <w:szCs w:val="26"/>
              </w:rPr>
              <w:t>Proc Code</w:t>
            </w:r>
          </w:p>
        </w:tc>
        <w:tc>
          <w:tcPr>
            <w:tcW w:w="8100" w:type="dxa"/>
            <w:shd w:val="clear" w:color="auto" w:fill="04427D"/>
            <w:vAlign w:val="center"/>
            <w:hideMark/>
          </w:tcPr>
          <w:p w14:paraId="7981CF4E" w14:textId="400E2781" w:rsidR="00CD6F82" w:rsidRPr="00455C0D" w:rsidRDefault="002B2958" w:rsidP="00241598">
            <w:pPr>
              <w:jc w:val="center"/>
              <w:rPr>
                <w:rFonts w:cs="Tahoma"/>
                <w:b/>
                <w:bCs/>
                <w:color w:val="FFFFFF"/>
                <w:sz w:val="26"/>
                <w:szCs w:val="26"/>
              </w:rPr>
            </w:pPr>
            <w:r w:rsidRPr="00455C0D">
              <w:rPr>
                <w:rFonts w:cs="Tahoma"/>
                <w:b/>
                <w:bCs/>
                <w:color w:val="FFFFFF"/>
                <w:sz w:val="26"/>
                <w:szCs w:val="26"/>
              </w:rPr>
              <w:t>Description</w:t>
            </w:r>
          </w:p>
        </w:tc>
      </w:tr>
      <w:tr w:rsidR="00CD6F82" w:rsidRPr="00504028" w14:paraId="64E03012" w14:textId="77777777" w:rsidTr="00241598">
        <w:trPr>
          <w:trHeight w:val="300"/>
        </w:trPr>
        <w:tc>
          <w:tcPr>
            <w:tcW w:w="1920" w:type="dxa"/>
            <w:shd w:val="clear" w:color="F8CBAD" w:fill="F8CBAD"/>
            <w:noWrap/>
            <w:vAlign w:val="center"/>
            <w:hideMark/>
          </w:tcPr>
          <w:p w14:paraId="49B0459F" w14:textId="77777777" w:rsidR="00CD6F82" w:rsidRPr="00504028" w:rsidRDefault="00CD6F82" w:rsidP="00241598">
            <w:pPr>
              <w:jc w:val="center"/>
              <w:rPr>
                <w:rFonts w:cs="Tahoma"/>
                <w:color w:val="000000"/>
                <w:szCs w:val="23"/>
              </w:rPr>
            </w:pPr>
            <w:r w:rsidRPr="00504028">
              <w:rPr>
                <w:rFonts w:cs="Tahoma"/>
                <w:color w:val="000000"/>
                <w:szCs w:val="23"/>
              </w:rPr>
              <w:t>G0151</w:t>
            </w:r>
          </w:p>
        </w:tc>
        <w:tc>
          <w:tcPr>
            <w:tcW w:w="8100" w:type="dxa"/>
            <w:shd w:val="clear" w:color="F8CBAD" w:fill="F8CBAD"/>
            <w:vAlign w:val="center"/>
            <w:hideMark/>
          </w:tcPr>
          <w:p w14:paraId="0A6BCE90" w14:textId="517B911F" w:rsidR="00CD6F82" w:rsidRPr="00504028" w:rsidRDefault="00CD6F82" w:rsidP="00241598">
            <w:pPr>
              <w:rPr>
                <w:rFonts w:cs="Tahoma"/>
                <w:color w:val="000000"/>
                <w:szCs w:val="23"/>
              </w:rPr>
            </w:pPr>
            <w:r w:rsidRPr="00504028">
              <w:rPr>
                <w:rFonts w:cs="Tahoma"/>
                <w:color w:val="000000"/>
                <w:szCs w:val="23"/>
              </w:rPr>
              <w:t>Physical Therapy</w:t>
            </w:r>
            <w:r w:rsidR="00CD6A6B">
              <w:rPr>
                <w:rFonts w:cs="Tahoma"/>
                <w:color w:val="000000"/>
                <w:szCs w:val="23"/>
              </w:rPr>
              <w:t xml:space="preserve"> (PT)</w:t>
            </w:r>
            <w:r w:rsidRPr="00504028">
              <w:rPr>
                <w:rFonts w:cs="Tahoma"/>
                <w:color w:val="000000"/>
                <w:szCs w:val="23"/>
              </w:rPr>
              <w:t xml:space="preserve"> Visit by a Qualified Physical Therapist</w:t>
            </w:r>
          </w:p>
        </w:tc>
      </w:tr>
      <w:tr w:rsidR="00CD6F82" w:rsidRPr="00504028" w14:paraId="100E1206" w14:textId="77777777" w:rsidTr="00241598">
        <w:trPr>
          <w:trHeight w:val="300"/>
        </w:trPr>
        <w:tc>
          <w:tcPr>
            <w:tcW w:w="1920" w:type="dxa"/>
            <w:shd w:val="clear" w:color="FCE4D6" w:fill="FCE4D6"/>
            <w:noWrap/>
            <w:vAlign w:val="center"/>
            <w:hideMark/>
          </w:tcPr>
          <w:p w14:paraId="07A10081" w14:textId="77777777" w:rsidR="00CD6F82" w:rsidRPr="00504028" w:rsidRDefault="00CD6F82" w:rsidP="00241598">
            <w:pPr>
              <w:jc w:val="center"/>
              <w:rPr>
                <w:rFonts w:cs="Tahoma"/>
                <w:color w:val="000000"/>
                <w:szCs w:val="23"/>
              </w:rPr>
            </w:pPr>
            <w:r w:rsidRPr="00504028">
              <w:rPr>
                <w:rFonts w:cs="Tahoma"/>
                <w:color w:val="000000"/>
                <w:szCs w:val="23"/>
              </w:rPr>
              <w:t>G0152</w:t>
            </w:r>
          </w:p>
        </w:tc>
        <w:tc>
          <w:tcPr>
            <w:tcW w:w="8100" w:type="dxa"/>
            <w:shd w:val="clear" w:color="FCE4D6" w:fill="FCE4D6"/>
            <w:vAlign w:val="center"/>
            <w:hideMark/>
          </w:tcPr>
          <w:p w14:paraId="469CFFCC" w14:textId="76F75948" w:rsidR="00CD6F82" w:rsidRPr="00504028" w:rsidRDefault="00CD6F82" w:rsidP="00241598">
            <w:pPr>
              <w:rPr>
                <w:rFonts w:cs="Tahoma"/>
                <w:color w:val="000000"/>
                <w:szCs w:val="23"/>
              </w:rPr>
            </w:pPr>
            <w:r w:rsidRPr="00504028">
              <w:rPr>
                <w:rFonts w:cs="Tahoma"/>
                <w:color w:val="000000"/>
                <w:szCs w:val="23"/>
              </w:rPr>
              <w:t>Occupational Therapy</w:t>
            </w:r>
            <w:r w:rsidR="00CD6A6B">
              <w:rPr>
                <w:rFonts w:cs="Tahoma"/>
                <w:color w:val="000000"/>
                <w:szCs w:val="23"/>
              </w:rPr>
              <w:t xml:space="preserve"> (OT)</w:t>
            </w:r>
            <w:r w:rsidRPr="00504028">
              <w:rPr>
                <w:rFonts w:cs="Tahoma"/>
                <w:color w:val="000000"/>
                <w:szCs w:val="23"/>
              </w:rPr>
              <w:t xml:space="preserve"> Visit by a Qualified Occupational Therapist</w:t>
            </w:r>
          </w:p>
        </w:tc>
      </w:tr>
      <w:tr w:rsidR="00CD6F82" w:rsidRPr="00504028" w14:paraId="5FA336A8" w14:textId="77777777" w:rsidTr="00241598">
        <w:trPr>
          <w:trHeight w:val="300"/>
        </w:trPr>
        <w:tc>
          <w:tcPr>
            <w:tcW w:w="1920" w:type="dxa"/>
            <w:shd w:val="clear" w:color="F8CBAD" w:fill="F8CBAD"/>
            <w:noWrap/>
            <w:vAlign w:val="center"/>
            <w:hideMark/>
          </w:tcPr>
          <w:p w14:paraId="06D62CA7" w14:textId="77777777" w:rsidR="00CD6F82" w:rsidRPr="00504028" w:rsidRDefault="00CD6F82" w:rsidP="00241598">
            <w:pPr>
              <w:jc w:val="center"/>
              <w:rPr>
                <w:rFonts w:cs="Tahoma"/>
                <w:color w:val="000000"/>
                <w:szCs w:val="23"/>
              </w:rPr>
            </w:pPr>
            <w:r w:rsidRPr="00504028">
              <w:rPr>
                <w:rFonts w:cs="Tahoma"/>
                <w:color w:val="000000"/>
                <w:szCs w:val="23"/>
              </w:rPr>
              <w:t>G0153</w:t>
            </w:r>
          </w:p>
        </w:tc>
        <w:tc>
          <w:tcPr>
            <w:tcW w:w="8100" w:type="dxa"/>
            <w:shd w:val="clear" w:color="F8CBAD" w:fill="F8CBAD"/>
            <w:vAlign w:val="center"/>
            <w:hideMark/>
          </w:tcPr>
          <w:p w14:paraId="617BA62F" w14:textId="5186BDAE" w:rsidR="00CD6F82" w:rsidRPr="00504028" w:rsidRDefault="00CD6F82" w:rsidP="00241598">
            <w:pPr>
              <w:rPr>
                <w:rFonts w:cs="Tahoma"/>
                <w:color w:val="000000"/>
                <w:szCs w:val="23"/>
              </w:rPr>
            </w:pPr>
            <w:r w:rsidRPr="00504028">
              <w:rPr>
                <w:rFonts w:cs="Tahoma"/>
                <w:color w:val="000000"/>
                <w:szCs w:val="23"/>
              </w:rPr>
              <w:t>Speech Therapy</w:t>
            </w:r>
            <w:r w:rsidR="00CD6A6B">
              <w:rPr>
                <w:rFonts w:cs="Tahoma"/>
                <w:color w:val="000000"/>
                <w:szCs w:val="23"/>
              </w:rPr>
              <w:t xml:space="preserve"> (ST)</w:t>
            </w:r>
            <w:r w:rsidRPr="00504028">
              <w:rPr>
                <w:rFonts w:cs="Tahoma"/>
                <w:color w:val="000000"/>
                <w:szCs w:val="23"/>
              </w:rPr>
              <w:t xml:space="preserve"> Visit by a Qualified Speech and Language Pathologist</w:t>
            </w:r>
          </w:p>
        </w:tc>
      </w:tr>
      <w:tr w:rsidR="00CD6F82" w:rsidRPr="00504028" w14:paraId="47E9B44F" w14:textId="77777777" w:rsidTr="00241598">
        <w:trPr>
          <w:trHeight w:val="300"/>
        </w:trPr>
        <w:tc>
          <w:tcPr>
            <w:tcW w:w="1920" w:type="dxa"/>
            <w:shd w:val="clear" w:color="FCE4D6" w:fill="FCE4D6"/>
            <w:noWrap/>
            <w:vAlign w:val="center"/>
            <w:hideMark/>
          </w:tcPr>
          <w:p w14:paraId="1374C637" w14:textId="77777777" w:rsidR="00CD6F82" w:rsidRPr="00504028" w:rsidRDefault="00CD6F82" w:rsidP="00241598">
            <w:pPr>
              <w:jc w:val="center"/>
              <w:rPr>
                <w:rFonts w:cs="Tahoma"/>
                <w:color w:val="000000"/>
                <w:szCs w:val="23"/>
              </w:rPr>
            </w:pPr>
            <w:r w:rsidRPr="00504028">
              <w:rPr>
                <w:rFonts w:cs="Tahoma"/>
                <w:color w:val="000000"/>
                <w:szCs w:val="23"/>
              </w:rPr>
              <w:t>G0157</w:t>
            </w:r>
          </w:p>
        </w:tc>
        <w:tc>
          <w:tcPr>
            <w:tcW w:w="8100" w:type="dxa"/>
            <w:shd w:val="clear" w:color="FCE4D6" w:fill="FCE4D6"/>
            <w:vAlign w:val="center"/>
            <w:hideMark/>
          </w:tcPr>
          <w:p w14:paraId="01E4F723" w14:textId="20AADBDD" w:rsidR="00CD6F82" w:rsidRPr="00504028" w:rsidRDefault="00CD6F82" w:rsidP="00241598">
            <w:pPr>
              <w:rPr>
                <w:rFonts w:cs="Tahoma"/>
                <w:color w:val="000000"/>
                <w:szCs w:val="23"/>
              </w:rPr>
            </w:pPr>
            <w:r w:rsidRPr="00504028">
              <w:rPr>
                <w:rFonts w:cs="Tahoma"/>
                <w:color w:val="000000"/>
                <w:szCs w:val="23"/>
              </w:rPr>
              <w:t>P</w:t>
            </w:r>
            <w:r w:rsidR="00CD6A6B">
              <w:rPr>
                <w:rFonts w:cs="Tahoma"/>
                <w:color w:val="000000"/>
                <w:szCs w:val="23"/>
              </w:rPr>
              <w:t>T</w:t>
            </w:r>
            <w:r w:rsidRPr="00504028">
              <w:rPr>
                <w:rFonts w:cs="Tahoma"/>
                <w:color w:val="000000"/>
                <w:szCs w:val="23"/>
              </w:rPr>
              <w:t xml:space="preserve"> Visit by a Qualified Physical Therapist Assistant</w:t>
            </w:r>
          </w:p>
        </w:tc>
      </w:tr>
      <w:tr w:rsidR="00CD6F82" w:rsidRPr="00504028" w14:paraId="15332132" w14:textId="77777777" w:rsidTr="00241598">
        <w:trPr>
          <w:trHeight w:val="300"/>
        </w:trPr>
        <w:tc>
          <w:tcPr>
            <w:tcW w:w="1920" w:type="dxa"/>
            <w:shd w:val="clear" w:color="F8CBAD" w:fill="F8CBAD"/>
            <w:noWrap/>
            <w:vAlign w:val="center"/>
            <w:hideMark/>
          </w:tcPr>
          <w:p w14:paraId="6BB71630" w14:textId="77777777" w:rsidR="00CD6F82" w:rsidRPr="00504028" w:rsidRDefault="00CD6F82" w:rsidP="00241598">
            <w:pPr>
              <w:jc w:val="center"/>
              <w:rPr>
                <w:rFonts w:cs="Tahoma"/>
                <w:color w:val="000000"/>
                <w:szCs w:val="23"/>
              </w:rPr>
            </w:pPr>
            <w:r w:rsidRPr="00504028">
              <w:rPr>
                <w:rFonts w:cs="Tahoma"/>
                <w:color w:val="000000"/>
                <w:szCs w:val="23"/>
              </w:rPr>
              <w:t>G0158</w:t>
            </w:r>
          </w:p>
        </w:tc>
        <w:tc>
          <w:tcPr>
            <w:tcW w:w="8100" w:type="dxa"/>
            <w:shd w:val="clear" w:color="F8CBAD" w:fill="F8CBAD"/>
            <w:vAlign w:val="center"/>
            <w:hideMark/>
          </w:tcPr>
          <w:p w14:paraId="69DB17F6" w14:textId="55C16422" w:rsidR="00CD6F82" w:rsidRPr="00504028" w:rsidRDefault="00CD6F82" w:rsidP="00241598">
            <w:pPr>
              <w:rPr>
                <w:rFonts w:cs="Tahoma"/>
                <w:color w:val="000000"/>
                <w:szCs w:val="23"/>
              </w:rPr>
            </w:pPr>
            <w:r w:rsidRPr="00504028">
              <w:rPr>
                <w:rFonts w:cs="Tahoma"/>
                <w:color w:val="000000"/>
                <w:szCs w:val="23"/>
              </w:rPr>
              <w:t>O</w:t>
            </w:r>
            <w:r w:rsidR="00CD6A6B">
              <w:rPr>
                <w:rFonts w:cs="Tahoma"/>
                <w:color w:val="000000"/>
                <w:szCs w:val="23"/>
              </w:rPr>
              <w:t>T</w:t>
            </w:r>
            <w:r w:rsidRPr="00504028">
              <w:rPr>
                <w:rFonts w:cs="Tahoma"/>
                <w:color w:val="000000"/>
                <w:szCs w:val="23"/>
              </w:rPr>
              <w:t xml:space="preserve"> Visit by a Qualified Occupational Therapist Assistant</w:t>
            </w:r>
          </w:p>
        </w:tc>
      </w:tr>
      <w:tr w:rsidR="00CD6F82" w:rsidRPr="00504028" w14:paraId="37B3A730" w14:textId="77777777" w:rsidTr="00241598">
        <w:trPr>
          <w:trHeight w:val="300"/>
        </w:trPr>
        <w:tc>
          <w:tcPr>
            <w:tcW w:w="1920" w:type="dxa"/>
            <w:shd w:val="clear" w:color="FCE4D6" w:fill="FCE4D6"/>
            <w:noWrap/>
            <w:vAlign w:val="center"/>
            <w:hideMark/>
          </w:tcPr>
          <w:p w14:paraId="658D330F" w14:textId="77777777" w:rsidR="00CD6F82" w:rsidRPr="00504028" w:rsidRDefault="00CD6F82" w:rsidP="00241598">
            <w:pPr>
              <w:jc w:val="center"/>
              <w:rPr>
                <w:rFonts w:cs="Tahoma"/>
                <w:color w:val="000000"/>
                <w:szCs w:val="23"/>
              </w:rPr>
            </w:pPr>
            <w:r w:rsidRPr="00504028">
              <w:rPr>
                <w:rFonts w:cs="Tahoma"/>
                <w:color w:val="000000"/>
                <w:szCs w:val="23"/>
              </w:rPr>
              <w:t>G0159</w:t>
            </w:r>
          </w:p>
        </w:tc>
        <w:tc>
          <w:tcPr>
            <w:tcW w:w="8100" w:type="dxa"/>
            <w:shd w:val="clear" w:color="FCE4D6" w:fill="FCE4D6"/>
            <w:vAlign w:val="center"/>
            <w:hideMark/>
          </w:tcPr>
          <w:p w14:paraId="74ECB39E" w14:textId="772B44B0" w:rsidR="00CD6F82" w:rsidRPr="00504028" w:rsidRDefault="00CD6F82" w:rsidP="00241598">
            <w:pPr>
              <w:rPr>
                <w:rFonts w:cs="Tahoma"/>
                <w:color w:val="000000"/>
                <w:szCs w:val="23"/>
              </w:rPr>
            </w:pPr>
            <w:r w:rsidRPr="00504028">
              <w:rPr>
                <w:rFonts w:cs="Tahoma"/>
                <w:color w:val="000000"/>
                <w:szCs w:val="23"/>
              </w:rPr>
              <w:t>P</w:t>
            </w:r>
            <w:r w:rsidR="00CD6A6B">
              <w:rPr>
                <w:rFonts w:cs="Tahoma"/>
                <w:color w:val="000000"/>
                <w:szCs w:val="23"/>
              </w:rPr>
              <w:t>T</w:t>
            </w:r>
            <w:r w:rsidRPr="00504028">
              <w:rPr>
                <w:rFonts w:cs="Tahoma"/>
                <w:color w:val="000000"/>
                <w:szCs w:val="23"/>
              </w:rPr>
              <w:t xml:space="preserve"> Maintenance Visit by a Qualified Physical Therapist</w:t>
            </w:r>
          </w:p>
        </w:tc>
      </w:tr>
      <w:tr w:rsidR="00CD6F82" w:rsidRPr="00504028" w14:paraId="1659FE51" w14:textId="77777777" w:rsidTr="00241598">
        <w:trPr>
          <w:trHeight w:val="300"/>
        </w:trPr>
        <w:tc>
          <w:tcPr>
            <w:tcW w:w="1920" w:type="dxa"/>
            <w:shd w:val="clear" w:color="F8CBAD" w:fill="F8CBAD"/>
            <w:noWrap/>
            <w:vAlign w:val="center"/>
            <w:hideMark/>
          </w:tcPr>
          <w:p w14:paraId="0221C0C5" w14:textId="77777777" w:rsidR="00CD6F82" w:rsidRPr="00504028" w:rsidRDefault="00CD6F82" w:rsidP="00241598">
            <w:pPr>
              <w:jc w:val="center"/>
              <w:rPr>
                <w:rFonts w:cs="Tahoma"/>
                <w:color w:val="000000"/>
                <w:szCs w:val="23"/>
              </w:rPr>
            </w:pPr>
            <w:r w:rsidRPr="00504028">
              <w:rPr>
                <w:rFonts w:cs="Tahoma"/>
                <w:color w:val="000000"/>
                <w:szCs w:val="23"/>
              </w:rPr>
              <w:t>G0160</w:t>
            </w:r>
          </w:p>
        </w:tc>
        <w:tc>
          <w:tcPr>
            <w:tcW w:w="8100" w:type="dxa"/>
            <w:shd w:val="clear" w:color="F8CBAD" w:fill="F8CBAD"/>
            <w:vAlign w:val="center"/>
            <w:hideMark/>
          </w:tcPr>
          <w:p w14:paraId="63ED015B" w14:textId="51F71A0F" w:rsidR="00CD6F82" w:rsidRPr="00504028" w:rsidRDefault="00CD6F82" w:rsidP="00241598">
            <w:pPr>
              <w:rPr>
                <w:rFonts w:cs="Tahoma"/>
                <w:color w:val="000000"/>
                <w:szCs w:val="23"/>
              </w:rPr>
            </w:pPr>
            <w:r w:rsidRPr="00504028">
              <w:rPr>
                <w:rFonts w:cs="Tahoma"/>
                <w:color w:val="000000"/>
                <w:szCs w:val="23"/>
              </w:rPr>
              <w:t>O</w:t>
            </w:r>
            <w:r w:rsidR="00CD6A6B">
              <w:rPr>
                <w:rFonts w:cs="Tahoma"/>
                <w:color w:val="000000"/>
                <w:szCs w:val="23"/>
              </w:rPr>
              <w:t>T</w:t>
            </w:r>
            <w:r w:rsidRPr="00504028">
              <w:rPr>
                <w:rFonts w:cs="Tahoma"/>
                <w:color w:val="000000"/>
                <w:szCs w:val="23"/>
              </w:rPr>
              <w:t xml:space="preserve"> Maintenance Visit by a Qualified Occupational Therapist</w:t>
            </w:r>
          </w:p>
        </w:tc>
      </w:tr>
      <w:tr w:rsidR="00CD6F82" w:rsidRPr="00504028" w14:paraId="5A0D6C12" w14:textId="77777777" w:rsidTr="00241598">
        <w:trPr>
          <w:trHeight w:val="570"/>
        </w:trPr>
        <w:tc>
          <w:tcPr>
            <w:tcW w:w="1920" w:type="dxa"/>
            <w:shd w:val="clear" w:color="FCE4D6" w:fill="FCE4D6"/>
            <w:noWrap/>
            <w:vAlign w:val="center"/>
            <w:hideMark/>
          </w:tcPr>
          <w:p w14:paraId="157E3661" w14:textId="77777777" w:rsidR="00CD6F82" w:rsidRPr="00504028" w:rsidRDefault="00CD6F82" w:rsidP="00241598">
            <w:pPr>
              <w:jc w:val="center"/>
              <w:rPr>
                <w:rFonts w:cs="Tahoma"/>
                <w:color w:val="000000"/>
                <w:szCs w:val="23"/>
              </w:rPr>
            </w:pPr>
            <w:r w:rsidRPr="00504028">
              <w:rPr>
                <w:rFonts w:cs="Tahoma"/>
                <w:color w:val="000000"/>
                <w:szCs w:val="23"/>
              </w:rPr>
              <w:t>G0161</w:t>
            </w:r>
          </w:p>
        </w:tc>
        <w:tc>
          <w:tcPr>
            <w:tcW w:w="8100" w:type="dxa"/>
            <w:shd w:val="clear" w:color="FCE4D6" w:fill="FCE4D6"/>
            <w:vAlign w:val="center"/>
            <w:hideMark/>
          </w:tcPr>
          <w:p w14:paraId="25F8EF9F" w14:textId="5D4E5E3E" w:rsidR="00CD6F82" w:rsidRPr="00504028" w:rsidRDefault="00CD6F82" w:rsidP="00241598">
            <w:pPr>
              <w:rPr>
                <w:rFonts w:cs="Tahoma"/>
                <w:color w:val="000000"/>
                <w:szCs w:val="23"/>
              </w:rPr>
            </w:pPr>
            <w:r w:rsidRPr="00504028">
              <w:rPr>
                <w:rFonts w:cs="Tahoma"/>
                <w:color w:val="000000"/>
                <w:szCs w:val="23"/>
              </w:rPr>
              <w:t>S</w:t>
            </w:r>
            <w:r w:rsidR="00CD6A6B">
              <w:rPr>
                <w:rFonts w:cs="Tahoma"/>
                <w:color w:val="000000"/>
                <w:szCs w:val="23"/>
              </w:rPr>
              <w:t>T</w:t>
            </w:r>
            <w:r w:rsidRPr="00504028">
              <w:rPr>
                <w:rFonts w:cs="Tahoma"/>
                <w:color w:val="000000"/>
                <w:szCs w:val="23"/>
              </w:rPr>
              <w:t xml:space="preserve"> Maintenance Visit by a Qualified Speech Language Pathologist</w:t>
            </w:r>
          </w:p>
        </w:tc>
      </w:tr>
    </w:tbl>
    <w:p w14:paraId="4FF7C90D" w14:textId="2282541B" w:rsidR="00CD6F82" w:rsidRDefault="00CD6F82" w:rsidP="004277C2">
      <w:r w:rsidRPr="001321E7">
        <w:t xml:space="preserve">The following codes </w:t>
      </w:r>
      <w:r w:rsidRPr="002A59CD">
        <w:t>must</w:t>
      </w:r>
      <w:r w:rsidRPr="001321E7">
        <w:t xml:space="preserve"> be prior authorized. They </w:t>
      </w:r>
      <w:r w:rsidRPr="002A59CD">
        <w:t>must</w:t>
      </w:r>
      <w:r w:rsidRPr="001321E7">
        <w:t xml:space="preserve"> be billed </w:t>
      </w:r>
      <w:r>
        <w:t>on</w:t>
      </w:r>
      <w:r w:rsidRPr="001321E7">
        <w:t xml:space="preserve"> the UB-04 (CMS-1450) claim form, </w:t>
      </w:r>
      <w:r>
        <w:t>online</w:t>
      </w:r>
      <w:r w:rsidRPr="001321E7">
        <w:t xml:space="preserve"> </w:t>
      </w:r>
      <w:r w:rsidR="006005F7">
        <w:t>in</w:t>
      </w:r>
      <w:r w:rsidRPr="001321E7">
        <w:t xml:space="preserve"> </w:t>
      </w:r>
      <w:hyperlink r:id="rId93" w:history="1">
        <w:proofErr w:type="spellStart"/>
        <w:r w:rsidR="00D37411" w:rsidRPr="00202EE2">
          <w:rPr>
            <w:rStyle w:val="Hyperlink"/>
          </w:rPr>
          <w:t>eMOMED</w:t>
        </w:r>
        <w:proofErr w:type="spellEnd"/>
      </w:hyperlink>
      <w:r w:rsidR="006005F7" w:rsidRPr="00241598">
        <w:rPr>
          <w:rStyle w:val="Hyperlink"/>
          <w:b w:val="0"/>
          <w:bCs/>
          <w:color w:val="auto"/>
          <w:u w:val="none"/>
        </w:rPr>
        <w:t>,</w:t>
      </w:r>
      <w:r w:rsidRPr="001321E7">
        <w:t xml:space="preserve"> or the 837 institutional transaction</w:t>
      </w:r>
      <w:r w:rsidR="006005F7">
        <w:t>,</w:t>
      </w:r>
      <w:r w:rsidRPr="001321E7">
        <w:t xml:space="preserve"> and do </w:t>
      </w:r>
      <w:r w:rsidRPr="002A59CD">
        <w:t xml:space="preserve">not </w:t>
      </w:r>
      <w:r w:rsidRPr="001321E7">
        <w:t>require any attachments or home health loops populated when billing.</w:t>
      </w:r>
      <w:r w:rsidR="006005F7">
        <w:t xml:space="preserve"> Refer to </w:t>
      </w:r>
      <w:hyperlink w:anchor="_2.18_Skilled_Therapy" w:history="1">
        <w:r w:rsidR="006005F7" w:rsidRPr="00202EE2">
          <w:rPr>
            <w:rStyle w:val="Hyperlink"/>
          </w:rPr>
          <w:t>Section 2.1</w:t>
        </w:r>
        <w:r w:rsidR="00F25B47" w:rsidRPr="00202EE2">
          <w:rPr>
            <w:rStyle w:val="Hyperlink"/>
          </w:rPr>
          <w:t>6</w:t>
        </w:r>
      </w:hyperlink>
      <w:r w:rsidR="006005F7">
        <w:t xml:space="preserve"> </w:t>
      </w:r>
      <w:r w:rsidR="00241598">
        <w:t>of</w:t>
      </w:r>
      <w:r w:rsidR="006005F7">
        <w:t xml:space="preserve"> this manual for more information. </w:t>
      </w:r>
    </w:p>
    <w:p w14:paraId="0D83FDBD" w14:textId="77777777" w:rsidR="004277C2" w:rsidRDefault="004277C2" w:rsidP="00CD6F82">
      <w:pPr>
        <w:tabs>
          <w:tab w:val="left" w:pos="1440"/>
          <w:tab w:val="left" w:pos="3600"/>
        </w:tabs>
        <w:rPr>
          <w:szCs w:val="24"/>
        </w:rPr>
      </w:pPr>
    </w:p>
    <w:tbl>
      <w:tblPr>
        <w:tblW w:w="100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20"/>
        <w:gridCol w:w="8100"/>
      </w:tblGrid>
      <w:tr w:rsidR="00CD6F82" w:rsidRPr="00721B42" w14:paraId="4C31BF78" w14:textId="77777777" w:rsidTr="00241598">
        <w:trPr>
          <w:trHeight w:val="300"/>
        </w:trPr>
        <w:tc>
          <w:tcPr>
            <w:tcW w:w="1920" w:type="dxa"/>
            <w:shd w:val="clear" w:color="auto" w:fill="04427D"/>
            <w:noWrap/>
            <w:vAlign w:val="center"/>
            <w:hideMark/>
          </w:tcPr>
          <w:p w14:paraId="6FE8E1BE" w14:textId="49E2EA67" w:rsidR="00CD6F82" w:rsidRPr="00455C0D" w:rsidRDefault="002B2958" w:rsidP="00241598">
            <w:pPr>
              <w:jc w:val="center"/>
              <w:rPr>
                <w:rFonts w:cs="Tahoma"/>
                <w:b/>
                <w:bCs/>
                <w:color w:val="FFFFFF"/>
                <w:sz w:val="26"/>
                <w:szCs w:val="26"/>
              </w:rPr>
            </w:pPr>
            <w:r w:rsidRPr="00455C0D">
              <w:rPr>
                <w:rFonts w:cs="Tahoma"/>
                <w:b/>
                <w:bCs/>
                <w:color w:val="FFFFFF"/>
                <w:sz w:val="26"/>
                <w:szCs w:val="26"/>
              </w:rPr>
              <w:t>Proc Code</w:t>
            </w:r>
          </w:p>
        </w:tc>
        <w:tc>
          <w:tcPr>
            <w:tcW w:w="8100" w:type="dxa"/>
            <w:shd w:val="clear" w:color="auto" w:fill="04427D"/>
            <w:vAlign w:val="center"/>
            <w:hideMark/>
          </w:tcPr>
          <w:p w14:paraId="5429370D" w14:textId="44D1AF29" w:rsidR="00CD6F82" w:rsidRPr="00455C0D" w:rsidRDefault="002B2958" w:rsidP="00241598">
            <w:pPr>
              <w:jc w:val="center"/>
              <w:rPr>
                <w:rFonts w:cs="Tahoma"/>
                <w:b/>
                <w:bCs/>
                <w:color w:val="FFFFFF"/>
                <w:sz w:val="26"/>
                <w:szCs w:val="26"/>
              </w:rPr>
            </w:pPr>
            <w:r w:rsidRPr="00455C0D">
              <w:rPr>
                <w:rFonts w:cs="Tahoma"/>
                <w:b/>
                <w:bCs/>
                <w:color w:val="FFFFFF"/>
                <w:sz w:val="26"/>
                <w:szCs w:val="26"/>
              </w:rPr>
              <w:t>Description</w:t>
            </w:r>
          </w:p>
        </w:tc>
      </w:tr>
      <w:tr w:rsidR="00CD6F82" w:rsidRPr="00721B42" w14:paraId="0E8CCB84" w14:textId="77777777" w:rsidTr="00241598">
        <w:trPr>
          <w:trHeight w:val="300"/>
        </w:trPr>
        <w:tc>
          <w:tcPr>
            <w:tcW w:w="1920" w:type="dxa"/>
            <w:shd w:val="clear" w:color="F8CBAD" w:fill="F8CBAD"/>
            <w:noWrap/>
            <w:vAlign w:val="center"/>
            <w:hideMark/>
          </w:tcPr>
          <w:p w14:paraId="2B8B3EF4" w14:textId="77777777" w:rsidR="00CD6F82" w:rsidRPr="00721B42" w:rsidRDefault="00CD6F82" w:rsidP="00241598">
            <w:pPr>
              <w:jc w:val="center"/>
              <w:rPr>
                <w:rFonts w:cs="Tahoma"/>
                <w:color w:val="000000"/>
                <w:szCs w:val="23"/>
              </w:rPr>
            </w:pPr>
            <w:r w:rsidRPr="00721B42">
              <w:rPr>
                <w:rFonts w:cs="Tahoma"/>
                <w:color w:val="000000"/>
                <w:szCs w:val="23"/>
              </w:rPr>
              <w:t>G0151SC</w:t>
            </w:r>
          </w:p>
        </w:tc>
        <w:tc>
          <w:tcPr>
            <w:tcW w:w="8100" w:type="dxa"/>
            <w:shd w:val="clear" w:color="F8CBAD" w:fill="F8CBAD"/>
            <w:vAlign w:val="center"/>
            <w:hideMark/>
          </w:tcPr>
          <w:p w14:paraId="17FAE0BF" w14:textId="7CE152A4" w:rsidR="00CD6F82" w:rsidRPr="00721B42" w:rsidRDefault="006005F7" w:rsidP="00241598">
            <w:pPr>
              <w:rPr>
                <w:rFonts w:cs="Tahoma"/>
                <w:color w:val="000000"/>
                <w:szCs w:val="23"/>
              </w:rPr>
            </w:pPr>
            <w:r>
              <w:rPr>
                <w:rFonts w:cs="Tahoma"/>
                <w:color w:val="000000"/>
                <w:szCs w:val="23"/>
              </w:rPr>
              <w:t>PT</w:t>
            </w:r>
            <w:r w:rsidR="00CD6F82" w:rsidRPr="00721B42">
              <w:rPr>
                <w:rFonts w:cs="Tahoma"/>
                <w:color w:val="000000"/>
                <w:szCs w:val="23"/>
              </w:rPr>
              <w:t xml:space="preserve"> Visit by a Qualified Physical Therapist</w:t>
            </w:r>
          </w:p>
        </w:tc>
      </w:tr>
      <w:tr w:rsidR="00CD6F82" w:rsidRPr="00721B42" w14:paraId="0FE374A1" w14:textId="77777777" w:rsidTr="00241598">
        <w:trPr>
          <w:trHeight w:val="300"/>
        </w:trPr>
        <w:tc>
          <w:tcPr>
            <w:tcW w:w="1920" w:type="dxa"/>
            <w:shd w:val="clear" w:color="FCE4D6" w:fill="FCE4D6"/>
            <w:noWrap/>
            <w:vAlign w:val="center"/>
            <w:hideMark/>
          </w:tcPr>
          <w:p w14:paraId="4A684F69" w14:textId="77777777" w:rsidR="00CD6F82" w:rsidRPr="00721B42" w:rsidRDefault="00CD6F82" w:rsidP="00241598">
            <w:pPr>
              <w:jc w:val="center"/>
              <w:rPr>
                <w:rFonts w:cs="Tahoma"/>
                <w:color w:val="000000"/>
                <w:szCs w:val="23"/>
              </w:rPr>
            </w:pPr>
            <w:r w:rsidRPr="00721B42">
              <w:rPr>
                <w:rFonts w:cs="Tahoma"/>
                <w:color w:val="000000"/>
                <w:szCs w:val="23"/>
              </w:rPr>
              <w:t>G0152SC</w:t>
            </w:r>
          </w:p>
        </w:tc>
        <w:tc>
          <w:tcPr>
            <w:tcW w:w="8100" w:type="dxa"/>
            <w:shd w:val="clear" w:color="FCE4D6" w:fill="FCE4D6"/>
            <w:vAlign w:val="center"/>
            <w:hideMark/>
          </w:tcPr>
          <w:p w14:paraId="1EBB3B6D" w14:textId="6B2C5EAD" w:rsidR="00CD6F82" w:rsidRPr="00721B42" w:rsidRDefault="006005F7" w:rsidP="00241598">
            <w:pPr>
              <w:rPr>
                <w:rFonts w:cs="Tahoma"/>
                <w:color w:val="000000"/>
                <w:szCs w:val="23"/>
              </w:rPr>
            </w:pPr>
            <w:r>
              <w:rPr>
                <w:rFonts w:cs="Tahoma"/>
                <w:color w:val="000000"/>
                <w:szCs w:val="23"/>
              </w:rPr>
              <w:t>OT</w:t>
            </w:r>
            <w:r w:rsidR="00CD6F82" w:rsidRPr="00721B42">
              <w:rPr>
                <w:rFonts w:cs="Tahoma"/>
                <w:color w:val="000000"/>
                <w:szCs w:val="23"/>
              </w:rPr>
              <w:t xml:space="preserve"> Visit by a Qualified Occupational Therapist</w:t>
            </w:r>
          </w:p>
        </w:tc>
      </w:tr>
      <w:tr w:rsidR="00CD6F82" w:rsidRPr="00721B42" w14:paraId="1F6002A5" w14:textId="77777777" w:rsidTr="00241598">
        <w:trPr>
          <w:trHeight w:val="300"/>
        </w:trPr>
        <w:tc>
          <w:tcPr>
            <w:tcW w:w="1920" w:type="dxa"/>
            <w:shd w:val="clear" w:color="F8CBAD" w:fill="F8CBAD"/>
            <w:noWrap/>
            <w:vAlign w:val="center"/>
            <w:hideMark/>
          </w:tcPr>
          <w:p w14:paraId="23FE0886" w14:textId="77777777" w:rsidR="00CD6F82" w:rsidRPr="00721B42" w:rsidRDefault="00CD6F82" w:rsidP="00241598">
            <w:pPr>
              <w:jc w:val="center"/>
              <w:rPr>
                <w:rFonts w:cs="Tahoma"/>
                <w:color w:val="000000"/>
                <w:szCs w:val="23"/>
              </w:rPr>
            </w:pPr>
            <w:r w:rsidRPr="00721B42">
              <w:rPr>
                <w:rFonts w:cs="Tahoma"/>
                <w:color w:val="000000"/>
                <w:szCs w:val="23"/>
              </w:rPr>
              <w:t>G0153SC</w:t>
            </w:r>
          </w:p>
        </w:tc>
        <w:tc>
          <w:tcPr>
            <w:tcW w:w="8100" w:type="dxa"/>
            <w:shd w:val="clear" w:color="F8CBAD" w:fill="F8CBAD"/>
            <w:vAlign w:val="center"/>
            <w:hideMark/>
          </w:tcPr>
          <w:p w14:paraId="6399D3D2" w14:textId="203911DA" w:rsidR="00CD6F82" w:rsidRPr="00721B42" w:rsidRDefault="006005F7" w:rsidP="00241598">
            <w:pPr>
              <w:rPr>
                <w:rFonts w:cs="Tahoma"/>
                <w:color w:val="000000"/>
                <w:szCs w:val="23"/>
              </w:rPr>
            </w:pPr>
            <w:r>
              <w:rPr>
                <w:rFonts w:cs="Tahoma"/>
                <w:color w:val="000000"/>
                <w:szCs w:val="23"/>
              </w:rPr>
              <w:t>ST</w:t>
            </w:r>
            <w:r w:rsidR="00CD6F82" w:rsidRPr="00721B42">
              <w:rPr>
                <w:rFonts w:cs="Tahoma"/>
                <w:color w:val="000000"/>
                <w:szCs w:val="23"/>
              </w:rPr>
              <w:t xml:space="preserve"> Visit by a Qualified Speech and Language Pathologist</w:t>
            </w:r>
          </w:p>
        </w:tc>
      </w:tr>
      <w:tr w:rsidR="00CD6F82" w:rsidRPr="00721B42" w14:paraId="72BDAAFE" w14:textId="77777777" w:rsidTr="00241598">
        <w:trPr>
          <w:trHeight w:val="300"/>
        </w:trPr>
        <w:tc>
          <w:tcPr>
            <w:tcW w:w="1920" w:type="dxa"/>
            <w:shd w:val="clear" w:color="FCE4D6" w:fill="FCE4D6"/>
            <w:noWrap/>
            <w:vAlign w:val="center"/>
            <w:hideMark/>
          </w:tcPr>
          <w:p w14:paraId="4152483C" w14:textId="77777777" w:rsidR="00CD6F82" w:rsidRPr="00721B42" w:rsidRDefault="00CD6F82" w:rsidP="00241598">
            <w:pPr>
              <w:jc w:val="center"/>
              <w:rPr>
                <w:rFonts w:cs="Tahoma"/>
                <w:color w:val="000000"/>
                <w:szCs w:val="23"/>
              </w:rPr>
            </w:pPr>
            <w:r w:rsidRPr="00721B42">
              <w:rPr>
                <w:rFonts w:cs="Tahoma"/>
                <w:color w:val="000000"/>
                <w:szCs w:val="23"/>
              </w:rPr>
              <w:t>G0157SC</w:t>
            </w:r>
          </w:p>
        </w:tc>
        <w:tc>
          <w:tcPr>
            <w:tcW w:w="8100" w:type="dxa"/>
            <w:shd w:val="clear" w:color="FCE4D6" w:fill="FCE4D6"/>
            <w:vAlign w:val="center"/>
            <w:hideMark/>
          </w:tcPr>
          <w:p w14:paraId="0CAA0CE7" w14:textId="486EAD8A" w:rsidR="00CD6F82" w:rsidRPr="00721B42" w:rsidRDefault="006005F7" w:rsidP="00241598">
            <w:pPr>
              <w:rPr>
                <w:rFonts w:cs="Tahoma"/>
                <w:color w:val="000000"/>
                <w:szCs w:val="23"/>
              </w:rPr>
            </w:pPr>
            <w:r>
              <w:rPr>
                <w:rFonts w:cs="Tahoma"/>
                <w:color w:val="000000"/>
                <w:szCs w:val="23"/>
              </w:rPr>
              <w:t>PT</w:t>
            </w:r>
            <w:r w:rsidR="00CD6F82" w:rsidRPr="00721B42">
              <w:rPr>
                <w:rFonts w:cs="Tahoma"/>
                <w:color w:val="000000"/>
                <w:szCs w:val="23"/>
              </w:rPr>
              <w:t xml:space="preserve"> Visit by a Qualified Physical Therapist Assistant</w:t>
            </w:r>
          </w:p>
        </w:tc>
      </w:tr>
      <w:tr w:rsidR="00CD6F82" w:rsidRPr="00721B42" w14:paraId="00133FE8" w14:textId="77777777" w:rsidTr="00241598">
        <w:trPr>
          <w:trHeight w:val="300"/>
        </w:trPr>
        <w:tc>
          <w:tcPr>
            <w:tcW w:w="1920" w:type="dxa"/>
            <w:shd w:val="clear" w:color="F8CBAD" w:fill="F8CBAD"/>
            <w:noWrap/>
            <w:vAlign w:val="center"/>
            <w:hideMark/>
          </w:tcPr>
          <w:p w14:paraId="7155D180" w14:textId="77777777" w:rsidR="00CD6F82" w:rsidRPr="00721B42" w:rsidRDefault="00CD6F82" w:rsidP="00241598">
            <w:pPr>
              <w:jc w:val="center"/>
              <w:rPr>
                <w:rFonts w:cs="Tahoma"/>
                <w:color w:val="000000"/>
                <w:szCs w:val="23"/>
              </w:rPr>
            </w:pPr>
            <w:r w:rsidRPr="00721B42">
              <w:rPr>
                <w:rFonts w:cs="Tahoma"/>
                <w:color w:val="000000"/>
                <w:szCs w:val="23"/>
              </w:rPr>
              <w:t>G0158SC</w:t>
            </w:r>
          </w:p>
        </w:tc>
        <w:tc>
          <w:tcPr>
            <w:tcW w:w="8100" w:type="dxa"/>
            <w:shd w:val="clear" w:color="F8CBAD" w:fill="F8CBAD"/>
            <w:vAlign w:val="center"/>
            <w:hideMark/>
          </w:tcPr>
          <w:p w14:paraId="045305D4" w14:textId="59045CB3" w:rsidR="00CD6F82" w:rsidRPr="00721B42" w:rsidRDefault="006005F7" w:rsidP="00241598">
            <w:pPr>
              <w:rPr>
                <w:rFonts w:cs="Tahoma"/>
                <w:color w:val="000000"/>
                <w:szCs w:val="23"/>
              </w:rPr>
            </w:pPr>
            <w:r>
              <w:rPr>
                <w:rFonts w:cs="Tahoma"/>
                <w:color w:val="000000"/>
                <w:szCs w:val="23"/>
              </w:rPr>
              <w:t>OT</w:t>
            </w:r>
            <w:r w:rsidR="00CD6F82" w:rsidRPr="00721B42">
              <w:rPr>
                <w:rFonts w:cs="Tahoma"/>
                <w:color w:val="000000"/>
                <w:szCs w:val="23"/>
              </w:rPr>
              <w:t xml:space="preserve"> Visit by a Qualified Occupational Therapist Assistant</w:t>
            </w:r>
          </w:p>
        </w:tc>
      </w:tr>
      <w:tr w:rsidR="00CD6F82" w:rsidRPr="00721B42" w14:paraId="3CAA0ED2" w14:textId="77777777" w:rsidTr="00241598">
        <w:trPr>
          <w:trHeight w:val="300"/>
        </w:trPr>
        <w:tc>
          <w:tcPr>
            <w:tcW w:w="1920" w:type="dxa"/>
            <w:shd w:val="clear" w:color="FCE4D6" w:fill="FCE4D6"/>
            <w:noWrap/>
            <w:vAlign w:val="center"/>
            <w:hideMark/>
          </w:tcPr>
          <w:p w14:paraId="7D8748FF" w14:textId="77777777" w:rsidR="00CD6F82" w:rsidRPr="00721B42" w:rsidRDefault="00CD6F82" w:rsidP="00241598">
            <w:pPr>
              <w:jc w:val="center"/>
              <w:rPr>
                <w:rFonts w:cs="Tahoma"/>
                <w:color w:val="000000"/>
                <w:szCs w:val="23"/>
              </w:rPr>
            </w:pPr>
            <w:r w:rsidRPr="00721B42">
              <w:rPr>
                <w:rFonts w:cs="Tahoma"/>
                <w:color w:val="000000"/>
                <w:szCs w:val="23"/>
              </w:rPr>
              <w:t>G0159SC</w:t>
            </w:r>
          </w:p>
        </w:tc>
        <w:tc>
          <w:tcPr>
            <w:tcW w:w="8100" w:type="dxa"/>
            <w:shd w:val="clear" w:color="FCE4D6" w:fill="FCE4D6"/>
            <w:vAlign w:val="center"/>
            <w:hideMark/>
          </w:tcPr>
          <w:p w14:paraId="4A0854CD" w14:textId="17652981" w:rsidR="00CD6F82" w:rsidRPr="00721B42" w:rsidRDefault="006005F7" w:rsidP="00241598">
            <w:pPr>
              <w:rPr>
                <w:rFonts w:cs="Tahoma"/>
                <w:color w:val="000000"/>
                <w:szCs w:val="23"/>
              </w:rPr>
            </w:pPr>
            <w:r>
              <w:rPr>
                <w:rFonts w:cs="Tahoma"/>
                <w:color w:val="000000"/>
                <w:szCs w:val="23"/>
              </w:rPr>
              <w:t>PT</w:t>
            </w:r>
            <w:r w:rsidR="00CD6F82" w:rsidRPr="00721B42">
              <w:rPr>
                <w:rFonts w:cs="Tahoma"/>
                <w:color w:val="000000"/>
                <w:szCs w:val="23"/>
              </w:rPr>
              <w:t xml:space="preserve"> Maintenance Visit by a Qualified Physical Therapist</w:t>
            </w:r>
          </w:p>
        </w:tc>
      </w:tr>
      <w:tr w:rsidR="00CD6F82" w:rsidRPr="00721B42" w14:paraId="410ED6E3" w14:textId="77777777" w:rsidTr="00241598">
        <w:trPr>
          <w:trHeight w:val="300"/>
        </w:trPr>
        <w:tc>
          <w:tcPr>
            <w:tcW w:w="1920" w:type="dxa"/>
            <w:shd w:val="clear" w:color="F8CBAD" w:fill="F8CBAD"/>
            <w:noWrap/>
            <w:vAlign w:val="center"/>
            <w:hideMark/>
          </w:tcPr>
          <w:p w14:paraId="630759AA" w14:textId="77777777" w:rsidR="00CD6F82" w:rsidRPr="00721B42" w:rsidRDefault="00CD6F82" w:rsidP="00241598">
            <w:pPr>
              <w:jc w:val="center"/>
              <w:rPr>
                <w:rFonts w:cs="Tahoma"/>
                <w:color w:val="000000"/>
                <w:szCs w:val="23"/>
              </w:rPr>
            </w:pPr>
            <w:r w:rsidRPr="00721B42">
              <w:rPr>
                <w:rFonts w:cs="Tahoma"/>
                <w:color w:val="000000"/>
                <w:szCs w:val="23"/>
              </w:rPr>
              <w:t>G0160SC</w:t>
            </w:r>
          </w:p>
        </w:tc>
        <w:tc>
          <w:tcPr>
            <w:tcW w:w="8100" w:type="dxa"/>
            <w:shd w:val="clear" w:color="F8CBAD" w:fill="F8CBAD"/>
            <w:vAlign w:val="center"/>
            <w:hideMark/>
          </w:tcPr>
          <w:p w14:paraId="2C07C49F" w14:textId="1EF5F19D" w:rsidR="00CD6F82" w:rsidRPr="00721B42" w:rsidRDefault="006005F7" w:rsidP="00241598">
            <w:pPr>
              <w:rPr>
                <w:rFonts w:cs="Tahoma"/>
                <w:color w:val="000000"/>
                <w:szCs w:val="23"/>
              </w:rPr>
            </w:pPr>
            <w:r>
              <w:rPr>
                <w:rFonts w:cs="Tahoma"/>
                <w:color w:val="000000"/>
                <w:szCs w:val="23"/>
              </w:rPr>
              <w:t>OT</w:t>
            </w:r>
            <w:r w:rsidR="00CD6F82" w:rsidRPr="00721B42">
              <w:rPr>
                <w:rFonts w:cs="Tahoma"/>
                <w:color w:val="000000"/>
                <w:szCs w:val="23"/>
              </w:rPr>
              <w:t xml:space="preserve"> Maintenance Visit by a Qualified Occupational Therapist</w:t>
            </w:r>
          </w:p>
        </w:tc>
      </w:tr>
      <w:tr w:rsidR="00CD6F82" w:rsidRPr="00721B42" w14:paraId="0E0526C4" w14:textId="77777777" w:rsidTr="00241598">
        <w:trPr>
          <w:trHeight w:val="300"/>
        </w:trPr>
        <w:tc>
          <w:tcPr>
            <w:tcW w:w="1920" w:type="dxa"/>
            <w:shd w:val="clear" w:color="FCE4D6" w:fill="FCE4D6"/>
            <w:noWrap/>
            <w:vAlign w:val="center"/>
            <w:hideMark/>
          </w:tcPr>
          <w:p w14:paraId="7156951C" w14:textId="77777777" w:rsidR="00CD6F82" w:rsidRPr="00721B42" w:rsidRDefault="00CD6F82" w:rsidP="00241598">
            <w:pPr>
              <w:jc w:val="center"/>
              <w:rPr>
                <w:rFonts w:cs="Tahoma"/>
                <w:color w:val="000000"/>
                <w:szCs w:val="23"/>
              </w:rPr>
            </w:pPr>
            <w:r w:rsidRPr="00721B42">
              <w:rPr>
                <w:rFonts w:cs="Tahoma"/>
                <w:color w:val="000000"/>
                <w:szCs w:val="23"/>
              </w:rPr>
              <w:t>G0161SC</w:t>
            </w:r>
          </w:p>
        </w:tc>
        <w:tc>
          <w:tcPr>
            <w:tcW w:w="8100" w:type="dxa"/>
            <w:shd w:val="clear" w:color="FCE4D6" w:fill="FCE4D6"/>
            <w:vAlign w:val="center"/>
            <w:hideMark/>
          </w:tcPr>
          <w:p w14:paraId="21A33A6D" w14:textId="09BBB4F4" w:rsidR="00CD6F82" w:rsidRPr="00721B42" w:rsidRDefault="006005F7" w:rsidP="00241598">
            <w:pPr>
              <w:rPr>
                <w:rFonts w:cs="Tahoma"/>
                <w:color w:val="000000"/>
                <w:szCs w:val="23"/>
              </w:rPr>
            </w:pPr>
            <w:r>
              <w:rPr>
                <w:rFonts w:cs="Tahoma"/>
                <w:color w:val="000000"/>
                <w:szCs w:val="23"/>
              </w:rPr>
              <w:t>ST</w:t>
            </w:r>
            <w:r w:rsidR="00CD6F82" w:rsidRPr="00721B42">
              <w:rPr>
                <w:rFonts w:cs="Tahoma"/>
                <w:color w:val="000000"/>
                <w:szCs w:val="23"/>
              </w:rPr>
              <w:t xml:space="preserve"> Maintenance Visit by a Qualified Speech Language Pathologist</w:t>
            </w:r>
          </w:p>
        </w:tc>
      </w:tr>
    </w:tbl>
    <w:p w14:paraId="6720613B" w14:textId="191A21E6" w:rsidR="006005F7" w:rsidRDefault="006005F7" w:rsidP="00241598">
      <w:pPr>
        <w:pStyle w:val="Heading3"/>
      </w:pPr>
      <w:bookmarkStart w:id="235" w:name="_Toc226106251"/>
      <w:r>
        <w:t>5.3 Habilitative Skilled Therapy Procedure Codes</w:t>
      </w:r>
      <w:bookmarkEnd w:id="235"/>
    </w:p>
    <w:p w14:paraId="76ACE565" w14:textId="51C907C2" w:rsidR="00CD6F82" w:rsidRDefault="00CD6F82" w:rsidP="004277C2">
      <w:r w:rsidRPr="001321E7">
        <w:t xml:space="preserve">The following codes are for habilitative skilled therapy services that are covered for participants in a category of assistance for the adult expansion group (Medicaid </w:t>
      </w:r>
      <w:r w:rsidR="006005F7">
        <w:t>E</w:t>
      </w:r>
      <w:r w:rsidRPr="001321E7">
        <w:t>ligibility</w:t>
      </w:r>
      <w:r w:rsidR="006005F7">
        <w:t xml:space="preserve"> (ME)</w:t>
      </w:r>
      <w:r w:rsidRPr="001321E7">
        <w:t xml:space="preserve"> code E2). Prior authorization is not required.</w:t>
      </w:r>
      <w:r w:rsidR="006005F7">
        <w:t xml:space="preserve"> Refer to the </w:t>
      </w:r>
      <w:hyperlink r:id="rId94" w:history="1">
        <w:r w:rsidR="006005F7" w:rsidRPr="00202EE2">
          <w:rPr>
            <w:rStyle w:val="Hyperlink"/>
          </w:rPr>
          <w:t>General Sections Manual</w:t>
        </w:r>
      </w:hyperlink>
      <w:r w:rsidR="006005F7">
        <w:t xml:space="preserve"> for information on ME codes.</w:t>
      </w:r>
    </w:p>
    <w:p w14:paraId="2F2BAEF8" w14:textId="77777777" w:rsidR="00202EE2" w:rsidRDefault="00202EE2" w:rsidP="00CD6F82">
      <w:pPr>
        <w:tabs>
          <w:tab w:val="left" w:pos="1440"/>
          <w:tab w:val="left" w:pos="3600"/>
        </w:tabs>
        <w:rPr>
          <w:szCs w:val="24"/>
        </w:rPr>
      </w:pPr>
    </w:p>
    <w:tbl>
      <w:tblPr>
        <w:tblW w:w="100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20"/>
        <w:gridCol w:w="8100"/>
      </w:tblGrid>
      <w:tr w:rsidR="00CD6F82" w:rsidRPr="00FB71B9" w14:paraId="5E4A2BA4" w14:textId="77777777" w:rsidTr="00241598">
        <w:trPr>
          <w:trHeight w:val="300"/>
        </w:trPr>
        <w:tc>
          <w:tcPr>
            <w:tcW w:w="1920" w:type="dxa"/>
            <w:shd w:val="clear" w:color="auto" w:fill="04427D"/>
            <w:noWrap/>
            <w:vAlign w:val="center"/>
            <w:hideMark/>
          </w:tcPr>
          <w:p w14:paraId="61E95CBC" w14:textId="4ECA0364" w:rsidR="00CD6F82" w:rsidRPr="00455C0D" w:rsidRDefault="002B2958" w:rsidP="00241598">
            <w:pPr>
              <w:jc w:val="center"/>
              <w:rPr>
                <w:rFonts w:cs="Tahoma"/>
                <w:b/>
                <w:bCs/>
                <w:color w:val="FFFFFF"/>
                <w:sz w:val="26"/>
                <w:szCs w:val="26"/>
              </w:rPr>
            </w:pPr>
            <w:r w:rsidRPr="00455C0D">
              <w:rPr>
                <w:rFonts w:cs="Tahoma"/>
                <w:b/>
                <w:bCs/>
                <w:color w:val="FFFFFF"/>
                <w:sz w:val="26"/>
                <w:szCs w:val="26"/>
              </w:rPr>
              <w:t>Proc Code</w:t>
            </w:r>
          </w:p>
        </w:tc>
        <w:tc>
          <w:tcPr>
            <w:tcW w:w="8100" w:type="dxa"/>
            <w:shd w:val="clear" w:color="auto" w:fill="04427D"/>
            <w:vAlign w:val="center"/>
            <w:hideMark/>
          </w:tcPr>
          <w:p w14:paraId="50977AAD" w14:textId="5445D69A" w:rsidR="00CD6F82" w:rsidRPr="00455C0D" w:rsidRDefault="002B2958" w:rsidP="00241598">
            <w:pPr>
              <w:jc w:val="center"/>
              <w:rPr>
                <w:rFonts w:cs="Tahoma"/>
                <w:b/>
                <w:bCs/>
                <w:color w:val="FFFFFF"/>
                <w:sz w:val="26"/>
                <w:szCs w:val="26"/>
              </w:rPr>
            </w:pPr>
            <w:r w:rsidRPr="00455C0D">
              <w:rPr>
                <w:rFonts w:cs="Tahoma"/>
                <w:b/>
                <w:bCs/>
                <w:color w:val="FFFFFF"/>
                <w:sz w:val="26"/>
                <w:szCs w:val="26"/>
              </w:rPr>
              <w:t>Description</w:t>
            </w:r>
          </w:p>
        </w:tc>
      </w:tr>
      <w:tr w:rsidR="00CD6F82" w:rsidRPr="00FB71B9" w14:paraId="6C647A56" w14:textId="77777777" w:rsidTr="00241598">
        <w:trPr>
          <w:trHeight w:val="300"/>
        </w:trPr>
        <w:tc>
          <w:tcPr>
            <w:tcW w:w="1920" w:type="dxa"/>
            <w:shd w:val="clear" w:color="F8CBAD" w:fill="F8CBAD"/>
            <w:noWrap/>
            <w:vAlign w:val="center"/>
            <w:hideMark/>
          </w:tcPr>
          <w:p w14:paraId="5E7928E3" w14:textId="77777777" w:rsidR="00CD6F82" w:rsidRPr="00FB71B9" w:rsidRDefault="00CD6F82" w:rsidP="00241598">
            <w:pPr>
              <w:jc w:val="center"/>
              <w:rPr>
                <w:rFonts w:cs="Tahoma"/>
                <w:color w:val="000000"/>
                <w:szCs w:val="23"/>
              </w:rPr>
            </w:pPr>
            <w:r w:rsidRPr="00FB71B9">
              <w:rPr>
                <w:rFonts w:cs="Tahoma"/>
                <w:color w:val="000000"/>
                <w:szCs w:val="23"/>
              </w:rPr>
              <w:t>G015196</w:t>
            </w:r>
          </w:p>
        </w:tc>
        <w:tc>
          <w:tcPr>
            <w:tcW w:w="8100" w:type="dxa"/>
            <w:shd w:val="clear" w:color="F8CBAD" w:fill="F8CBAD"/>
            <w:vAlign w:val="center"/>
            <w:hideMark/>
          </w:tcPr>
          <w:p w14:paraId="69228566" w14:textId="283B7838" w:rsidR="00CD6F82" w:rsidRPr="00FB71B9" w:rsidRDefault="006005F7" w:rsidP="00241598">
            <w:pPr>
              <w:rPr>
                <w:rFonts w:cs="Tahoma"/>
                <w:color w:val="000000"/>
                <w:szCs w:val="23"/>
              </w:rPr>
            </w:pPr>
            <w:r>
              <w:rPr>
                <w:rFonts w:cs="Tahoma"/>
                <w:color w:val="000000"/>
                <w:szCs w:val="23"/>
              </w:rPr>
              <w:t>PT</w:t>
            </w:r>
            <w:r w:rsidR="00CD6F82" w:rsidRPr="00FB71B9">
              <w:rPr>
                <w:rFonts w:cs="Tahoma"/>
                <w:color w:val="000000"/>
                <w:szCs w:val="23"/>
              </w:rPr>
              <w:t xml:space="preserve"> Visit by a Qualified Physical Therapist</w:t>
            </w:r>
          </w:p>
        </w:tc>
      </w:tr>
      <w:tr w:rsidR="00CD6F82" w:rsidRPr="00FB71B9" w14:paraId="4C105883" w14:textId="77777777" w:rsidTr="00241598">
        <w:trPr>
          <w:trHeight w:val="300"/>
        </w:trPr>
        <w:tc>
          <w:tcPr>
            <w:tcW w:w="1920" w:type="dxa"/>
            <w:shd w:val="clear" w:color="FCE4D6" w:fill="FCE4D6"/>
            <w:noWrap/>
            <w:vAlign w:val="center"/>
            <w:hideMark/>
          </w:tcPr>
          <w:p w14:paraId="65B61EBD" w14:textId="77777777" w:rsidR="00CD6F82" w:rsidRPr="00FB71B9" w:rsidRDefault="00CD6F82" w:rsidP="00241598">
            <w:pPr>
              <w:jc w:val="center"/>
              <w:rPr>
                <w:rFonts w:cs="Tahoma"/>
                <w:color w:val="000000"/>
                <w:szCs w:val="23"/>
              </w:rPr>
            </w:pPr>
            <w:r w:rsidRPr="00FB71B9">
              <w:rPr>
                <w:rFonts w:cs="Tahoma"/>
                <w:color w:val="000000"/>
                <w:szCs w:val="23"/>
              </w:rPr>
              <w:t>G015296</w:t>
            </w:r>
          </w:p>
        </w:tc>
        <w:tc>
          <w:tcPr>
            <w:tcW w:w="8100" w:type="dxa"/>
            <w:shd w:val="clear" w:color="FCE4D6" w:fill="FCE4D6"/>
            <w:vAlign w:val="center"/>
            <w:hideMark/>
          </w:tcPr>
          <w:p w14:paraId="16C62F46" w14:textId="0C7FBA03" w:rsidR="00CD6F82" w:rsidRPr="00FB71B9" w:rsidRDefault="006005F7" w:rsidP="00241598">
            <w:pPr>
              <w:rPr>
                <w:rFonts w:cs="Tahoma"/>
                <w:color w:val="000000"/>
                <w:szCs w:val="23"/>
              </w:rPr>
            </w:pPr>
            <w:r>
              <w:rPr>
                <w:rFonts w:cs="Tahoma"/>
                <w:color w:val="000000"/>
                <w:szCs w:val="23"/>
              </w:rPr>
              <w:t>OT</w:t>
            </w:r>
            <w:r w:rsidR="00CD6F82" w:rsidRPr="00FB71B9">
              <w:rPr>
                <w:rFonts w:cs="Tahoma"/>
                <w:color w:val="000000"/>
                <w:szCs w:val="23"/>
              </w:rPr>
              <w:t xml:space="preserve"> Visit by a Qualified Occupational Therapist</w:t>
            </w:r>
          </w:p>
        </w:tc>
      </w:tr>
      <w:tr w:rsidR="00CD6F82" w:rsidRPr="00FB71B9" w14:paraId="6ABDF6E4" w14:textId="77777777" w:rsidTr="00241598">
        <w:trPr>
          <w:trHeight w:val="300"/>
        </w:trPr>
        <w:tc>
          <w:tcPr>
            <w:tcW w:w="1920" w:type="dxa"/>
            <w:shd w:val="clear" w:color="F8CBAD" w:fill="F8CBAD"/>
            <w:noWrap/>
            <w:vAlign w:val="center"/>
            <w:hideMark/>
          </w:tcPr>
          <w:p w14:paraId="2A206964" w14:textId="77777777" w:rsidR="00CD6F82" w:rsidRPr="00FB71B9" w:rsidRDefault="00CD6F82" w:rsidP="00241598">
            <w:pPr>
              <w:jc w:val="center"/>
              <w:rPr>
                <w:rFonts w:cs="Tahoma"/>
                <w:color w:val="000000"/>
                <w:szCs w:val="23"/>
              </w:rPr>
            </w:pPr>
            <w:r w:rsidRPr="00FB71B9">
              <w:rPr>
                <w:rFonts w:cs="Tahoma"/>
                <w:color w:val="000000"/>
                <w:szCs w:val="23"/>
              </w:rPr>
              <w:t>G015396</w:t>
            </w:r>
          </w:p>
        </w:tc>
        <w:tc>
          <w:tcPr>
            <w:tcW w:w="8100" w:type="dxa"/>
            <w:shd w:val="clear" w:color="F8CBAD" w:fill="F8CBAD"/>
            <w:vAlign w:val="center"/>
            <w:hideMark/>
          </w:tcPr>
          <w:p w14:paraId="3877E5F7" w14:textId="1B0FCB60" w:rsidR="00CD6F82" w:rsidRPr="00FB71B9" w:rsidRDefault="006005F7" w:rsidP="00241598">
            <w:pPr>
              <w:rPr>
                <w:rFonts w:cs="Tahoma"/>
                <w:color w:val="000000"/>
                <w:szCs w:val="23"/>
              </w:rPr>
            </w:pPr>
            <w:r>
              <w:rPr>
                <w:rFonts w:cs="Tahoma"/>
                <w:color w:val="000000"/>
                <w:szCs w:val="23"/>
              </w:rPr>
              <w:t>ST</w:t>
            </w:r>
            <w:r w:rsidR="00CD6F82" w:rsidRPr="00FB71B9">
              <w:rPr>
                <w:rFonts w:cs="Tahoma"/>
                <w:color w:val="000000"/>
                <w:szCs w:val="23"/>
              </w:rPr>
              <w:t xml:space="preserve"> Visit by a Qualified Speech and Language Pathologist </w:t>
            </w:r>
          </w:p>
        </w:tc>
      </w:tr>
      <w:tr w:rsidR="00CD6F82" w:rsidRPr="00FB71B9" w14:paraId="2F689461" w14:textId="77777777" w:rsidTr="00241598">
        <w:trPr>
          <w:trHeight w:val="300"/>
        </w:trPr>
        <w:tc>
          <w:tcPr>
            <w:tcW w:w="1920" w:type="dxa"/>
            <w:shd w:val="clear" w:color="FCE4D6" w:fill="FCE4D6"/>
            <w:noWrap/>
            <w:vAlign w:val="center"/>
            <w:hideMark/>
          </w:tcPr>
          <w:p w14:paraId="14B57195" w14:textId="77777777" w:rsidR="00CD6F82" w:rsidRPr="00FB71B9" w:rsidRDefault="00CD6F82" w:rsidP="00241598">
            <w:pPr>
              <w:jc w:val="center"/>
              <w:rPr>
                <w:rFonts w:cs="Tahoma"/>
                <w:color w:val="000000"/>
                <w:szCs w:val="23"/>
              </w:rPr>
            </w:pPr>
            <w:r w:rsidRPr="00FB71B9">
              <w:rPr>
                <w:rFonts w:cs="Tahoma"/>
                <w:color w:val="000000"/>
                <w:szCs w:val="23"/>
              </w:rPr>
              <w:t>G015796</w:t>
            </w:r>
          </w:p>
        </w:tc>
        <w:tc>
          <w:tcPr>
            <w:tcW w:w="8100" w:type="dxa"/>
            <w:shd w:val="clear" w:color="FCE4D6" w:fill="FCE4D6"/>
            <w:vAlign w:val="center"/>
            <w:hideMark/>
          </w:tcPr>
          <w:p w14:paraId="0FD3120F" w14:textId="47F9E3E3" w:rsidR="00CD6F82" w:rsidRPr="00FB71B9" w:rsidRDefault="006005F7" w:rsidP="00241598">
            <w:pPr>
              <w:rPr>
                <w:rFonts w:cs="Tahoma"/>
                <w:color w:val="000000"/>
                <w:szCs w:val="23"/>
              </w:rPr>
            </w:pPr>
            <w:r>
              <w:rPr>
                <w:rFonts w:cs="Tahoma"/>
                <w:color w:val="000000"/>
                <w:szCs w:val="23"/>
              </w:rPr>
              <w:t>PT</w:t>
            </w:r>
            <w:r w:rsidR="00CD6F82" w:rsidRPr="00FB71B9">
              <w:rPr>
                <w:rFonts w:cs="Tahoma"/>
                <w:color w:val="000000"/>
                <w:szCs w:val="23"/>
              </w:rPr>
              <w:t xml:space="preserve"> Visit by a Qualified Physical Therapist Assistant</w:t>
            </w:r>
          </w:p>
        </w:tc>
      </w:tr>
      <w:tr w:rsidR="00CD6F82" w:rsidRPr="00FB71B9" w14:paraId="0075E3B3" w14:textId="77777777" w:rsidTr="00241598">
        <w:trPr>
          <w:trHeight w:val="300"/>
        </w:trPr>
        <w:tc>
          <w:tcPr>
            <w:tcW w:w="1920" w:type="dxa"/>
            <w:shd w:val="clear" w:color="F8CBAD" w:fill="F8CBAD"/>
            <w:noWrap/>
            <w:vAlign w:val="center"/>
            <w:hideMark/>
          </w:tcPr>
          <w:p w14:paraId="5A11194A" w14:textId="77777777" w:rsidR="00CD6F82" w:rsidRPr="00FB71B9" w:rsidRDefault="00CD6F82" w:rsidP="00241598">
            <w:pPr>
              <w:jc w:val="center"/>
              <w:rPr>
                <w:rFonts w:cs="Tahoma"/>
                <w:color w:val="000000"/>
                <w:szCs w:val="23"/>
              </w:rPr>
            </w:pPr>
            <w:r w:rsidRPr="00FB71B9">
              <w:rPr>
                <w:rFonts w:cs="Tahoma"/>
                <w:color w:val="000000"/>
                <w:szCs w:val="23"/>
              </w:rPr>
              <w:t>G015896</w:t>
            </w:r>
          </w:p>
        </w:tc>
        <w:tc>
          <w:tcPr>
            <w:tcW w:w="8100" w:type="dxa"/>
            <w:shd w:val="clear" w:color="F8CBAD" w:fill="F8CBAD"/>
            <w:vAlign w:val="center"/>
            <w:hideMark/>
          </w:tcPr>
          <w:p w14:paraId="5D0413BB" w14:textId="58A85647" w:rsidR="00CD6F82" w:rsidRPr="00FB71B9" w:rsidRDefault="006005F7" w:rsidP="00241598">
            <w:pPr>
              <w:rPr>
                <w:rFonts w:cs="Tahoma"/>
                <w:color w:val="000000"/>
                <w:szCs w:val="23"/>
              </w:rPr>
            </w:pPr>
            <w:r>
              <w:rPr>
                <w:rFonts w:cs="Tahoma"/>
                <w:color w:val="000000"/>
                <w:szCs w:val="23"/>
              </w:rPr>
              <w:t>OT</w:t>
            </w:r>
            <w:r w:rsidR="00CD6F82" w:rsidRPr="00FB71B9">
              <w:rPr>
                <w:rFonts w:cs="Tahoma"/>
                <w:color w:val="000000"/>
                <w:szCs w:val="23"/>
              </w:rPr>
              <w:t xml:space="preserve"> Visit by a Qualified Occupational Therapist Assistant</w:t>
            </w:r>
          </w:p>
        </w:tc>
      </w:tr>
      <w:tr w:rsidR="00CD6F82" w:rsidRPr="00FB71B9" w14:paraId="7207C732" w14:textId="77777777" w:rsidTr="00241598">
        <w:trPr>
          <w:trHeight w:val="300"/>
        </w:trPr>
        <w:tc>
          <w:tcPr>
            <w:tcW w:w="1920" w:type="dxa"/>
            <w:shd w:val="clear" w:color="FCE4D6" w:fill="FCE4D6"/>
            <w:noWrap/>
            <w:vAlign w:val="center"/>
            <w:hideMark/>
          </w:tcPr>
          <w:p w14:paraId="45ACF9AF" w14:textId="77777777" w:rsidR="00CD6F82" w:rsidRPr="00FB71B9" w:rsidRDefault="00CD6F82" w:rsidP="00241598">
            <w:pPr>
              <w:jc w:val="center"/>
              <w:rPr>
                <w:rFonts w:cs="Tahoma"/>
                <w:color w:val="000000"/>
                <w:szCs w:val="23"/>
              </w:rPr>
            </w:pPr>
            <w:r w:rsidRPr="00FB71B9">
              <w:rPr>
                <w:rFonts w:cs="Tahoma"/>
                <w:color w:val="000000"/>
                <w:szCs w:val="23"/>
              </w:rPr>
              <w:t>G015996</w:t>
            </w:r>
          </w:p>
        </w:tc>
        <w:tc>
          <w:tcPr>
            <w:tcW w:w="8100" w:type="dxa"/>
            <w:shd w:val="clear" w:color="FCE4D6" w:fill="FCE4D6"/>
            <w:vAlign w:val="center"/>
            <w:hideMark/>
          </w:tcPr>
          <w:p w14:paraId="17F37622" w14:textId="4D02C153" w:rsidR="00CD6F82" w:rsidRPr="00FB71B9" w:rsidRDefault="006005F7" w:rsidP="00241598">
            <w:pPr>
              <w:rPr>
                <w:rFonts w:cs="Tahoma"/>
                <w:color w:val="000000"/>
                <w:szCs w:val="23"/>
              </w:rPr>
            </w:pPr>
            <w:r>
              <w:rPr>
                <w:rFonts w:cs="Tahoma"/>
                <w:color w:val="000000"/>
                <w:szCs w:val="23"/>
              </w:rPr>
              <w:t>PT</w:t>
            </w:r>
            <w:r w:rsidR="00CD6F82" w:rsidRPr="00FB71B9">
              <w:rPr>
                <w:rFonts w:cs="Tahoma"/>
                <w:color w:val="000000"/>
                <w:szCs w:val="23"/>
              </w:rPr>
              <w:t xml:space="preserve"> Maintenance Visit by a Qualified Physical Therapist </w:t>
            </w:r>
          </w:p>
        </w:tc>
      </w:tr>
      <w:tr w:rsidR="00CD6F82" w:rsidRPr="00FB71B9" w14:paraId="039DBBF8" w14:textId="77777777" w:rsidTr="00241598">
        <w:trPr>
          <w:trHeight w:val="300"/>
        </w:trPr>
        <w:tc>
          <w:tcPr>
            <w:tcW w:w="1920" w:type="dxa"/>
            <w:shd w:val="clear" w:color="F8CBAD" w:fill="F8CBAD"/>
            <w:noWrap/>
            <w:vAlign w:val="center"/>
            <w:hideMark/>
          </w:tcPr>
          <w:p w14:paraId="2F71C8FE" w14:textId="77777777" w:rsidR="00CD6F82" w:rsidRPr="00FB71B9" w:rsidRDefault="00CD6F82" w:rsidP="00241598">
            <w:pPr>
              <w:jc w:val="center"/>
              <w:rPr>
                <w:rFonts w:cs="Tahoma"/>
                <w:color w:val="000000"/>
                <w:szCs w:val="23"/>
              </w:rPr>
            </w:pPr>
            <w:r w:rsidRPr="00FB71B9">
              <w:rPr>
                <w:rFonts w:cs="Tahoma"/>
                <w:color w:val="000000"/>
                <w:szCs w:val="23"/>
              </w:rPr>
              <w:t>G016096</w:t>
            </w:r>
          </w:p>
        </w:tc>
        <w:tc>
          <w:tcPr>
            <w:tcW w:w="8100" w:type="dxa"/>
            <w:shd w:val="clear" w:color="F8CBAD" w:fill="F8CBAD"/>
            <w:vAlign w:val="center"/>
            <w:hideMark/>
          </w:tcPr>
          <w:p w14:paraId="3B388D9E" w14:textId="7DBF7DB1" w:rsidR="00CD6F82" w:rsidRPr="00FB71B9" w:rsidRDefault="006005F7" w:rsidP="00241598">
            <w:pPr>
              <w:rPr>
                <w:rFonts w:cs="Tahoma"/>
                <w:color w:val="000000"/>
                <w:szCs w:val="23"/>
              </w:rPr>
            </w:pPr>
            <w:r>
              <w:rPr>
                <w:rFonts w:cs="Tahoma"/>
                <w:color w:val="000000"/>
                <w:szCs w:val="23"/>
              </w:rPr>
              <w:t>OT</w:t>
            </w:r>
            <w:r w:rsidR="00CD6F82" w:rsidRPr="00FB71B9">
              <w:rPr>
                <w:rFonts w:cs="Tahoma"/>
                <w:color w:val="000000"/>
                <w:szCs w:val="23"/>
              </w:rPr>
              <w:t xml:space="preserve"> Maintenance Visit by a Qualified Occupational Therapist</w:t>
            </w:r>
          </w:p>
        </w:tc>
      </w:tr>
      <w:tr w:rsidR="00CD6F82" w:rsidRPr="00FB71B9" w14:paraId="38BAC93C" w14:textId="77777777" w:rsidTr="00241598">
        <w:trPr>
          <w:trHeight w:val="570"/>
        </w:trPr>
        <w:tc>
          <w:tcPr>
            <w:tcW w:w="1920" w:type="dxa"/>
            <w:shd w:val="clear" w:color="FCE4D6" w:fill="FCE4D6"/>
            <w:noWrap/>
            <w:vAlign w:val="center"/>
            <w:hideMark/>
          </w:tcPr>
          <w:p w14:paraId="5540DD34" w14:textId="040DF021" w:rsidR="00CD6F82" w:rsidRPr="00FB71B9" w:rsidRDefault="00CD6F82" w:rsidP="00241598">
            <w:pPr>
              <w:jc w:val="center"/>
              <w:rPr>
                <w:rFonts w:cs="Tahoma"/>
                <w:color w:val="000000"/>
                <w:szCs w:val="23"/>
              </w:rPr>
            </w:pPr>
            <w:r w:rsidRPr="00FB71B9">
              <w:rPr>
                <w:rFonts w:cs="Tahoma"/>
                <w:color w:val="000000"/>
                <w:szCs w:val="23"/>
              </w:rPr>
              <w:t>G016196</w:t>
            </w:r>
          </w:p>
        </w:tc>
        <w:tc>
          <w:tcPr>
            <w:tcW w:w="8100" w:type="dxa"/>
            <w:shd w:val="clear" w:color="FCE4D6" w:fill="FCE4D6"/>
            <w:vAlign w:val="center"/>
            <w:hideMark/>
          </w:tcPr>
          <w:p w14:paraId="3472F200" w14:textId="32FF4540" w:rsidR="00CD6F82" w:rsidRPr="00FB71B9" w:rsidRDefault="006005F7" w:rsidP="00241598">
            <w:pPr>
              <w:rPr>
                <w:rFonts w:cs="Tahoma"/>
                <w:color w:val="000000"/>
                <w:szCs w:val="23"/>
              </w:rPr>
            </w:pPr>
            <w:r>
              <w:rPr>
                <w:rFonts w:cs="Tahoma"/>
                <w:color w:val="000000"/>
                <w:szCs w:val="23"/>
              </w:rPr>
              <w:t>ST</w:t>
            </w:r>
            <w:r w:rsidR="00CD6F82" w:rsidRPr="00FB71B9">
              <w:rPr>
                <w:rFonts w:cs="Tahoma"/>
                <w:color w:val="000000"/>
                <w:szCs w:val="23"/>
              </w:rPr>
              <w:t xml:space="preserve"> Maintenance Visit by a Qualified Speech and Language Pathologist</w:t>
            </w:r>
          </w:p>
        </w:tc>
      </w:tr>
    </w:tbl>
    <w:p w14:paraId="70C6D777" w14:textId="1558BD39" w:rsidR="00CD6F82" w:rsidRPr="004C62F2" w:rsidRDefault="002E67C3" w:rsidP="00AA6161">
      <w:pPr>
        <w:pStyle w:val="Heading3"/>
      </w:pPr>
      <w:bookmarkStart w:id="236" w:name="_Toc226106252"/>
      <w:r>
        <w:rPr>
          <w:rFonts w:eastAsiaTheme="minorHAnsi"/>
        </w:rPr>
        <w:t>5.</w:t>
      </w:r>
      <w:r w:rsidR="006005F7">
        <w:rPr>
          <w:rFonts w:eastAsiaTheme="minorHAnsi"/>
        </w:rPr>
        <w:t>4</w:t>
      </w:r>
      <w:r w:rsidR="004C4281">
        <w:rPr>
          <w:rFonts w:eastAsiaTheme="minorHAnsi"/>
        </w:rPr>
        <w:t xml:space="preserve"> </w:t>
      </w:r>
      <w:r w:rsidR="00C5110A">
        <w:rPr>
          <w:rFonts w:eastAsiaTheme="minorHAnsi"/>
        </w:rPr>
        <w:t xml:space="preserve">Healthy Children and </w:t>
      </w:r>
      <w:r w:rsidR="00CD6F82" w:rsidRPr="007276D8">
        <w:rPr>
          <w:rFonts w:eastAsiaTheme="minorHAnsi"/>
        </w:rPr>
        <w:t>Youth</w:t>
      </w:r>
      <w:r w:rsidR="006005F7">
        <w:rPr>
          <w:rFonts w:eastAsiaTheme="minorHAnsi"/>
        </w:rPr>
        <w:t xml:space="preserve"> </w:t>
      </w:r>
      <w:r w:rsidR="00B82BEE">
        <w:rPr>
          <w:rFonts w:eastAsiaTheme="minorHAnsi"/>
        </w:rPr>
        <w:t>Billing</w:t>
      </w:r>
      <w:bookmarkEnd w:id="236"/>
    </w:p>
    <w:p w14:paraId="59BB4E47" w14:textId="085FF0DA" w:rsidR="00B82BEE" w:rsidRPr="00B4150F" w:rsidRDefault="00B82BEE" w:rsidP="00B82BEE">
      <w:pPr>
        <w:pStyle w:val="Heading4"/>
        <w:rPr>
          <w:rFonts w:eastAsiaTheme="minorHAnsi"/>
        </w:rPr>
      </w:pPr>
      <w:bookmarkStart w:id="237" w:name="_Toc226106253"/>
      <w:r w:rsidRPr="00B4150F">
        <w:rPr>
          <w:rFonts w:eastAsiaTheme="minorHAnsi"/>
        </w:rPr>
        <w:t>H</w:t>
      </w:r>
      <w:r>
        <w:rPr>
          <w:rFonts w:eastAsiaTheme="minorHAnsi"/>
        </w:rPr>
        <w:t xml:space="preserve">ealthy </w:t>
      </w:r>
      <w:r w:rsidRPr="00B4150F">
        <w:rPr>
          <w:rFonts w:eastAsiaTheme="minorHAnsi"/>
        </w:rPr>
        <w:t>C</w:t>
      </w:r>
      <w:r>
        <w:rPr>
          <w:rFonts w:eastAsiaTheme="minorHAnsi"/>
        </w:rPr>
        <w:t xml:space="preserve">hildren and </w:t>
      </w:r>
      <w:r w:rsidRPr="00B4150F">
        <w:rPr>
          <w:rFonts w:eastAsiaTheme="minorHAnsi"/>
        </w:rPr>
        <w:t>Y</w:t>
      </w:r>
      <w:r>
        <w:rPr>
          <w:rFonts w:eastAsiaTheme="minorHAnsi"/>
        </w:rPr>
        <w:t>outh</w:t>
      </w:r>
      <w:r w:rsidRPr="00B4150F">
        <w:rPr>
          <w:rFonts w:eastAsiaTheme="minorHAnsi"/>
        </w:rPr>
        <w:t xml:space="preserve"> Modifiers</w:t>
      </w:r>
      <w:bookmarkEnd w:id="237"/>
    </w:p>
    <w:p w14:paraId="01B6E013" w14:textId="5C4D5888" w:rsidR="00B82BEE" w:rsidRPr="005E752F" w:rsidRDefault="00B82BEE" w:rsidP="004277C2">
      <w:r>
        <w:t>W</w:t>
      </w:r>
      <w:r w:rsidRPr="005E752F">
        <w:t xml:space="preserve">hen billing for </w:t>
      </w:r>
      <w:r>
        <w:t>Healthy Children and Youth (</w:t>
      </w:r>
      <w:r w:rsidRPr="005E752F">
        <w:t>HCY</w:t>
      </w:r>
      <w:r>
        <w:t>)</w:t>
      </w:r>
      <w:r w:rsidRPr="005E752F">
        <w:t xml:space="preserve"> evaluation and treatment services</w:t>
      </w:r>
      <w:r>
        <w:t>, the EP modifier must be used in addition to the procedure code</w:t>
      </w:r>
      <w:r w:rsidRPr="005E752F">
        <w:t>.</w:t>
      </w:r>
    </w:p>
    <w:p w14:paraId="5FBEEA0E" w14:textId="138BC858" w:rsidR="00B82BEE" w:rsidRPr="005E752F" w:rsidRDefault="00B82BEE" w:rsidP="004277C2">
      <w:r w:rsidRPr="005E752F">
        <w:t>The EP</w:t>
      </w:r>
      <w:r w:rsidRPr="005E752F">
        <w:rPr>
          <w:b/>
        </w:rPr>
        <w:t xml:space="preserve"> </w:t>
      </w:r>
      <w:r w:rsidRPr="005E752F">
        <w:t>modifier is used when billing MO HealthNet PT, OT</w:t>
      </w:r>
      <w:r>
        <w:t>,</w:t>
      </w:r>
      <w:r w:rsidRPr="005E752F">
        <w:t xml:space="preserve"> and ST evaluation and treatment services that are not identified in an official individualized education plan (IEP) for participants. </w:t>
      </w:r>
    </w:p>
    <w:p w14:paraId="3A25FAEC" w14:textId="7A3D78D6" w:rsidR="00B82BEE" w:rsidRPr="005E752F" w:rsidRDefault="00B82BEE" w:rsidP="004277C2">
      <w:r w:rsidRPr="005E752F">
        <w:t>PT, OT</w:t>
      </w:r>
      <w:r>
        <w:t>,</w:t>
      </w:r>
      <w:r w:rsidRPr="005E752F">
        <w:t xml:space="preserve"> and ST services provided and identified with the EP modifier may not be billed for a MO HealthNet Managed Care enrollee. PT, OT and ST services billed using the EP modifier are only covered for participants under 21 who are not in a MO HealthNet Managed Care health plan.</w:t>
      </w:r>
    </w:p>
    <w:p w14:paraId="17B2ADE7" w14:textId="684EE58A" w:rsidR="00B82BEE" w:rsidRPr="00B4150F" w:rsidRDefault="00B82BEE" w:rsidP="00B82BEE">
      <w:pPr>
        <w:pStyle w:val="Heading4"/>
        <w:rPr>
          <w:rFonts w:eastAsiaTheme="minorHAnsi"/>
        </w:rPr>
      </w:pPr>
      <w:bookmarkStart w:id="238" w:name="_Toc226106254"/>
      <w:r w:rsidRPr="00B4150F">
        <w:rPr>
          <w:rFonts w:eastAsiaTheme="minorHAnsi"/>
        </w:rPr>
        <w:t>H</w:t>
      </w:r>
      <w:r>
        <w:rPr>
          <w:rFonts w:eastAsiaTheme="minorHAnsi"/>
        </w:rPr>
        <w:t xml:space="preserve">ealthy </w:t>
      </w:r>
      <w:r w:rsidRPr="00B4150F">
        <w:rPr>
          <w:rFonts w:eastAsiaTheme="minorHAnsi"/>
        </w:rPr>
        <w:t>C</w:t>
      </w:r>
      <w:r>
        <w:rPr>
          <w:rFonts w:eastAsiaTheme="minorHAnsi"/>
        </w:rPr>
        <w:t xml:space="preserve">hildren and </w:t>
      </w:r>
      <w:r w:rsidRPr="00B4150F">
        <w:rPr>
          <w:rFonts w:eastAsiaTheme="minorHAnsi"/>
        </w:rPr>
        <w:t>Y</w:t>
      </w:r>
      <w:r>
        <w:rPr>
          <w:rFonts w:eastAsiaTheme="minorHAnsi"/>
        </w:rPr>
        <w:t>outh</w:t>
      </w:r>
      <w:r w:rsidRPr="00B4150F">
        <w:rPr>
          <w:rFonts w:eastAsiaTheme="minorHAnsi"/>
        </w:rPr>
        <w:t xml:space="preserve"> </w:t>
      </w:r>
      <w:r>
        <w:rPr>
          <w:rFonts w:eastAsiaTheme="minorHAnsi"/>
        </w:rPr>
        <w:t>Procedure Codes</w:t>
      </w:r>
      <w:bookmarkEnd w:id="238"/>
    </w:p>
    <w:p w14:paraId="1744D3D0" w14:textId="1919FAE1" w:rsidR="00CD6F82" w:rsidRDefault="00CD6F82" w:rsidP="002B2958">
      <w:pPr>
        <w:tabs>
          <w:tab w:val="left" w:pos="1440"/>
          <w:tab w:val="left" w:pos="3600"/>
        </w:tabs>
        <w:rPr>
          <w:rFonts w:cs="Tahoma"/>
          <w:szCs w:val="23"/>
        </w:rPr>
      </w:pPr>
      <w:r w:rsidRPr="001321E7">
        <w:rPr>
          <w:rFonts w:cs="Tahoma"/>
          <w:szCs w:val="23"/>
        </w:rPr>
        <w:t xml:space="preserve">The following codes </w:t>
      </w:r>
      <w:r>
        <w:rPr>
          <w:rFonts w:cs="Tahoma"/>
          <w:szCs w:val="23"/>
        </w:rPr>
        <w:t xml:space="preserve">for Healthy Children and Youth (HCY) services </w:t>
      </w:r>
      <w:r w:rsidRPr="001321E7">
        <w:rPr>
          <w:rFonts w:cs="Tahoma"/>
          <w:szCs w:val="23"/>
        </w:rPr>
        <w:t xml:space="preserve">do not require prior authorization. Evaluation visits are limited to two </w:t>
      </w:r>
      <w:r>
        <w:rPr>
          <w:rFonts w:cs="Tahoma"/>
          <w:szCs w:val="23"/>
        </w:rPr>
        <w:t xml:space="preserve">(2) </w:t>
      </w:r>
      <w:r w:rsidRPr="001321E7">
        <w:rPr>
          <w:rFonts w:cs="Tahoma"/>
          <w:szCs w:val="23"/>
        </w:rPr>
        <w:t>per year. Therapy service may be billed to M</w:t>
      </w:r>
      <w:r w:rsidR="00D21382">
        <w:rPr>
          <w:rFonts w:cs="Tahoma"/>
          <w:szCs w:val="23"/>
        </w:rPr>
        <w:t>HD</w:t>
      </w:r>
      <w:r w:rsidRPr="001321E7">
        <w:rPr>
          <w:rFonts w:cs="Tahoma"/>
          <w:szCs w:val="23"/>
        </w:rPr>
        <w:t xml:space="preserve"> without prior authorization.</w:t>
      </w:r>
      <w:r w:rsidR="006005F7">
        <w:rPr>
          <w:rFonts w:cs="Tahoma"/>
          <w:szCs w:val="23"/>
        </w:rPr>
        <w:t xml:space="preserve"> Refer to the </w:t>
      </w:r>
      <w:hyperlink r:id="rId95" w:history="1">
        <w:r w:rsidR="006005F7" w:rsidRPr="00202EE2">
          <w:rPr>
            <w:rStyle w:val="Hyperlink"/>
          </w:rPr>
          <w:t>HCY Provider Manual</w:t>
        </w:r>
      </w:hyperlink>
      <w:r w:rsidR="006005F7">
        <w:rPr>
          <w:rFonts w:cs="Tahoma"/>
          <w:szCs w:val="23"/>
        </w:rPr>
        <w:t xml:space="preserve"> for more information.</w:t>
      </w:r>
    </w:p>
    <w:p w14:paraId="5BF613C5" w14:textId="77777777" w:rsidR="00202EE2" w:rsidRDefault="00202EE2" w:rsidP="002B2958">
      <w:pPr>
        <w:tabs>
          <w:tab w:val="left" w:pos="1440"/>
          <w:tab w:val="left" w:pos="3600"/>
        </w:tabs>
        <w:rPr>
          <w:szCs w:val="24"/>
        </w:rPr>
      </w:pPr>
    </w:p>
    <w:tbl>
      <w:tblPr>
        <w:tblW w:w="10020" w:type="dxa"/>
        <w:tblLook w:val="04A0" w:firstRow="1" w:lastRow="0" w:firstColumn="1" w:lastColumn="0" w:noHBand="0" w:noVBand="1"/>
      </w:tblPr>
      <w:tblGrid>
        <w:gridCol w:w="1920"/>
        <w:gridCol w:w="8100"/>
      </w:tblGrid>
      <w:tr w:rsidR="00CD6F82" w:rsidRPr="00876835" w14:paraId="08406235" w14:textId="77777777" w:rsidTr="00AA6161">
        <w:trPr>
          <w:trHeight w:val="300"/>
        </w:trPr>
        <w:tc>
          <w:tcPr>
            <w:tcW w:w="1920" w:type="dxa"/>
            <w:tcBorders>
              <w:top w:val="single" w:sz="4" w:space="0" w:color="FFFFFF"/>
              <w:left w:val="nil"/>
              <w:bottom w:val="single" w:sz="4" w:space="0" w:color="FFFFFF"/>
              <w:right w:val="single" w:sz="4" w:space="0" w:color="FFFFFF"/>
            </w:tcBorders>
            <w:shd w:val="clear" w:color="auto" w:fill="04427D"/>
            <w:noWrap/>
            <w:vAlign w:val="center"/>
            <w:hideMark/>
          </w:tcPr>
          <w:p w14:paraId="467E9579" w14:textId="19EE5E66" w:rsidR="00CD6F82" w:rsidRPr="00455C0D" w:rsidRDefault="002B2958" w:rsidP="00241598">
            <w:pPr>
              <w:jc w:val="center"/>
              <w:rPr>
                <w:rFonts w:cs="Tahoma"/>
                <w:b/>
                <w:bCs/>
                <w:color w:val="FFFFFF"/>
                <w:sz w:val="26"/>
                <w:szCs w:val="26"/>
              </w:rPr>
            </w:pPr>
            <w:r w:rsidRPr="00455C0D">
              <w:rPr>
                <w:rFonts w:cs="Tahoma"/>
                <w:b/>
                <w:bCs/>
                <w:color w:val="FFFFFF"/>
                <w:sz w:val="26"/>
                <w:szCs w:val="26"/>
              </w:rPr>
              <w:t>Proc Codes</w:t>
            </w:r>
          </w:p>
        </w:tc>
        <w:tc>
          <w:tcPr>
            <w:tcW w:w="8100" w:type="dxa"/>
            <w:tcBorders>
              <w:top w:val="single" w:sz="4" w:space="0" w:color="FFFFFF"/>
              <w:left w:val="nil"/>
              <w:bottom w:val="single" w:sz="4" w:space="0" w:color="FFFFFF"/>
              <w:right w:val="single" w:sz="4" w:space="0" w:color="FFFFFF"/>
            </w:tcBorders>
            <w:shd w:val="clear" w:color="auto" w:fill="04427D"/>
            <w:vAlign w:val="center"/>
            <w:hideMark/>
          </w:tcPr>
          <w:p w14:paraId="013924AB" w14:textId="161C0341" w:rsidR="00CD6F82" w:rsidRPr="00455C0D" w:rsidRDefault="002B2958" w:rsidP="00241598">
            <w:pPr>
              <w:jc w:val="center"/>
              <w:rPr>
                <w:rFonts w:cs="Tahoma"/>
                <w:b/>
                <w:bCs/>
                <w:color w:val="FFFFFF"/>
                <w:sz w:val="26"/>
                <w:szCs w:val="26"/>
              </w:rPr>
            </w:pPr>
            <w:r w:rsidRPr="00455C0D">
              <w:rPr>
                <w:rFonts w:cs="Tahoma"/>
                <w:b/>
                <w:bCs/>
                <w:color w:val="FFFFFF"/>
                <w:sz w:val="26"/>
                <w:szCs w:val="26"/>
              </w:rPr>
              <w:t>Description</w:t>
            </w:r>
          </w:p>
        </w:tc>
      </w:tr>
      <w:tr w:rsidR="00CD6F82" w:rsidRPr="00876835" w14:paraId="73BC7723" w14:textId="77777777" w:rsidTr="00D21382">
        <w:trPr>
          <w:trHeight w:val="300"/>
        </w:trPr>
        <w:tc>
          <w:tcPr>
            <w:tcW w:w="1920" w:type="dxa"/>
            <w:tcBorders>
              <w:top w:val="nil"/>
              <w:left w:val="nil"/>
              <w:bottom w:val="single" w:sz="4" w:space="0" w:color="FFFFFF"/>
              <w:right w:val="single" w:sz="4" w:space="0" w:color="FFFFFF"/>
            </w:tcBorders>
            <w:shd w:val="clear" w:color="FCE4D6" w:fill="FCE4D6"/>
            <w:noWrap/>
            <w:vAlign w:val="center"/>
            <w:hideMark/>
          </w:tcPr>
          <w:p w14:paraId="29043391" w14:textId="77777777" w:rsidR="00CD6F82" w:rsidRPr="00876835" w:rsidRDefault="00CD6F82" w:rsidP="00241598">
            <w:pPr>
              <w:jc w:val="center"/>
              <w:rPr>
                <w:rFonts w:cs="Tahoma"/>
                <w:color w:val="000000"/>
                <w:szCs w:val="23"/>
              </w:rPr>
            </w:pPr>
            <w:r w:rsidRPr="00876835">
              <w:rPr>
                <w:rFonts w:cs="Tahoma"/>
                <w:color w:val="000000"/>
                <w:szCs w:val="23"/>
              </w:rPr>
              <w:t>T1001EP</w:t>
            </w:r>
          </w:p>
        </w:tc>
        <w:tc>
          <w:tcPr>
            <w:tcW w:w="8100" w:type="dxa"/>
            <w:tcBorders>
              <w:top w:val="nil"/>
              <w:left w:val="nil"/>
              <w:bottom w:val="single" w:sz="4" w:space="0" w:color="FFFFFF"/>
              <w:right w:val="single" w:sz="4" w:space="0" w:color="FFFFFF"/>
            </w:tcBorders>
            <w:shd w:val="clear" w:color="FCE4D6" w:fill="FCE4D6"/>
            <w:vAlign w:val="center"/>
            <w:hideMark/>
          </w:tcPr>
          <w:p w14:paraId="213B1C61" w14:textId="77777777" w:rsidR="00CD6F82" w:rsidRPr="00876835" w:rsidRDefault="00CD6F82" w:rsidP="00241598">
            <w:pPr>
              <w:rPr>
                <w:rFonts w:cs="Tahoma"/>
                <w:color w:val="000000"/>
                <w:szCs w:val="23"/>
              </w:rPr>
            </w:pPr>
            <w:r w:rsidRPr="00876835">
              <w:rPr>
                <w:rFonts w:cs="Tahoma"/>
                <w:color w:val="000000"/>
                <w:szCs w:val="23"/>
              </w:rPr>
              <w:t>Skilled Nurse Evaluation Visit through HCY</w:t>
            </w:r>
          </w:p>
        </w:tc>
      </w:tr>
      <w:tr w:rsidR="00CD6F82" w:rsidRPr="00876835" w14:paraId="6865DE03" w14:textId="77777777" w:rsidTr="00D21382">
        <w:trPr>
          <w:trHeight w:val="300"/>
        </w:trPr>
        <w:tc>
          <w:tcPr>
            <w:tcW w:w="1920" w:type="dxa"/>
            <w:tcBorders>
              <w:top w:val="nil"/>
              <w:left w:val="nil"/>
              <w:bottom w:val="single" w:sz="4" w:space="0" w:color="FFFFFF"/>
              <w:right w:val="single" w:sz="4" w:space="0" w:color="FFFFFF"/>
            </w:tcBorders>
            <w:shd w:val="clear" w:color="F8CBAD" w:fill="F8CBAD"/>
            <w:noWrap/>
            <w:vAlign w:val="center"/>
            <w:hideMark/>
          </w:tcPr>
          <w:p w14:paraId="20335D42" w14:textId="77777777" w:rsidR="00CD6F82" w:rsidRPr="00876835" w:rsidRDefault="00CD6F82" w:rsidP="00241598">
            <w:pPr>
              <w:jc w:val="center"/>
              <w:rPr>
                <w:rFonts w:cs="Tahoma"/>
                <w:color w:val="000000"/>
                <w:szCs w:val="23"/>
              </w:rPr>
            </w:pPr>
            <w:r w:rsidRPr="00876835">
              <w:rPr>
                <w:rFonts w:cs="Tahoma"/>
                <w:color w:val="000000"/>
                <w:szCs w:val="23"/>
              </w:rPr>
              <w:t>97161EP</w:t>
            </w:r>
          </w:p>
        </w:tc>
        <w:tc>
          <w:tcPr>
            <w:tcW w:w="8100" w:type="dxa"/>
            <w:tcBorders>
              <w:top w:val="nil"/>
              <w:left w:val="nil"/>
              <w:bottom w:val="single" w:sz="4" w:space="0" w:color="FFFFFF"/>
              <w:right w:val="single" w:sz="4" w:space="0" w:color="FFFFFF"/>
            </w:tcBorders>
            <w:shd w:val="clear" w:color="F8CBAD" w:fill="F8CBAD"/>
            <w:vAlign w:val="center"/>
            <w:hideMark/>
          </w:tcPr>
          <w:p w14:paraId="6D8D7F9F" w14:textId="1176EDA7" w:rsidR="00CD6F82" w:rsidRPr="00876835" w:rsidRDefault="006005F7" w:rsidP="00241598">
            <w:pPr>
              <w:rPr>
                <w:rFonts w:cs="Tahoma"/>
                <w:color w:val="000000"/>
                <w:szCs w:val="23"/>
              </w:rPr>
            </w:pPr>
            <w:r>
              <w:rPr>
                <w:rFonts w:cs="Tahoma"/>
                <w:color w:val="000000"/>
                <w:szCs w:val="23"/>
              </w:rPr>
              <w:t>PT</w:t>
            </w:r>
            <w:r w:rsidR="00CD6F82" w:rsidRPr="00876835">
              <w:rPr>
                <w:rFonts w:cs="Tahoma"/>
                <w:color w:val="000000"/>
                <w:szCs w:val="23"/>
              </w:rPr>
              <w:t xml:space="preserve"> Evaluation through HCY Low Complexity – 20 minutes</w:t>
            </w:r>
          </w:p>
        </w:tc>
      </w:tr>
      <w:tr w:rsidR="00CD6F82" w:rsidRPr="00876835" w14:paraId="3CF986AF" w14:textId="77777777" w:rsidTr="00D21382">
        <w:trPr>
          <w:trHeight w:val="300"/>
        </w:trPr>
        <w:tc>
          <w:tcPr>
            <w:tcW w:w="1920" w:type="dxa"/>
            <w:tcBorders>
              <w:top w:val="nil"/>
              <w:left w:val="nil"/>
              <w:bottom w:val="single" w:sz="4" w:space="0" w:color="FFFFFF"/>
              <w:right w:val="single" w:sz="4" w:space="0" w:color="FFFFFF"/>
            </w:tcBorders>
            <w:shd w:val="clear" w:color="FCE4D6" w:fill="FCE4D6"/>
            <w:noWrap/>
            <w:vAlign w:val="center"/>
            <w:hideMark/>
          </w:tcPr>
          <w:p w14:paraId="2702FE9F" w14:textId="77777777" w:rsidR="00CD6F82" w:rsidRPr="00876835" w:rsidRDefault="00CD6F82" w:rsidP="00241598">
            <w:pPr>
              <w:jc w:val="center"/>
              <w:rPr>
                <w:rFonts w:cs="Tahoma"/>
                <w:color w:val="000000"/>
                <w:szCs w:val="23"/>
              </w:rPr>
            </w:pPr>
            <w:r w:rsidRPr="00876835">
              <w:rPr>
                <w:rFonts w:cs="Tahoma"/>
                <w:color w:val="000000"/>
                <w:szCs w:val="23"/>
              </w:rPr>
              <w:t>97162EP</w:t>
            </w:r>
          </w:p>
        </w:tc>
        <w:tc>
          <w:tcPr>
            <w:tcW w:w="8100" w:type="dxa"/>
            <w:tcBorders>
              <w:top w:val="nil"/>
              <w:left w:val="nil"/>
              <w:bottom w:val="single" w:sz="4" w:space="0" w:color="FFFFFF"/>
              <w:right w:val="single" w:sz="4" w:space="0" w:color="FFFFFF"/>
            </w:tcBorders>
            <w:shd w:val="clear" w:color="FCE4D6" w:fill="FCE4D6"/>
            <w:vAlign w:val="center"/>
            <w:hideMark/>
          </w:tcPr>
          <w:p w14:paraId="38EED1F5" w14:textId="1A87EA86" w:rsidR="00CD6F82" w:rsidRPr="00876835" w:rsidRDefault="006005F7" w:rsidP="00241598">
            <w:pPr>
              <w:rPr>
                <w:rFonts w:cs="Tahoma"/>
                <w:color w:val="000000"/>
                <w:szCs w:val="23"/>
              </w:rPr>
            </w:pPr>
            <w:r>
              <w:rPr>
                <w:rFonts w:cs="Tahoma"/>
                <w:color w:val="000000"/>
                <w:szCs w:val="23"/>
              </w:rPr>
              <w:t>PT</w:t>
            </w:r>
            <w:r w:rsidR="00CD6F82" w:rsidRPr="00876835">
              <w:rPr>
                <w:rFonts w:cs="Tahoma"/>
                <w:color w:val="000000"/>
                <w:szCs w:val="23"/>
              </w:rPr>
              <w:t xml:space="preserve"> Evaluation through HCY Moderate Complexity – 30 minutes</w:t>
            </w:r>
          </w:p>
        </w:tc>
      </w:tr>
      <w:tr w:rsidR="00CD6F82" w:rsidRPr="00876835" w14:paraId="4F9268BF" w14:textId="77777777" w:rsidTr="00D21382">
        <w:trPr>
          <w:trHeight w:val="300"/>
        </w:trPr>
        <w:tc>
          <w:tcPr>
            <w:tcW w:w="1920" w:type="dxa"/>
            <w:tcBorders>
              <w:top w:val="nil"/>
              <w:left w:val="nil"/>
              <w:bottom w:val="single" w:sz="4" w:space="0" w:color="FFFFFF"/>
              <w:right w:val="single" w:sz="4" w:space="0" w:color="FFFFFF"/>
            </w:tcBorders>
            <w:shd w:val="clear" w:color="F8CBAD" w:fill="F8CBAD"/>
            <w:noWrap/>
            <w:vAlign w:val="center"/>
            <w:hideMark/>
          </w:tcPr>
          <w:p w14:paraId="4BB0C9E1" w14:textId="77777777" w:rsidR="00CD6F82" w:rsidRPr="00876835" w:rsidRDefault="00CD6F82" w:rsidP="00241598">
            <w:pPr>
              <w:jc w:val="center"/>
              <w:rPr>
                <w:rFonts w:cs="Tahoma"/>
                <w:color w:val="000000"/>
                <w:szCs w:val="23"/>
              </w:rPr>
            </w:pPr>
            <w:r w:rsidRPr="00876835">
              <w:rPr>
                <w:rFonts w:cs="Tahoma"/>
                <w:color w:val="000000"/>
                <w:szCs w:val="23"/>
              </w:rPr>
              <w:t>97163EP</w:t>
            </w:r>
          </w:p>
        </w:tc>
        <w:tc>
          <w:tcPr>
            <w:tcW w:w="8100" w:type="dxa"/>
            <w:tcBorders>
              <w:top w:val="nil"/>
              <w:left w:val="nil"/>
              <w:bottom w:val="single" w:sz="4" w:space="0" w:color="FFFFFF"/>
              <w:right w:val="single" w:sz="4" w:space="0" w:color="FFFFFF"/>
            </w:tcBorders>
            <w:shd w:val="clear" w:color="F8CBAD" w:fill="F8CBAD"/>
            <w:vAlign w:val="center"/>
            <w:hideMark/>
          </w:tcPr>
          <w:p w14:paraId="583DA291" w14:textId="6B3CDBC3" w:rsidR="00CD6F82" w:rsidRPr="00876835" w:rsidRDefault="006005F7" w:rsidP="00241598">
            <w:pPr>
              <w:rPr>
                <w:rFonts w:cs="Tahoma"/>
                <w:color w:val="000000"/>
                <w:szCs w:val="23"/>
              </w:rPr>
            </w:pPr>
            <w:r>
              <w:rPr>
                <w:rFonts w:cs="Tahoma"/>
                <w:color w:val="000000"/>
                <w:szCs w:val="23"/>
              </w:rPr>
              <w:t>PT</w:t>
            </w:r>
            <w:r w:rsidR="00CD6F82" w:rsidRPr="00876835">
              <w:rPr>
                <w:rFonts w:cs="Tahoma"/>
                <w:color w:val="000000"/>
                <w:szCs w:val="23"/>
              </w:rPr>
              <w:t xml:space="preserve"> Evaluation through HCY High Complexity – 45 minutes</w:t>
            </w:r>
          </w:p>
        </w:tc>
      </w:tr>
      <w:tr w:rsidR="00CD6F82" w:rsidRPr="00876835" w14:paraId="13386491" w14:textId="77777777" w:rsidTr="00D21382">
        <w:trPr>
          <w:trHeight w:val="300"/>
        </w:trPr>
        <w:tc>
          <w:tcPr>
            <w:tcW w:w="1920" w:type="dxa"/>
            <w:tcBorders>
              <w:top w:val="nil"/>
              <w:left w:val="nil"/>
              <w:bottom w:val="single" w:sz="4" w:space="0" w:color="FFFFFF"/>
              <w:right w:val="single" w:sz="4" w:space="0" w:color="FFFFFF"/>
            </w:tcBorders>
            <w:shd w:val="clear" w:color="FCE4D6" w:fill="FCE4D6"/>
            <w:noWrap/>
            <w:vAlign w:val="center"/>
            <w:hideMark/>
          </w:tcPr>
          <w:p w14:paraId="3EC93995" w14:textId="77777777" w:rsidR="00CD6F82" w:rsidRPr="00876835" w:rsidRDefault="00CD6F82" w:rsidP="00241598">
            <w:pPr>
              <w:jc w:val="center"/>
              <w:rPr>
                <w:rFonts w:cs="Tahoma"/>
                <w:color w:val="000000"/>
                <w:szCs w:val="23"/>
              </w:rPr>
            </w:pPr>
            <w:r w:rsidRPr="00876835">
              <w:rPr>
                <w:rFonts w:cs="Tahoma"/>
                <w:color w:val="000000"/>
                <w:szCs w:val="23"/>
              </w:rPr>
              <w:t>97164EP</w:t>
            </w:r>
          </w:p>
        </w:tc>
        <w:tc>
          <w:tcPr>
            <w:tcW w:w="8100" w:type="dxa"/>
            <w:tcBorders>
              <w:top w:val="nil"/>
              <w:left w:val="nil"/>
              <w:bottom w:val="single" w:sz="4" w:space="0" w:color="FFFFFF"/>
              <w:right w:val="single" w:sz="4" w:space="0" w:color="FFFFFF"/>
            </w:tcBorders>
            <w:shd w:val="clear" w:color="FCE4D6" w:fill="FCE4D6"/>
            <w:vAlign w:val="center"/>
            <w:hideMark/>
          </w:tcPr>
          <w:p w14:paraId="48B2ECEF" w14:textId="404A02A9" w:rsidR="00CD6F82" w:rsidRPr="00876835" w:rsidRDefault="006005F7" w:rsidP="00241598">
            <w:pPr>
              <w:rPr>
                <w:rFonts w:cs="Tahoma"/>
                <w:color w:val="000000"/>
                <w:szCs w:val="23"/>
              </w:rPr>
            </w:pPr>
            <w:r>
              <w:rPr>
                <w:rFonts w:cs="Tahoma"/>
                <w:color w:val="000000"/>
                <w:szCs w:val="23"/>
              </w:rPr>
              <w:t>PT</w:t>
            </w:r>
            <w:r w:rsidR="006758CC">
              <w:rPr>
                <w:rFonts w:cs="Tahoma"/>
                <w:color w:val="000000"/>
                <w:szCs w:val="23"/>
              </w:rPr>
              <w:t xml:space="preserve"> Re-Evaluation Establish plan of c</w:t>
            </w:r>
            <w:r w:rsidR="00CD6F82" w:rsidRPr="00876835">
              <w:rPr>
                <w:rFonts w:cs="Tahoma"/>
                <w:color w:val="000000"/>
                <w:szCs w:val="23"/>
              </w:rPr>
              <w:t>are</w:t>
            </w:r>
          </w:p>
        </w:tc>
      </w:tr>
      <w:tr w:rsidR="00CD6F82" w:rsidRPr="00876835" w14:paraId="00414752" w14:textId="77777777" w:rsidTr="00D21382">
        <w:trPr>
          <w:trHeight w:val="300"/>
        </w:trPr>
        <w:tc>
          <w:tcPr>
            <w:tcW w:w="1920" w:type="dxa"/>
            <w:tcBorders>
              <w:top w:val="nil"/>
              <w:left w:val="nil"/>
              <w:bottom w:val="single" w:sz="4" w:space="0" w:color="FFFFFF"/>
              <w:right w:val="single" w:sz="4" w:space="0" w:color="FFFFFF"/>
            </w:tcBorders>
            <w:shd w:val="clear" w:color="F8CBAD" w:fill="F8CBAD"/>
            <w:noWrap/>
            <w:vAlign w:val="center"/>
            <w:hideMark/>
          </w:tcPr>
          <w:p w14:paraId="7576DD0C" w14:textId="77777777" w:rsidR="00CD6F82" w:rsidRPr="00876835" w:rsidRDefault="00CD6F82" w:rsidP="00241598">
            <w:pPr>
              <w:jc w:val="center"/>
              <w:rPr>
                <w:rFonts w:cs="Tahoma"/>
                <w:color w:val="000000"/>
                <w:szCs w:val="23"/>
              </w:rPr>
            </w:pPr>
            <w:r w:rsidRPr="00876835">
              <w:rPr>
                <w:rFonts w:cs="Tahoma"/>
                <w:color w:val="000000"/>
                <w:szCs w:val="23"/>
              </w:rPr>
              <w:t>97165EP</w:t>
            </w:r>
          </w:p>
        </w:tc>
        <w:tc>
          <w:tcPr>
            <w:tcW w:w="8100" w:type="dxa"/>
            <w:tcBorders>
              <w:top w:val="nil"/>
              <w:left w:val="nil"/>
              <w:bottom w:val="single" w:sz="4" w:space="0" w:color="FFFFFF"/>
              <w:right w:val="single" w:sz="4" w:space="0" w:color="FFFFFF"/>
            </w:tcBorders>
            <w:shd w:val="clear" w:color="F8CBAD" w:fill="F8CBAD"/>
            <w:vAlign w:val="center"/>
            <w:hideMark/>
          </w:tcPr>
          <w:p w14:paraId="6C0B1569" w14:textId="7254EDE6" w:rsidR="00CD6F82" w:rsidRPr="00876835" w:rsidRDefault="006005F7" w:rsidP="00241598">
            <w:pPr>
              <w:rPr>
                <w:rFonts w:cs="Tahoma"/>
                <w:color w:val="000000"/>
                <w:szCs w:val="23"/>
              </w:rPr>
            </w:pPr>
            <w:r>
              <w:rPr>
                <w:rFonts w:cs="Tahoma"/>
                <w:color w:val="000000"/>
                <w:szCs w:val="23"/>
              </w:rPr>
              <w:t>OT</w:t>
            </w:r>
            <w:r w:rsidR="00CD6F82" w:rsidRPr="00876835">
              <w:rPr>
                <w:rFonts w:cs="Tahoma"/>
                <w:color w:val="000000"/>
                <w:szCs w:val="23"/>
              </w:rPr>
              <w:t xml:space="preserve"> Evaluation, Low Complexity – 30 minutes</w:t>
            </w:r>
          </w:p>
        </w:tc>
      </w:tr>
      <w:tr w:rsidR="00CD6F82" w:rsidRPr="00876835" w14:paraId="295EF301" w14:textId="77777777" w:rsidTr="00D21382">
        <w:trPr>
          <w:trHeight w:val="300"/>
        </w:trPr>
        <w:tc>
          <w:tcPr>
            <w:tcW w:w="1920" w:type="dxa"/>
            <w:tcBorders>
              <w:top w:val="nil"/>
              <w:left w:val="nil"/>
              <w:bottom w:val="single" w:sz="4" w:space="0" w:color="FFFFFF"/>
              <w:right w:val="single" w:sz="4" w:space="0" w:color="FFFFFF"/>
            </w:tcBorders>
            <w:shd w:val="clear" w:color="FCE4D6" w:fill="FCE4D6"/>
            <w:noWrap/>
            <w:vAlign w:val="center"/>
            <w:hideMark/>
          </w:tcPr>
          <w:p w14:paraId="6359D719" w14:textId="77777777" w:rsidR="00CD6F82" w:rsidRPr="00876835" w:rsidRDefault="00CD6F82" w:rsidP="00241598">
            <w:pPr>
              <w:jc w:val="center"/>
              <w:rPr>
                <w:rFonts w:cs="Tahoma"/>
                <w:color w:val="000000"/>
                <w:szCs w:val="23"/>
              </w:rPr>
            </w:pPr>
            <w:r w:rsidRPr="00876835">
              <w:rPr>
                <w:rFonts w:cs="Tahoma"/>
                <w:color w:val="000000"/>
                <w:szCs w:val="23"/>
              </w:rPr>
              <w:t>97166EP</w:t>
            </w:r>
          </w:p>
        </w:tc>
        <w:tc>
          <w:tcPr>
            <w:tcW w:w="8100" w:type="dxa"/>
            <w:tcBorders>
              <w:top w:val="nil"/>
              <w:left w:val="nil"/>
              <w:bottom w:val="single" w:sz="4" w:space="0" w:color="FFFFFF"/>
              <w:right w:val="single" w:sz="4" w:space="0" w:color="FFFFFF"/>
            </w:tcBorders>
            <w:shd w:val="clear" w:color="FCE4D6" w:fill="FCE4D6"/>
            <w:vAlign w:val="center"/>
            <w:hideMark/>
          </w:tcPr>
          <w:p w14:paraId="089DD0C6" w14:textId="3F378EF6" w:rsidR="00CD6F82" w:rsidRPr="00876835" w:rsidRDefault="006005F7" w:rsidP="00241598">
            <w:pPr>
              <w:rPr>
                <w:rFonts w:cs="Tahoma"/>
                <w:color w:val="000000"/>
                <w:szCs w:val="23"/>
              </w:rPr>
            </w:pPr>
            <w:r>
              <w:rPr>
                <w:rFonts w:cs="Tahoma"/>
                <w:color w:val="000000"/>
                <w:szCs w:val="23"/>
              </w:rPr>
              <w:t>OT</w:t>
            </w:r>
            <w:r w:rsidR="00CD6F82" w:rsidRPr="00876835">
              <w:rPr>
                <w:rFonts w:cs="Tahoma"/>
                <w:color w:val="000000"/>
                <w:szCs w:val="23"/>
              </w:rPr>
              <w:t xml:space="preserve"> Evaluation, Moderate Complexity – 45 minutes</w:t>
            </w:r>
          </w:p>
        </w:tc>
      </w:tr>
      <w:tr w:rsidR="00CD6F82" w:rsidRPr="00876835" w14:paraId="2118325E" w14:textId="77777777" w:rsidTr="00D21382">
        <w:trPr>
          <w:trHeight w:val="300"/>
        </w:trPr>
        <w:tc>
          <w:tcPr>
            <w:tcW w:w="1920" w:type="dxa"/>
            <w:tcBorders>
              <w:top w:val="nil"/>
              <w:left w:val="nil"/>
              <w:bottom w:val="single" w:sz="4" w:space="0" w:color="FFFFFF"/>
              <w:right w:val="single" w:sz="4" w:space="0" w:color="FFFFFF"/>
            </w:tcBorders>
            <w:shd w:val="clear" w:color="FCE4D6" w:fill="FCE4D6"/>
            <w:noWrap/>
            <w:vAlign w:val="center"/>
            <w:hideMark/>
          </w:tcPr>
          <w:p w14:paraId="3A9D343F" w14:textId="77777777" w:rsidR="00CD6F82" w:rsidRPr="00876835" w:rsidRDefault="00CD6F82" w:rsidP="00241598">
            <w:pPr>
              <w:jc w:val="center"/>
              <w:rPr>
                <w:rFonts w:cs="Tahoma"/>
                <w:color w:val="000000"/>
                <w:szCs w:val="23"/>
              </w:rPr>
            </w:pPr>
            <w:r w:rsidRPr="00876835">
              <w:rPr>
                <w:rFonts w:cs="Tahoma"/>
                <w:color w:val="000000"/>
                <w:szCs w:val="23"/>
              </w:rPr>
              <w:t>97167EP</w:t>
            </w:r>
          </w:p>
        </w:tc>
        <w:tc>
          <w:tcPr>
            <w:tcW w:w="8100" w:type="dxa"/>
            <w:tcBorders>
              <w:top w:val="nil"/>
              <w:left w:val="nil"/>
              <w:bottom w:val="single" w:sz="4" w:space="0" w:color="FFFFFF"/>
              <w:right w:val="single" w:sz="4" w:space="0" w:color="FFFFFF"/>
            </w:tcBorders>
            <w:shd w:val="clear" w:color="FCE4D6" w:fill="FCE4D6"/>
            <w:vAlign w:val="center"/>
            <w:hideMark/>
          </w:tcPr>
          <w:p w14:paraId="3BEA2848" w14:textId="51743754" w:rsidR="00CD6F82" w:rsidRPr="00876835" w:rsidRDefault="006005F7" w:rsidP="00241598">
            <w:pPr>
              <w:rPr>
                <w:rFonts w:cs="Tahoma"/>
                <w:color w:val="000000"/>
                <w:szCs w:val="23"/>
              </w:rPr>
            </w:pPr>
            <w:r>
              <w:rPr>
                <w:rFonts w:cs="Tahoma"/>
                <w:color w:val="000000"/>
                <w:szCs w:val="23"/>
              </w:rPr>
              <w:t>OT</w:t>
            </w:r>
            <w:r w:rsidR="00CD6F82" w:rsidRPr="00876835">
              <w:rPr>
                <w:rFonts w:cs="Tahoma"/>
                <w:color w:val="000000"/>
                <w:szCs w:val="23"/>
              </w:rPr>
              <w:t xml:space="preserve"> Evaluation, High Complexity – 60 minutes</w:t>
            </w:r>
          </w:p>
        </w:tc>
      </w:tr>
      <w:tr w:rsidR="00CD6F82" w:rsidRPr="00876835" w14:paraId="2D88F0D1" w14:textId="77777777" w:rsidTr="00D21382">
        <w:trPr>
          <w:trHeight w:val="300"/>
        </w:trPr>
        <w:tc>
          <w:tcPr>
            <w:tcW w:w="1920" w:type="dxa"/>
            <w:tcBorders>
              <w:top w:val="nil"/>
              <w:left w:val="nil"/>
              <w:bottom w:val="single" w:sz="4" w:space="0" w:color="FFFFFF"/>
              <w:right w:val="single" w:sz="4" w:space="0" w:color="FFFFFF"/>
            </w:tcBorders>
            <w:shd w:val="clear" w:color="F8CBAD" w:fill="F8CBAD"/>
            <w:noWrap/>
            <w:vAlign w:val="center"/>
            <w:hideMark/>
          </w:tcPr>
          <w:p w14:paraId="3850FC51" w14:textId="77777777" w:rsidR="00CD6F82" w:rsidRPr="00876835" w:rsidRDefault="00CD6F82" w:rsidP="00241598">
            <w:pPr>
              <w:jc w:val="center"/>
              <w:rPr>
                <w:rFonts w:cs="Tahoma"/>
                <w:color w:val="000000"/>
                <w:szCs w:val="23"/>
              </w:rPr>
            </w:pPr>
            <w:r w:rsidRPr="00876835">
              <w:rPr>
                <w:rFonts w:cs="Tahoma"/>
                <w:color w:val="000000"/>
                <w:szCs w:val="23"/>
              </w:rPr>
              <w:t>92521EP</w:t>
            </w:r>
          </w:p>
        </w:tc>
        <w:tc>
          <w:tcPr>
            <w:tcW w:w="8100" w:type="dxa"/>
            <w:tcBorders>
              <w:top w:val="nil"/>
              <w:left w:val="nil"/>
              <w:bottom w:val="single" w:sz="4" w:space="0" w:color="FFFFFF"/>
              <w:right w:val="single" w:sz="4" w:space="0" w:color="FFFFFF"/>
            </w:tcBorders>
            <w:shd w:val="clear" w:color="F8CBAD" w:fill="F8CBAD"/>
            <w:vAlign w:val="center"/>
            <w:hideMark/>
          </w:tcPr>
          <w:p w14:paraId="15EC83CC" w14:textId="2AB74756" w:rsidR="00CD6F82" w:rsidRPr="00876835" w:rsidRDefault="00CD6F82" w:rsidP="00241598">
            <w:pPr>
              <w:rPr>
                <w:rFonts w:cs="Tahoma"/>
                <w:color w:val="000000"/>
                <w:szCs w:val="23"/>
              </w:rPr>
            </w:pPr>
            <w:r w:rsidRPr="00876835">
              <w:rPr>
                <w:rFonts w:cs="Tahoma"/>
                <w:color w:val="000000"/>
                <w:szCs w:val="23"/>
              </w:rPr>
              <w:t>Evaluation of speech fluency (</w:t>
            </w:r>
            <w:r w:rsidR="00202EE2" w:rsidRPr="00876835">
              <w:rPr>
                <w:rFonts w:cs="Tahoma"/>
                <w:color w:val="000000"/>
                <w:szCs w:val="23"/>
              </w:rPr>
              <w:t>e.g.</w:t>
            </w:r>
            <w:r w:rsidRPr="00876835">
              <w:rPr>
                <w:rFonts w:cs="Tahoma"/>
                <w:color w:val="000000"/>
                <w:szCs w:val="23"/>
              </w:rPr>
              <w:t>, stuttering, cluttering)</w:t>
            </w:r>
          </w:p>
        </w:tc>
      </w:tr>
      <w:tr w:rsidR="00CD6F82" w:rsidRPr="00876835" w14:paraId="784D5159" w14:textId="77777777" w:rsidTr="00D21382">
        <w:trPr>
          <w:trHeight w:val="570"/>
        </w:trPr>
        <w:tc>
          <w:tcPr>
            <w:tcW w:w="1920" w:type="dxa"/>
            <w:tcBorders>
              <w:top w:val="nil"/>
              <w:left w:val="nil"/>
              <w:bottom w:val="single" w:sz="4" w:space="0" w:color="FFFFFF"/>
              <w:right w:val="single" w:sz="4" w:space="0" w:color="FFFFFF"/>
            </w:tcBorders>
            <w:shd w:val="clear" w:color="FCE4D6" w:fill="FCE4D6"/>
            <w:noWrap/>
            <w:vAlign w:val="center"/>
            <w:hideMark/>
          </w:tcPr>
          <w:p w14:paraId="798B553E" w14:textId="77777777" w:rsidR="00CD6F82" w:rsidRPr="00876835" w:rsidRDefault="00CD6F82" w:rsidP="00241598">
            <w:pPr>
              <w:jc w:val="center"/>
              <w:rPr>
                <w:rFonts w:cs="Tahoma"/>
                <w:color w:val="000000"/>
                <w:szCs w:val="23"/>
              </w:rPr>
            </w:pPr>
            <w:r w:rsidRPr="00876835">
              <w:rPr>
                <w:rFonts w:cs="Tahoma"/>
                <w:color w:val="000000"/>
                <w:szCs w:val="23"/>
              </w:rPr>
              <w:t>92522EP</w:t>
            </w:r>
          </w:p>
        </w:tc>
        <w:tc>
          <w:tcPr>
            <w:tcW w:w="8100" w:type="dxa"/>
            <w:tcBorders>
              <w:top w:val="nil"/>
              <w:left w:val="nil"/>
              <w:bottom w:val="single" w:sz="4" w:space="0" w:color="FFFFFF"/>
              <w:right w:val="single" w:sz="4" w:space="0" w:color="FFFFFF"/>
            </w:tcBorders>
            <w:shd w:val="clear" w:color="FCE4D6" w:fill="FCE4D6"/>
            <w:vAlign w:val="center"/>
            <w:hideMark/>
          </w:tcPr>
          <w:p w14:paraId="71522B20" w14:textId="1850DD51" w:rsidR="00CD6F82" w:rsidRPr="00876835" w:rsidRDefault="00CD6F82" w:rsidP="00241598">
            <w:pPr>
              <w:rPr>
                <w:rFonts w:cs="Tahoma"/>
                <w:color w:val="000000"/>
                <w:szCs w:val="23"/>
              </w:rPr>
            </w:pPr>
            <w:r w:rsidRPr="00876835">
              <w:rPr>
                <w:rFonts w:cs="Tahoma"/>
                <w:color w:val="000000"/>
                <w:szCs w:val="23"/>
              </w:rPr>
              <w:t>Evaluation of speech sound production (</w:t>
            </w:r>
            <w:r w:rsidR="00202EE2" w:rsidRPr="00876835">
              <w:rPr>
                <w:rFonts w:cs="Tahoma"/>
                <w:color w:val="000000"/>
                <w:szCs w:val="23"/>
              </w:rPr>
              <w:t>e.g.</w:t>
            </w:r>
            <w:r w:rsidRPr="00876835">
              <w:rPr>
                <w:rFonts w:cs="Tahoma"/>
                <w:color w:val="000000"/>
                <w:szCs w:val="23"/>
              </w:rPr>
              <w:t>, articulation, phonological process, apraxia,</w:t>
            </w:r>
          </w:p>
        </w:tc>
      </w:tr>
      <w:tr w:rsidR="00CD6F82" w:rsidRPr="00876835" w14:paraId="34D0B690" w14:textId="77777777" w:rsidTr="00633028">
        <w:trPr>
          <w:trHeight w:val="855"/>
        </w:trPr>
        <w:tc>
          <w:tcPr>
            <w:tcW w:w="1920" w:type="dxa"/>
            <w:tcBorders>
              <w:top w:val="nil"/>
              <w:left w:val="nil"/>
              <w:bottom w:val="single" w:sz="4" w:space="0" w:color="FFFFFF"/>
              <w:right w:val="single" w:sz="4" w:space="0" w:color="FFFFFF"/>
            </w:tcBorders>
            <w:shd w:val="clear" w:color="F8CBAD" w:fill="F8CBAD"/>
            <w:noWrap/>
            <w:vAlign w:val="center"/>
            <w:hideMark/>
          </w:tcPr>
          <w:p w14:paraId="4936C4BC" w14:textId="77777777" w:rsidR="00CD6F82" w:rsidRPr="00876835" w:rsidRDefault="00CD6F82" w:rsidP="00241598">
            <w:pPr>
              <w:jc w:val="center"/>
              <w:rPr>
                <w:rFonts w:cs="Tahoma"/>
                <w:color w:val="000000"/>
                <w:szCs w:val="23"/>
              </w:rPr>
            </w:pPr>
            <w:r w:rsidRPr="00876835">
              <w:rPr>
                <w:rFonts w:cs="Tahoma"/>
                <w:color w:val="000000"/>
                <w:szCs w:val="23"/>
              </w:rPr>
              <w:t>92523EP</w:t>
            </w:r>
          </w:p>
        </w:tc>
        <w:tc>
          <w:tcPr>
            <w:tcW w:w="8100" w:type="dxa"/>
            <w:tcBorders>
              <w:top w:val="nil"/>
              <w:left w:val="nil"/>
              <w:bottom w:val="single" w:sz="4" w:space="0" w:color="FFFFFF"/>
              <w:right w:val="single" w:sz="4" w:space="0" w:color="FFFFFF"/>
            </w:tcBorders>
            <w:shd w:val="clear" w:color="F8CBAD" w:fill="F8CBAD"/>
            <w:vAlign w:val="center"/>
            <w:hideMark/>
          </w:tcPr>
          <w:p w14:paraId="55262E72" w14:textId="2834478A" w:rsidR="00CD6F82" w:rsidRPr="00876835" w:rsidRDefault="00CD6F82" w:rsidP="00241598">
            <w:pPr>
              <w:rPr>
                <w:rFonts w:cs="Tahoma"/>
                <w:color w:val="000000"/>
                <w:szCs w:val="23"/>
              </w:rPr>
            </w:pPr>
            <w:r w:rsidRPr="00876835">
              <w:rPr>
                <w:rFonts w:cs="Tahoma"/>
                <w:color w:val="000000"/>
                <w:szCs w:val="23"/>
              </w:rPr>
              <w:t>Evaluation of speech sound production (</w:t>
            </w:r>
            <w:r w:rsidR="00202EE2" w:rsidRPr="00876835">
              <w:rPr>
                <w:rFonts w:cs="Tahoma"/>
                <w:color w:val="000000"/>
                <w:szCs w:val="23"/>
              </w:rPr>
              <w:t>e.g.</w:t>
            </w:r>
            <w:r w:rsidRPr="00876835">
              <w:rPr>
                <w:rFonts w:cs="Tahoma"/>
                <w:color w:val="000000"/>
                <w:szCs w:val="23"/>
              </w:rPr>
              <w:t>, articulation, phonological process, apraxia, dysarthria)</w:t>
            </w:r>
            <w:r>
              <w:rPr>
                <w:rFonts w:cs="Tahoma"/>
                <w:color w:val="000000"/>
                <w:szCs w:val="23"/>
              </w:rPr>
              <w:t xml:space="preserve">; </w:t>
            </w:r>
            <w:r w:rsidRPr="00876835">
              <w:rPr>
                <w:rFonts w:cs="Tahoma"/>
                <w:color w:val="000000"/>
                <w:szCs w:val="23"/>
              </w:rPr>
              <w:t>with evaluation of language comprehension and expression (</w:t>
            </w:r>
            <w:proofErr w:type="spellStart"/>
            <w:r w:rsidRPr="00876835">
              <w:rPr>
                <w:rFonts w:cs="Tahoma"/>
                <w:color w:val="000000"/>
                <w:szCs w:val="23"/>
              </w:rPr>
              <w:t>eg</w:t>
            </w:r>
            <w:proofErr w:type="spellEnd"/>
            <w:r w:rsidRPr="00876835">
              <w:rPr>
                <w:rFonts w:cs="Tahoma"/>
                <w:color w:val="000000"/>
                <w:szCs w:val="23"/>
              </w:rPr>
              <w:t>, receptive and expressive language)</w:t>
            </w:r>
          </w:p>
        </w:tc>
      </w:tr>
      <w:tr w:rsidR="00CD6F82" w:rsidRPr="00876835" w14:paraId="19CA9CB6" w14:textId="77777777" w:rsidTr="00633028">
        <w:trPr>
          <w:trHeight w:val="300"/>
        </w:trPr>
        <w:tc>
          <w:tcPr>
            <w:tcW w:w="1920" w:type="dxa"/>
            <w:tcBorders>
              <w:top w:val="nil"/>
              <w:left w:val="nil"/>
              <w:bottom w:val="single" w:sz="4" w:space="0" w:color="FFFFFF"/>
              <w:right w:val="single" w:sz="4" w:space="0" w:color="FFFFFF"/>
            </w:tcBorders>
            <w:shd w:val="clear" w:color="FCE4D6" w:fill="FCE4D6"/>
            <w:noWrap/>
            <w:vAlign w:val="center"/>
            <w:hideMark/>
          </w:tcPr>
          <w:p w14:paraId="45F88269" w14:textId="77777777" w:rsidR="00CD6F82" w:rsidRPr="00876835" w:rsidRDefault="00CD6F82" w:rsidP="00241598">
            <w:pPr>
              <w:jc w:val="center"/>
              <w:rPr>
                <w:rFonts w:cs="Tahoma"/>
                <w:color w:val="000000"/>
                <w:szCs w:val="23"/>
              </w:rPr>
            </w:pPr>
            <w:r w:rsidRPr="00876835">
              <w:rPr>
                <w:rFonts w:cs="Tahoma"/>
                <w:color w:val="000000"/>
                <w:szCs w:val="23"/>
              </w:rPr>
              <w:t>92524EP</w:t>
            </w:r>
          </w:p>
        </w:tc>
        <w:tc>
          <w:tcPr>
            <w:tcW w:w="8100" w:type="dxa"/>
            <w:tcBorders>
              <w:top w:val="nil"/>
              <w:left w:val="nil"/>
              <w:bottom w:val="single" w:sz="4" w:space="0" w:color="FFFFFF"/>
              <w:right w:val="single" w:sz="4" w:space="0" w:color="FFFFFF"/>
            </w:tcBorders>
            <w:shd w:val="clear" w:color="FCE4D6" w:fill="FCE4D6"/>
            <w:vAlign w:val="center"/>
            <w:hideMark/>
          </w:tcPr>
          <w:p w14:paraId="69AFD6A6" w14:textId="77777777" w:rsidR="00CD6F82" w:rsidRPr="00876835" w:rsidRDefault="00CD6F82" w:rsidP="00241598">
            <w:pPr>
              <w:rPr>
                <w:rFonts w:cs="Tahoma"/>
                <w:color w:val="000000"/>
                <w:szCs w:val="23"/>
              </w:rPr>
            </w:pPr>
            <w:r w:rsidRPr="00876835">
              <w:rPr>
                <w:rFonts w:cs="Tahoma"/>
                <w:color w:val="000000"/>
                <w:szCs w:val="23"/>
              </w:rPr>
              <w:t>Behavioral and qualitative analysis of voice and resonance</w:t>
            </w:r>
          </w:p>
        </w:tc>
      </w:tr>
      <w:tr w:rsidR="00CD6F82" w:rsidRPr="00876835" w14:paraId="10F65F47" w14:textId="77777777" w:rsidTr="00633028">
        <w:trPr>
          <w:trHeight w:val="300"/>
        </w:trPr>
        <w:tc>
          <w:tcPr>
            <w:tcW w:w="1920" w:type="dxa"/>
            <w:tcBorders>
              <w:top w:val="nil"/>
              <w:left w:val="nil"/>
              <w:bottom w:val="single" w:sz="4" w:space="0" w:color="FFFFFF"/>
              <w:right w:val="single" w:sz="4" w:space="0" w:color="FFFFFF"/>
            </w:tcBorders>
            <w:shd w:val="clear" w:color="F8CBAD" w:fill="F8CBAD"/>
            <w:noWrap/>
            <w:vAlign w:val="center"/>
            <w:hideMark/>
          </w:tcPr>
          <w:p w14:paraId="0CEAB601" w14:textId="77777777" w:rsidR="00CD6F82" w:rsidRPr="00876835" w:rsidRDefault="00CD6F82" w:rsidP="00241598">
            <w:pPr>
              <w:jc w:val="center"/>
              <w:rPr>
                <w:rFonts w:cs="Tahoma"/>
                <w:color w:val="000000"/>
                <w:szCs w:val="23"/>
              </w:rPr>
            </w:pPr>
            <w:r w:rsidRPr="00876835">
              <w:rPr>
                <w:rFonts w:cs="Tahoma"/>
                <w:color w:val="000000"/>
                <w:szCs w:val="23"/>
              </w:rPr>
              <w:t>G0151EP</w:t>
            </w:r>
          </w:p>
        </w:tc>
        <w:tc>
          <w:tcPr>
            <w:tcW w:w="8100" w:type="dxa"/>
            <w:tcBorders>
              <w:top w:val="nil"/>
              <w:left w:val="nil"/>
              <w:bottom w:val="single" w:sz="4" w:space="0" w:color="FFFFFF"/>
              <w:right w:val="single" w:sz="4" w:space="0" w:color="FFFFFF"/>
            </w:tcBorders>
            <w:shd w:val="clear" w:color="F8CBAD" w:fill="F8CBAD"/>
            <w:vAlign w:val="center"/>
            <w:hideMark/>
          </w:tcPr>
          <w:p w14:paraId="23550D92" w14:textId="727B61B0" w:rsidR="00CD6F82" w:rsidRPr="00876835" w:rsidRDefault="006005F7" w:rsidP="00241598">
            <w:pPr>
              <w:rPr>
                <w:rFonts w:cs="Tahoma"/>
                <w:color w:val="000000"/>
                <w:szCs w:val="23"/>
              </w:rPr>
            </w:pPr>
            <w:r>
              <w:rPr>
                <w:rFonts w:cs="Tahoma"/>
                <w:color w:val="000000"/>
                <w:szCs w:val="23"/>
              </w:rPr>
              <w:t>PT</w:t>
            </w:r>
            <w:r w:rsidR="00CD6F82" w:rsidRPr="00876835">
              <w:rPr>
                <w:rFonts w:cs="Tahoma"/>
                <w:color w:val="000000"/>
                <w:szCs w:val="23"/>
              </w:rPr>
              <w:t xml:space="preserve"> Visit by a qualified Physical Therapist through HCY</w:t>
            </w:r>
          </w:p>
        </w:tc>
      </w:tr>
      <w:tr w:rsidR="00CD6F82" w:rsidRPr="00876835" w14:paraId="38FE1F3C" w14:textId="77777777" w:rsidTr="00633028">
        <w:trPr>
          <w:trHeight w:val="300"/>
        </w:trPr>
        <w:tc>
          <w:tcPr>
            <w:tcW w:w="1920" w:type="dxa"/>
            <w:tcBorders>
              <w:top w:val="nil"/>
              <w:left w:val="nil"/>
              <w:bottom w:val="single" w:sz="4" w:space="0" w:color="FFFFFF"/>
              <w:right w:val="single" w:sz="4" w:space="0" w:color="FFFFFF"/>
            </w:tcBorders>
            <w:shd w:val="clear" w:color="FCE4D6" w:fill="FCE4D6"/>
            <w:noWrap/>
            <w:vAlign w:val="center"/>
            <w:hideMark/>
          </w:tcPr>
          <w:p w14:paraId="56B1D3F9" w14:textId="77777777" w:rsidR="00CD6F82" w:rsidRPr="00876835" w:rsidRDefault="00CD6F82" w:rsidP="00241598">
            <w:pPr>
              <w:jc w:val="center"/>
              <w:rPr>
                <w:rFonts w:cs="Tahoma"/>
                <w:color w:val="000000"/>
                <w:szCs w:val="23"/>
              </w:rPr>
            </w:pPr>
            <w:r w:rsidRPr="00876835">
              <w:rPr>
                <w:rFonts w:cs="Tahoma"/>
                <w:color w:val="000000"/>
                <w:szCs w:val="23"/>
              </w:rPr>
              <w:t>G0152EP</w:t>
            </w:r>
          </w:p>
        </w:tc>
        <w:tc>
          <w:tcPr>
            <w:tcW w:w="8100" w:type="dxa"/>
            <w:tcBorders>
              <w:top w:val="nil"/>
              <w:left w:val="nil"/>
              <w:bottom w:val="single" w:sz="4" w:space="0" w:color="FFFFFF"/>
              <w:right w:val="single" w:sz="4" w:space="0" w:color="FFFFFF"/>
            </w:tcBorders>
            <w:shd w:val="clear" w:color="FCE4D6" w:fill="FCE4D6"/>
            <w:vAlign w:val="center"/>
            <w:hideMark/>
          </w:tcPr>
          <w:p w14:paraId="7F1DE599" w14:textId="025F846B" w:rsidR="00CD6F82" w:rsidRPr="00876835" w:rsidRDefault="006005F7" w:rsidP="00241598">
            <w:pPr>
              <w:rPr>
                <w:rFonts w:cs="Tahoma"/>
                <w:color w:val="000000"/>
                <w:szCs w:val="23"/>
              </w:rPr>
            </w:pPr>
            <w:r>
              <w:rPr>
                <w:rFonts w:cs="Tahoma"/>
                <w:color w:val="000000"/>
                <w:szCs w:val="23"/>
              </w:rPr>
              <w:t>OT</w:t>
            </w:r>
            <w:r w:rsidR="00CD6F82" w:rsidRPr="00876835">
              <w:rPr>
                <w:rFonts w:cs="Tahoma"/>
                <w:color w:val="000000"/>
                <w:szCs w:val="23"/>
              </w:rPr>
              <w:t xml:space="preserve"> Visit by a qualified Occupational Therapist through HCY</w:t>
            </w:r>
          </w:p>
        </w:tc>
      </w:tr>
      <w:tr w:rsidR="00CD6F82" w:rsidRPr="00876835" w14:paraId="48EC28A2" w14:textId="77777777" w:rsidTr="00633028">
        <w:trPr>
          <w:trHeight w:val="570"/>
        </w:trPr>
        <w:tc>
          <w:tcPr>
            <w:tcW w:w="1920" w:type="dxa"/>
            <w:tcBorders>
              <w:top w:val="nil"/>
              <w:left w:val="nil"/>
              <w:bottom w:val="single" w:sz="4" w:space="0" w:color="FFFFFF"/>
              <w:right w:val="single" w:sz="4" w:space="0" w:color="FFFFFF"/>
            </w:tcBorders>
            <w:shd w:val="clear" w:color="F8CBAD" w:fill="F8CBAD"/>
            <w:noWrap/>
            <w:vAlign w:val="center"/>
            <w:hideMark/>
          </w:tcPr>
          <w:p w14:paraId="080115FE" w14:textId="77777777" w:rsidR="00CD6F82" w:rsidRPr="00876835" w:rsidRDefault="00CD6F82" w:rsidP="00241598">
            <w:pPr>
              <w:jc w:val="center"/>
              <w:rPr>
                <w:rFonts w:cs="Tahoma"/>
                <w:color w:val="000000"/>
                <w:szCs w:val="23"/>
              </w:rPr>
            </w:pPr>
            <w:r w:rsidRPr="00876835">
              <w:rPr>
                <w:rFonts w:cs="Tahoma"/>
                <w:color w:val="000000"/>
                <w:szCs w:val="23"/>
              </w:rPr>
              <w:t>G0153EP</w:t>
            </w:r>
          </w:p>
        </w:tc>
        <w:tc>
          <w:tcPr>
            <w:tcW w:w="8100" w:type="dxa"/>
            <w:tcBorders>
              <w:top w:val="nil"/>
              <w:left w:val="nil"/>
              <w:bottom w:val="single" w:sz="4" w:space="0" w:color="FFFFFF"/>
              <w:right w:val="single" w:sz="4" w:space="0" w:color="FFFFFF"/>
            </w:tcBorders>
            <w:shd w:val="clear" w:color="F8CBAD" w:fill="F8CBAD"/>
            <w:vAlign w:val="center"/>
            <w:hideMark/>
          </w:tcPr>
          <w:p w14:paraId="2CB578E8" w14:textId="2567AA81" w:rsidR="00CD6F82" w:rsidRPr="00876835" w:rsidRDefault="006005F7" w:rsidP="00241598">
            <w:pPr>
              <w:rPr>
                <w:rFonts w:cs="Tahoma"/>
                <w:color w:val="000000"/>
                <w:szCs w:val="23"/>
              </w:rPr>
            </w:pPr>
            <w:r>
              <w:rPr>
                <w:rFonts w:cs="Tahoma"/>
                <w:color w:val="000000"/>
                <w:szCs w:val="23"/>
              </w:rPr>
              <w:t>ST</w:t>
            </w:r>
            <w:r w:rsidR="00CD6F82" w:rsidRPr="00876835">
              <w:rPr>
                <w:rFonts w:cs="Tahoma"/>
                <w:color w:val="000000"/>
                <w:szCs w:val="23"/>
              </w:rPr>
              <w:t xml:space="preserve"> Visit by a qualified Speech and Language Pathologist through HCY</w:t>
            </w:r>
          </w:p>
        </w:tc>
      </w:tr>
      <w:tr w:rsidR="00CD6F82" w:rsidRPr="00876835" w14:paraId="0AF71DB6" w14:textId="77777777" w:rsidTr="00633028">
        <w:trPr>
          <w:trHeight w:val="300"/>
        </w:trPr>
        <w:tc>
          <w:tcPr>
            <w:tcW w:w="1920" w:type="dxa"/>
            <w:tcBorders>
              <w:top w:val="nil"/>
              <w:left w:val="nil"/>
              <w:bottom w:val="single" w:sz="4" w:space="0" w:color="FFFFFF"/>
              <w:right w:val="single" w:sz="4" w:space="0" w:color="FFFFFF"/>
            </w:tcBorders>
            <w:shd w:val="clear" w:color="FCE4D6" w:fill="FCE4D6"/>
            <w:noWrap/>
            <w:vAlign w:val="center"/>
            <w:hideMark/>
          </w:tcPr>
          <w:p w14:paraId="26DFAC37" w14:textId="77777777" w:rsidR="00CD6F82" w:rsidRPr="00876835" w:rsidRDefault="00CD6F82" w:rsidP="00241598">
            <w:pPr>
              <w:jc w:val="center"/>
              <w:rPr>
                <w:rFonts w:cs="Tahoma"/>
                <w:color w:val="000000"/>
                <w:szCs w:val="23"/>
              </w:rPr>
            </w:pPr>
            <w:r w:rsidRPr="00876835">
              <w:rPr>
                <w:rFonts w:cs="Tahoma"/>
                <w:color w:val="000000"/>
                <w:szCs w:val="23"/>
              </w:rPr>
              <w:t>G0157EP</w:t>
            </w:r>
          </w:p>
        </w:tc>
        <w:tc>
          <w:tcPr>
            <w:tcW w:w="8100" w:type="dxa"/>
            <w:tcBorders>
              <w:top w:val="nil"/>
              <w:left w:val="nil"/>
              <w:bottom w:val="single" w:sz="4" w:space="0" w:color="FFFFFF"/>
              <w:right w:val="single" w:sz="4" w:space="0" w:color="FFFFFF"/>
            </w:tcBorders>
            <w:shd w:val="clear" w:color="FCE4D6" w:fill="FCE4D6"/>
            <w:vAlign w:val="center"/>
            <w:hideMark/>
          </w:tcPr>
          <w:p w14:paraId="6DDE79E4" w14:textId="1504E219" w:rsidR="00CD6F82" w:rsidRPr="00876835" w:rsidRDefault="006005F7" w:rsidP="00241598">
            <w:pPr>
              <w:rPr>
                <w:rFonts w:cs="Tahoma"/>
                <w:color w:val="000000"/>
                <w:szCs w:val="23"/>
              </w:rPr>
            </w:pPr>
            <w:r>
              <w:rPr>
                <w:rFonts w:cs="Tahoma"/>
                <w:color w:val="000000"/>
                <w:szCs w:val="23"/>
              </w:rPr>
              <w:t>PT</w:t>
            </w:r>
            <w:r w:rsidR="00CD6F82" w:rsidRPr="00876835">
              <w:rPr>
                <w:rFonts w:cs="Tahoma"/>
                <w:color w:val="000000"/>
                <w:szCs w:val="23"/>
              </w:rPr>
              <w:t xml:space="preserve"> Visit by a Qualified Physical Therapist Assistant</w:t>
            </w:r>
          </w:p>
        </w:tc>
      </w:tr>
      <w:tr w:rsidR="00CD6F82" w:rsidRPr="00876835" w14:paraId="7E616578" w14:textId="77777777" w:rsidTr="00633028">
        <w:trPr>
          <w:trHeight w:val="300"/>
        </w:trPr>
        <w:tc>
          <w:tcPr>
            <w:tcW w:w="1920" w:type="dxa"/>
            <w:tcBorders>
              <w:top w:val="nil"/>
              <w:left w:val="nil"/>
              <w:bottom w:val="single" w:sz="4" w:space="0" w:color="FFFFFF"/>
              <w:right w:val="single" w:sz="4" w:space="0" w:color="FFFFFF"/>
            </w:tcBorders>
            <w:shd w:val="clear" w:color="FCE4D6" w:fill="FCE4D6"/>
            <w:noWrap/>
            <w:vAlign w:val="center"/>
            <w:hideMark/>
          </w:tcPr>
          <w:p w14:paraId="453B8896" w14:textId="77777777" w:rsidR="00CD6F82" w:rsidRPr="00876835" w:rsidRDefault="00CD6F82" w:rsidP="00241598">
            <w:pPr>
              <w:jc w:val="center"/>
              <w:rPr>
                <w:rFonts w:cs="Tahoma"/>
                <w:color w:val="000000"/>
                <w:szCs w:val="23"/>
              </w:rPr>
            </w:pPr>
            <w:r w:rsidRPr="00876835">
              <w:rPr>
                <w:rFonts w:cs="Tahoma"/>
                <w:color w:val="000000"/>
                <w:szCs w:val="23"/>
              </w:rPr>
              <w:t>G0158EP</w:t>
            </w:r>
          </w:p>
        </w:tc>
        <w:tc>
          <w:tcPr>
            <w:tcW w:w="8100" w:type="dxa"/>
            <w:tcBorders>
              <w:top w:val="nil"/>
              <w:left w:val="nil"/>
              <w:bottom w:val="single" w:sz="4" w:space="0" w:color="FFFFFF"/>
              <w:right w:val="single" w:sz="4" w:space="0" w:color="FFFFFF"/>
            </w:tcBorders>
            <w:shd w:val="clear" w:color="FCE4D6" w:fill="FCE4D6"/>
            <w:vAlign w:val="center"/>
            <w:hideMark/>
          </w:tcPr>
          <w:p w14:paraId="17F3C88C" w14:textId="77628B48" w:rsidR="00CD6F82" w:rsidRPr="00876835" w:rsidRDefault="006005F7" w:rsidP="00241598">
            <w:pPr>
              <w:rPr>
                <w:rFonts w:cs="Tahoma"/>
                <w:color w:val="000000"/>
                <w:szCs w:val="23"/>
              </w:rPr>
            </w:pPr>
            <w:r>
              <w:rPr>
                <w:rFonts w:cs="Tahoma"/>
                <w:color w:val="000000"/>
                <w:szCs w:val="23"/>
              </w:rPr>
              <w:t>OT</w:t>
            </w:r>
            <w:r w:rsidR="00CD6F82" w:rsidRPr="00876835">
              <w:rPr>
                <w:rFonts w:cs="Tahoma"/>
                <w:color w:val="000000"/>
                <w:szCs w:val="23"/>
              </w:rPr>
              <w:t xml:space="preserve"> Visit by a Qualified Occupational Therapist Assistant</w:t>
            </w:r>
          </w:p>
        </w:tc>
      </w:tr>
      <w:tr w:rsidR="00CD6F82" w:rsidRPr="00876835" w14:paraId="24A06451" w14:textId="77777777" w:rsidTr="00633028">
        <w:trPr>
          <w:trHeight w:val="300"/>
        </w:trPr>
        <w:tc>
          <w:tcPr>
            <w:tcW w:w="1920" w:type="dxa"/>
            <w:tcBorders>
              <w:top w:val="nil"/>
              <w:left w:val="nil"/>
              <w:bottom w:val="single" w:sz="4" w:space="0" w:color="FFFFFF"/>
              <w:right w:val="single" w:sz="4" w:space="0" w:color="FFFFFF"/>
            </w:tcBorders>
            <w:shd w:val="clear" w:color="F8CBAD" w:fill="F8CBAD"/>
            <w:noWrap/>
            <w:vAlign w:val="center"/>
            <w:hideMark/>
          </w:tcPr>
          <w:p w14:paraId="797E98C9" w14:textId="77777777" w:rsidR="00CD6F82" w:rsidRPr="00876835" w:rsidRDefault="00CD6F82" w:rsidP="00241598">
            <w:pPr>
              <w:jc w:val="center"/>
              <w:rPr>
                <w:rFonts w:cs="Tahoma"/>
                <w:color w:val="000000"/>
                <w:szCs w:val="23"/>
              </w:rPr>
            </w:pPr>
            <w:r w:rsidRPr="00876835">
              <w:rPr>
                <w:rFonts w:cs="Tahoma"/>
                <w:color w:val="000000"/>
                <w:szCs w:val="23"/>
              </w:rPr>
              <w:t>G0159EP</w:t>
            </w:r>
          </w:p>
        </w:tc>
        <w:tc>
          <w:tcPr>
            <w:tcW w:w="8100" w:type="dxa"/>
            <w:tcBorders>
              <w:top w:val="nil"/>
              <w:left w:val="nil"/>
              <w:bottom w:val="single" w:sz="4" w:space="0" w:color="FFFFFF"/>
              <w:right w:val="single" w:sz="4" w:space="0" w:color="FFFFFF"/>
            </w:tcBorders>
            <w:shd w:val="clear" w:color="F8CBAD" w:fill="F8CBAD"/>
            <w:vAlign w:val="center"/>
            <w:hideMark/>
          </w:tcPr>
          <w:p w14:paraId="08B86251" w14:textId="1A863DD2" w:rsidR="00CD6F82" w:rsidRPr="00876835" w:rsidRDefault="006005F7" w:rsidP="00241598">
            <w:pPr>
              <w:rPr>
                <w:rFonts w:cs="Tahoma"/>
                <w:color w:val="000000"/>
                <w:szCs w:val="23"/>
              </w:rPr>
            </w:pPr>
            <w:r>
              <w:rPr>
                <w:rFonts w:cs="Tahoma"/>
                <w:color w:val="000000"/>
                <w:szCs w:val="23"/>
              </w:rPr>
              <w:t>PT</w:t>
            </w:r>
            <w:r w:rsidR="00CD6F82" w:rsidRPr="00876835">
              <w:rPr>
                <w:rFonts w:cs="Tahoma"/>
                <w:color w:val="000000"/>
                <w:szCs w:val="23"/>
              </w:rPr>
              <w:t xml:space="preserve"> Maintenance Visit by a Qualified Physical Therapist</w:t>
            </w:r>
          </w:p>
        </w:tc>
      </w:tr>
      <w:tr w:rsidR="00CD6F82" w:rsidRPr="00876835" w14:paraId="1DD4460D" w14:textId="77777777" w:rsidTr="00633028">
        <w:trPr>
          <w:trHeight w:val="300"/>
        </w:trPr>
        <w:tc>
          <w:tcPr>
            <w:tcW w:w="1920" w:type="dxa"/>
            <w:tcBorders>
              <w:top w:val="nil"/>
              <w:left w:val="nil"/>
              <w:bottom w:val="single" w:sz="4" w:space="0" w:color="FFFFFF"/>
              <w:right w:val="single" w:sz="4" w:space="0" w:color="FFFFFF"/>
            </w:tcBorders>
            <w:shd w:val="clear" w:color="FCE4D6" w:fill="FCE4D6"/>
            <w:noWrap/>
            <w:vAlign w:val="center"/>
            <w:hideMark/>
          </w:tcPr>
          <w:p w14:paraId="38353551" w14:textId="77777777" w:rsidR="00CD6F82" w:rsidRPr="00876835" w:rsidRDefault="00CD6F82" w:rsidP="00241598">
            <w:pPr>
              <w:jc w:val="center"/>
              <w:rPr>
                <w:rFonts w:cs="Tahoma"/>
                <w:color w:val="000000"/>
                <w:szCs w:val="23"/>
              </w:rPr>
            </w:pPr>
            <w:r w:rsidRPr="00876835">
              <w:rPr>
                <w:rFonts w:cs="Tahoma"/>
                <w:color w:val="000000"/>
                <w:szCs w:val="23"/>
              </w:rPr>
              <w:t>G0160EP</w:t>
            </w:r>
          </w:p>
        </w:tc>
        <w:tc>
          <w:tcPr>
            <w:tcW w:w="8100" w:type="dxa"/>
            <w:tcBorders>
              <w:top w:val="nil"/>
              <w:left w:val="nil"/>
              <w:bottom w:val="single" w:sz="4" w:space="0" w:color="FFFFFF"/>
              <w:right w:val="single" w:sz="4" w:space="0" w:color="FFFFFF"/>
            </w:tcBorders>
            <w:shd w:val="clear" w:color="FCE4D6" w:fill="FCE4D6"/>
            <w:vAlign w:val="center"/>
            <w:hideMark/>
          </w:tcPr>
          <w:p w14:paraId="6C4B3F9C" w14:textId="2AFE7416" w:rsidR="00CD6F82" w:rsidRPr="00876835" w:rsidRDefault="006005F7" w:rsidP="00241598">
            <w:pPr>
              <w:rPr>
                <w:rFonts w:cs="Tahoma"/>
                <w:color w:val="000000"/>
                <w:szCs w:val="23"/>
              </w:rPr>
            </w:pPr>
            <w:r>
              <w:rPr>
                <w:rFonts w:cs="Tahoma"/>
                <w:color w:val="000000"/>
                <w:szCs w:val="23"/>
              </w:rPr>
              <w:t>OT</w:t>
            </w:r>
            <w:r w:rsidR="00CD6F82" w:rsidRPr="00876835">
              <w:rPr>
                <w:rFonts w:cs="Tahoma"/>
                <w:color w:val="000000"/>
                <w:szCs w:val="23"/>
              </w:rPr>
              <w:t xml:space="preserve"> Maintenance Visit by a Qualified Occupational Therapist</w:t>
            </w:r>
          </w:p>
        </w:tc>
      </w:tr>
      <w:tr w:rsidR="00CD6F82" w:rsidRPr="00876835" w14:paraId="119EA502" w14:textId="77777777" w:rsidTr="00633028">
        <w:trPr>
          <w:trHeight w:val="300"/>
        </w:trPr>
        <w:tc>
          <w:tcPr>
            <w:tcW w:w="1920" w:type="dxa"/>
            <w:tcBorders>
              <w:top w:val="nil"/>
              <w:left w:val="nil"/>
              <w:bottom w:val="single" w:sz="4" w:space="0" w:color="FFFFFF"/>
              <w:right w:val="single" w:sz="4" w:space="0" w:color="FFFFFF"/>
            </w:tcBorders>
            <w:shd w:val="clear" w:color="F8CBAD" w:fill="F8CBAD"/>
            <w:noWrap/>
            <w:vAlign w:val="center"/>
            <w:hideMark/>
          </w:tcPr>
          <w:p w14:paraId="7390164B" w14:textId="77777777" w:rsidR="00CD6F82" w:rsidRPr="00876835" w:rsidRDefault="00CD6F82" w:rsidP="00241598">
            <w:pPr>
              <w:jc w:val="center"/>
              <w:rPr>
                <w:rFonts w:cs="Tahoma"/>
                <w:color w:val="000000"/>
                <w:szCs w:val="23"/>
              </w:rPr>
            </w:pPr>
            <w:r w:rsidRPr="00876835">
              <w:rPr>
                <w:rFonts w:cs="Tahoma"/>
                <w:color w:val="000000"/>
                <w:szCs w:val="23"/>
              </w:rPr>
              <w:t>G0161EP</w:t>
            </w:r>
          </w:p>
        </w:tc>
        <w:tc>
          <w:tcPr>
            <w:tcW w:w="8100" w:type="dxa"/>
            <w:tcBorders>
              <w:top w:val="nil"/>
              <w:left w:val="nil"/>
              <w:bottom w:val="single" w:sz="4" w:space="0" w:color="FFFFFF"/>
              <w:right w:val="single" w:sz="4" w:space="0" w:color="FFFFFF"/>
            </w:tcBorders>
            <w:shd w:val="clear" w:color="F8CBAD" w:fill="F8CBAD"/>
            <w:vAlign w:val="center"/>
            <w:hideMark/>
          </w:tcPr>
          <w:p w14:paraId="79B43693" w14:textId="7D4EB50F" w:rsidR="00CD6F82" w:rsidRPr="00876835" w:rsidRDefault="006005F7" w:rsidP="00241598">
            <w:pPr>
              <w:rPr>
                <w:rFonts w:cs="Tahoma"/>
                <w:color w:val="000000"/>
                <w:szCs w:val="23"/>
              </w:rPr>
            </w:pPr>
            <w:r>
              <w:rPr>
                <w:rFonts w:cs="Tahoma"/>
                <w:color w:val="000000"/>
                <w:szCs w:val="23"/>
              </w:rPr>
              <w:t>ST</w:t>
            </w:r>
            <w:r w:rsidR="00CD6F82" w:rsidRPr="00876835">
              <w:rPr>
                <w:rFonts w:cs="Tahoma"/>
                <w:color w:val="000000"/>
                <w:szCs w:val="23"/>
              </w:rPr>
              <w:t xml:space="preserve"> Maintenance Visit by a Qualified Speech-Language Pathologist</w:t>
            </w:r>
          </w:p>
        </w:tc>
      </w:tr>
    </w:tbl>
    <w:p w14:paraId="431A87FA" w14:textId="77777777" w:rsidR="00202EE2" w:rsidRDefault="00202EE2" w:rsidP="00CD6F82">
      <w:pPr>
        <w:tabs>
          <w:tab w:val="left" w:pos="720"/>
          <w:tab w:val="left" w:pos="1440"/>
          <w:tab w:val="left" w:pos="3600"/>
        </w:tabs>
        <w:rPr>
          <w:rFonts w:cs="Tahoma"/>
          <w:szCs w:val="23"/>
        </w:rPr>
      </w:pPr>
    </w:p>
    <w:p w14:paraId="0E2CFE18" w14:textId="25122D14" w:rsidR="00CD6F82" w:rsidRDefault="00CD6F82" w:rsidP="00CD6F82">
      <w:pPr>
        <w:tabs>
          <w:tab w:val="left" w:pos="720"/>
          <w:tab w:val="left" w:pos="1440"/>
          <w:tab w:val="left" w:pos="3600"/>
        </w:tabs>
        <w:rPr>
          <w:rFonts w:cs="Tahoma"/>
          <w:szCs w:val="23"/>
        </w:rPr>
      </w:pPr>
      <w:r w:rsidRPr="001321E7">
        <w:rPr>
          <w:rFonts w:cs="Tahoma"/>
          <w:szCs w:val="23"/>
        </w:rPr>
        <w:t xml:space="preserve">The following codes </w:t>
      </w:r>
      <w:r w:rsidR="006005F7">
        <w:rPr>
          <w:rFonts w:cs="Tahoma"/>
          <w:szCs w:val="23"/>
        </w:rPr>
        <w:t xml:space="preserve">are for HCY services and </w:t>
      </w:r>
      <w:r w:rsidRPr="002A59CD">
        <w:rPr>
          <w:rFonts w:cs="Tahoma"/>
          <w:szCs w:val="23"/>
        </w:rPr>
        <w:t>must</w:t>
      </w:r>
      <w:r w:rsidRPr="001321E7">
        <w:rPr>
          <w:rFonts w:cs="Tahoma"/>
          <w:szCs w:val="23"/>
        </w:rPr>
        <w:t xml:space="preserve"> be </w:t>
      </w:r>
      <w:proofErr w:type="gramStart"/>
      <w:r w:rsidRPr="001321E7">
        <w:rPr>
          <w:rFonts w:cs="Tahoma"/>
          <w:szCs w:val="23"/>
        </w:rPr>
        <w:t>prior authorized</w:t>
      </w:r>
      <w:proofErr w:type="gramEnd"/>
      <w:r w:rsidRPr="001321E7">
        <w:rPr>
          <w:rFonts w:cs="Tahoma"/>
          <w:szCs w:val="23"/>
        </w:rPr>
        <w:t xml:space="preserve"> before they are delivered and </w:t>
      </w:r>
      <w:r w:rsidRPr="002A59CD">
        <w:rPr>
          <w:rFonts w:cs="Tahoma"/>
          <w:szCs w:val="23"/>
        </w:rPr>
        <w:t>must not</w:t>
      </w:r>
      <w:r w:rsidRPr="001321E7">
        <w:rPr>
          <w:rFonts w:cs="Tahoma"/>
          <w:szCs w:val="23"/>
        </w:rPr>
        <w:t xml:space="preserve"> be billed on the same claim as the services that are </w:t>
      </w:r>
      <w:r w:rsidRPr="002A59CD">
        <w:rPr>
          <w:rFonts w:cs="Tahoma"/>
          <w:szCs w:val="23"/>
        </w:rPr>
        <w:t>not</w:t>
      </w:r>
      <w:r w:rsidRPr="001321E7">
        <w:rPr>
          <w:rFonts w:cs="Tahoma"/>
          <w:szCs w:val="23"/>
        </w:rPr>
        <w:t xml:space="preserve"> prior authorized</w:t>
      </w:r>
      <w:r>
        <w:rPr>
          <w:rFonts w:cs="Tahoma"/>
          <w:szCs w:val="23"/>
        </w:rPr>
        <w:t xml:space="preserve">. </w:t>
      </w:r>
    </w:p>
    <w:p w14:paraId="27B72C68" w14:textId="77777777" w:rsidR="00202EE2" w:rsidRDefault="00202EE2" w:rsidP="00CD6F82">
      <w:pPr>
        <w:tabs>
          <w:tab w:val="left" w:pos="720"/>
          <w:tab w:val="left" w:pos="1440"/>
          <w:tab w:val="left" w:pos="3600"/>
        </w:tabs>
        <w:rPr>
          <w:szCs w:val="24"/>
        </w:rPr>
      </w:pPr>
    </w:p>
    <w:tbl>
      <w:tblPr>
        <w:tblW w:w="100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20"/>
        <w:gridCol w:w="8100"/>
      </w:tblGrid>
      <w:tr w:rsidR="00CD6F82" w:rsidRPr="00AD2DDB" w14:paraId="2EA07491" w14:textId="77777777" w:rsidTr="00BD0F04">
        <w:trPr>
          <w:trHeight w:val="300"/>
        </w:trPr>
        <w:tc>
          <w:tcPr>
            <w:tcW w:w="1920" w:type="dxa"/>
            <w:shd w:val="clear" w:color="auto" w:fill="04427D"/>
            <w:noWrap/>
            <w:vAlign w:val="center"/>
            <w:hideMark/>
          </w:tcPr>
          <w:p w14:paraId="6F1C9351" w14:textId="5C734B8A" w:rsidR="00CD6F82" w:rsidRPr="00455C0D" w:rsidRDefault="002B2958" w:rsidP="00BD0F04">
            <w:pPr>
              <w:jc w:val="right"/>
              <w:rPr>
                <w:rFonts w:cs="Tahoma"/>
                <w:b/>
                <w:bCs/>
                <w:color w:val="FFFFFF"/>
                <w:sz w:val="26"/>
                <w:szCs w:val="26"/>
              </w:rPr>
            </w:pPr>
            <w:r w:rsidRPr="00455C0D">
              <w:rPr>
                <w:rFonts w:cs="Tahoma"/>
                <w:b/>
                <w:bCs/>
                <w:color w:val="FFFFFF"/>
                <w:sz w:val="26"/>
                <w:szCs w:val="26"/>
              </w:rPr>
              <w:t>Proc Code</w:t>
            </w:r>
          </w:p>
        </w:tc>
        <w:tc>
          <w:tcPr>
            <w:tcW w:w="8100" w:type="dxa"/>
            <w:shd w:val="clear" w:color="auto" w:fill="04427D"/>
            <w:vAlign w:val="center"/>
            <w:hideMark/>
          </w:tcPr>
          <w:p w14:paraId="364C77E6" w14:textId="1E03A574" w:rsidR="00CD6F82" w:rsidRPr="00455C0D" w:rsidRDefault="002B2958" w:rsidP="00BD0F04">
            <w:pPr>
              <w:rPr>
                <w:rFonts w:cs="Tahoma"/>
                <w:b/>
                <w:bCs/>
                <w:color w:val="FFFFFF"/>
                <w:sz w:val="26"/>
                <w:szCs w:val="26"/>
              </w:rPr>
            </w:pPr>
            <w:r w:rsidRPr="00455C0D">
              <w:rPr>
                <w:rFonts w:cs="Tahoma"/>
                <w:b/>
                <w:bCs/>
                <w:color w:val="FFFFFF"/>
                <w:sz w:val="26"/>
                <w:szCs w:val="26"/>
              </w:rPr>
              <w:t>Description</w:t>
            </w:r>
          </w:p>
        </w:tc>
      </w:tr>
      <w:tr w:rsidR="00CD6F82" w:rsidRPr="00AD2DDB" w14:paraId="07724119" w14:textId="77777777" w:rsidTr="00BD0F04">
        <w:trPr>
          <w:trHeight w:val="300"/>
        </w:trPr>
        <w:tc>
          <w:tcPr>
            <w:tcW w:w="1920" w:type="dxa"/>
            <w:shd w:val="clear" w:color="F8CBAD" w:fill="F8CBAD"/>
            <w:noWrap/>
            <w:vAlign w:val="center"/>
            <w:hideMark/>
          </w:tcPr>
          <w:p w14:paraId="5CA4B97D" w14:textId="77777777" w:rsidR="00CD6F82" w:rsidRPr="00AD2DDB" w:rsidRDefault="00CD6F82" w:rsidP="00BD0F04">
            <w:pPr>
              <w:jc w:val="center"/>
              <w:rPr>
                <w:rFonts w:cs="Tahoma"/>
                <w:color w:val="000000"/>
                <w:szCs w:val="23"/>
              </w:rPr>
            </w:pPr>
            <w:r w:rsidRPr="00AD2DDB">
              <w:rPr>
                <w:rFonts w:cs="Tahoma"/>
                <w:color w:val="000000"/>
                <w:szCs w:val="23"/>
              </w:rPr>
              <w:t>G0156EP</w:t>
            </w:r>
          </w:p>
        </w:tc>
        <w:tc>
          <w:tcPr>
            <w:tcW w:w="8100" w:type="dxa"/>
            <w:shd w:val="clear" w:color="F8CBAD" w:fill="F8CBAD"/>
            <w:vAlign w:val="center"/>
            <w:hideMark/>
          </w:tcPr>
          <w:p w14:paraId="366CCFF2" w14:textId="77777777" w:rsidR="00CD6F82" w:rsidRPr="00AD2DDB" w:rsidRDefault="00CD6F82" w:rsidP="00BD0F04">
            <w:pPr>
              <w:rPr>
                <w:rFonts w:cs="Tahoma"/>
                <w:color w:val="000000"/>
                <w:szCs w:val="23"/>
              </w:rPr>
            </w:pPr>
            <w:r w:rsidRPr="00AD2DDB">
              <w:rPr>
                <w:rFonts w:cs="Tahoma"/>
                <w:color w:val="000000"/>
                <w:szCs w:val="23"/>
              </w:rPr>
              <w:t>Home Health Aide through HCY</w:t>
            </w:r>
          </w:p>
        </w:tc>
      </w:tr>
      <w:tr w:rsidR="00CD6F82" w:rsidRPr="00AD2DDB" w14:paraId="34451CFE" w14:textId="77777777" w:rsidTr="00BD0F04">
        <w:trPr>
          <w:trHeight w:val="570"/>
        </w:trPr>
        <w:tc>
          <w:tcPr>
            <w:tcW w:w="1920" w:type="dxa"/>
            <w:shd w:val="clear" w:color="FCE4D6" w:fill="FCE4D6"/>
            <w:noWrap/>
            <w:vAlign w:val="center"/>
            <w:hideMark/>
          </w:tcPr>
          <w:p w14:paraId="453808D0" w14:textId="77777777" w:rsidR="00CD6F82" w:rsidRPr="00AD2DDB" w:rsidRDefault="00CD6F82" w:rsidP="00BD0F04">
            <w:pPr>
              <w:jc w:val="center"/>
              <w:rPr>
                <w:rFonts w:cs="Tahoma"/>
                <w:color w:val="000000"/>
                <w:szCs w:val="23"/>
              </w:rPr>
            </w:pPr>
            <w:r w:rsidRPr="00AD2DDB">
              <w:rPr>
                <w:rFonts w:cs="Tahoma"/>
                <w:color w:val="000000"/>
                <w:szCs w:val="23"/>
              </w:rPr>
              <w:t>G0162EP</w:t>
            </w:r>
          </w:p>
        </w:tc>
        <w:tc>
          <w:tcPr>
            <w:tcW w:w="8100" w:type="dxa"/>
            <w:shd w:val="clear" w:color="FCE4D6" w:fill="FCE4D6"/>
            <w:vAlign w:val="center"/>
            <w:hideMark/>
          </w:tcPr>
          <w:p w14:paraId="11B6FE43" w14:textId="45581063" w:rsidR="00CD6F82" w:rsidRPr="00AD2DDB" w:rsidRDefault="00CD6F82" w:rsidP="00BD0F04">
            <w:pPr>
              <w:rPr>
                <w:rFonts w:cs="Tahoma"/>
                <w:color w:val="000000"/>
                <w:szCs w:val="23"/>
              </w:rPr>
            </w:pPr>
            <w:r w:rsidRPr="00AD2DDB">
              <w:rPr>
                <w:rFonts w:cs="Tahoma"/>
                <w:color w:val="000000"/>
                <w:szCs w:val="23"/>
              </w:rPr>
              <w:t xml:space="preserve">Skilled Nursing Visit by a </w:t>
            </w:r>
            <w:r w:rsidR="006005F7">
              <w:rPr>
                <w:rFonts w:cs="Tahoma"/>
                <w:color w:val="000000"/>
                <w:szCs w:val="23"/>
              </w:rPr>
              <w:t>RN</w:t>
            </w:r>
            <w:r w:rsidRPr="00AD2DDB">
              <w:rPr>
                <w:rFonts w:cs="Tahoma"/>
                <w:color w:val="000000"/>
                <w:szCs w:val="23"/>
              </w:rPr>
              <w:t xml:space="preserve"> for Ma</w:t>
            </w:r>
            <w:r w:rsidR="006758CC">
              <w:rPr>
                <w:rFonts w:cs="Tahoma"/>
                <w:color w:val="000000"/>
                <w:szCs w:val="23"/>
              </w:rPr>
              <w:t>nagement and Evaluation of the plan of c</w:t>
            </w:r>
            <w:r w:rsidRPr="00AD2DDB">
              <w:rPr>
                <w:rFonts w:cs="Tahoma"/>
                <w:color w:val="000000"/>
                <w:szCs w:val="23"/>
              </w:rPr>
              <w:t>are through HCY</w:t>
            </w:r>
          </w:p>
        </w:tc>
      </w:tr>
      <w:tr w:rsidR="00CD6F82" w:rsidRPr="00AD2DDB" w14:paraId="0BEDDAD1" w14:textId="77777777" w:rsidTr="00BD0F04">
        <w:trPr>
          <w:trHeight w:val="570"/>
        </w:trPr>
        <w:tc>
          <w:tcPr>
            <w:tcW w:w="1920" w:type="dxa"/>
            <w:shd w:val="clear" w:color="F8CBAD" w:fill="F8CBAD"/>
            <w:noWrap/>
            <w:vAlign w:val="center"/>
            <w:hideMark/>
          </w:tcPr>
          <w:p w14:paraId="5A760F25" w14:textId="77777777" w:rsidR="00CD6F82" w:rsidRPr="00AD2DDB" w:rsidRDefault="00CD6F82" w:rsidP="00BD0F04">
            <w:pPr>
              <w:jc w:val="center"/>
              <w:rPr>
                <w:rFonts w:cs="Tahoma"/>
                <w:color w:val="000000"/>
                <w:szCs w:val="23"/>
              </w:rPr>
            </w:pPr>
            <w:r w:rsidRPr="00AD2DDB">
              <w:rPr>
                <w:rFonts w:cs="Tahoma"/>
                <w:color w:val="000000"/>
                <w:szCs w:val="23"/>
              </w:rPr>
              <w:t>G0164EP</w:t>
            </w:r>
          </w:p>
        </w:tc>
        <w:tc>
          <w:tcPr>
            <w:tcW w:w="8100" w:type="dxa"/>
            <w:shd w:val="clear" w:color="F8CBAD" w:fill="F8CBAD"/>
            <w:vAlign w:val="center"/>
            <w:hideMark/>
          </w:tcPr>
          <w:p w14:paraId="7E2FD43B" w14:textId="6C83CBB5" w:rsidR="00CD6F82" w:rsidRPr="00AD2DDB" w:rsidRDefault="00CD6F82" w:rsidP="00BD0F04">
            <w:pPr>
              <w:rPr>
                <w:rFonts w:cs="Tahoma"/>
                <w:color w:val="000000"/>
                <w:szCs w:val="23"/>
              </w:rPr>
            </w:pPr>
            <w:r w:rsidRPr="00AD2DDB">
              <w:rPr>
                <w:rFonts w:cs="Tahoma"/>
                <w:color w:val="000000"/>
                <w:szCs w:val="23"/>
              </w:rPr>
              <w:t xml:space="preserve">Home Health Licensed Nurse (LPN or RN) for training of family </w:t>
            </w:r>
            <w:proofErr w:type="gramStart"/>
            <w:r w:rsidRPr="00AD2DDB">
              <w:rPr>
                <w:rFonts w:cs="Tahoma"/>
                <w:color w:val="000000"/>
                <w:szCs w:val="23"/>
              </w:rPr>
              <w:t>member</w:t>
            </w:r>
            <w:proofErr w:type="gramEnd"/>
            <w:r w:rsidRPr="00AD2DDB">
              <w:rPr>
                <w:rFonts w:cs="Tahoma"/>
                <w:color w:val="000000"/>
                <w:szCs w:val="23"/>
              </w:rPr>
              <w:t xml:space="preserve">, each 15 </w:t>
            </w:r>
            <w:r w:rsidR="006005F7">
              <w:rPr>
                <w:rFonts w:cs="Tahoma"/>
                <w:color w:val="000000"/>
                <w:szCs w:val="23"/>
              </w:rPr>
              <w:t>minutes</w:t>
            </w:r>
          </w:p>
        </w:tc>
      </w:tr>
      <w:tr w:rsidR="00CD6F82" w:rsidRPr="00AD2DDB" w14:paraId="6C7B6B8D" w14:textId="77777777" w:rsidTr="00BD0F04">
        <w:trPr>
          <w:trHeight w:val="300"/>
        </w:trPr>
        <w:tc>
          <w:tcPr>
            <w:tcW w:w="1920" w:type="dxa"/>
            <w:shd w:val="clear" w:color="FCE4D6" w:fill="FCE4D6"/>
            <w:noWrap/>
            <w:vAlign w:val="center"/>
            <w:hideMark/>
          </w:tcPr>
          <w:p w14:paraId="3EF02F4F" w14:textId="77777777" w:rsidR="00CD6F82" w:rsidRPr="00AD2DDB" w:rsidRDefault="00CD6F82" w:rsidP="00BD0F04">
            <w:pPr>
              <w:jc w:val="center"/>
              <w:rPr>
                <w:rFonts w:cs="Tahoma"/>
                <w:color w:val="000000"/>
                <w:szCs w:val="23"/>
              </w:rPr>
            </w:pPr>
            <w:r w:rsidRPr="00AD2DDB">
              <w:rPr>
                <w:rFonts w:cs="Tahoma"/>
                <w:color w:val="000000"/>
                <w:szCs w:val="23"/>
              </w:rPr>
              <w:t>G0299EP</w:t>
            </w:r>
          </w:p>
        </w:tc>
        <w:tc>
          <w:tcPr>
            <w:tcW w:w="8100" w:type="dxa"/>
            <w:shd w:val="clear" w:color="FCE4D6" w:fill="FCE4D6"/>
            <w:vAlign w:val="center"/>
            <w:hideMark/>
          </w:tcPr>
          <w:p w14:paraId="1F53CA0F" w14:textId="77777777" w:rsidR="00CD6F82" w:rsidRPr="00AD2DDB" w:rsidRDefault="00CD6F82" w:rsidP="00BD0F04">
            <w:pPr>
              <w:rPr>
                <w:rFonts w:cs="Tahoma"/>
                <w:color w:val="000000"/>
                <w:szCs w:val="23"/>
              </w:rPr>
            </w:pPr>
            <w:r w:rsidRPr="00AD2DDB">
              <w:rPr>
                <w:rFonts w:cs="Tahoma"/>
                <w:color w:val="000000"/>
                <w:szCs w:val="23"/>
              </w:rPr>
              <w:t>Home Health Hospice Skilled Nursing (RN), each 15 minutes</w:t>
            </w:r>
          </w:p>
        </w:tc>
      </w:tr>
      <w:tr w:rsidR="00CD6F82" w:rsidRPr="00AD2DDB" w14:paraId="4E4CA977" w14:textId="77777777" w:rsidTr="00BD0F04">
        <w:trPr>
          <w:trHeight w:val="300"/>
        </w:trPr>
        <w:tc>
          <w:tcPr>
            <w:tcW w:w="1920" w:type="dxa"/>
            <w:shd w:val="clear" w:color="F8CBAD" w:fill="F8CBAD"/>
            <w:noWrap/>
            <w:vAlign w:val="center"/>
            <w:hideMark/>
          </w:tcPr>
          <w:p w14:paraId="55D9F2B6" w14:textId="77777777" w:rsidR="00CD6F82" w:rsidRPr="00AD2DDB" w:rsidRDefault="00CD6F82" w:rsidP="00BD0F04">
            <w:pPr>
              <w:jc w:val="center"/>
              <w:rPr>
                <w:rFonts w:cs="Tahoma"/>
                <w:color w:val="000000"/>
                <w:szCs w:val="23"/>
              </w:rPr>
            </w:pPr>
            <w:r w:rsidRPr="00AD2DDB">
              <w:rPr>
                <w:rFonts w:cs="Tahoma"/>
                <w:color w:val="000000"/>
                <w:szCs w:val="23"/>
              </w:rPr>
              <w:t>G0300EP</w:t>
            </w:r>
          </w:p>
        </w:tc>
        <w:tc>
          <w:tcPr>
            <w:tcW w:w="8100" w:type="dxa"/>
            <w:shd w:val="clear" w:color="F8CBAD" w:fill="F8CBAD"/>
            <w:vAlign w:val="center"/>
            <w:hideMark/>
          </w:tcPr>
          <w:p w14:paraId="25411EF0" w14:textId="77777777" w:rsidR="00CD6F82" w:rsidRPr="00AD2DDB" w:rsidRDefault="00CD6F82" w:rsidP="00BD0F04">
            <w:pPr>
              <w:rPr>
                <w:rFonts w:cs="Tahoma"/>
                <w:color w:val="000000"/>
                <w:szCs w:val="23"/>
              </w:rPr>
            </w:pPr>
            <w:r w:rsidRPr="00AD2DDB">
              <w:rPr>
                <w:rFonts w:cs="Tahoma"/>
                <w:color w:val="000000"/>
                <w:szCs w:val="23"/>
              </w:rPr>
              <w:t>Home Health Hospice Licensed Practical Nurse (</w:t>
            </w:r>
            <w:proofErr w:type="gramStart"/>
            <w:r w:rsidRPr="00AD2DDB">
              <w:rPr>
                <w:rFonts w:cs="Tahoma"/>
                <w:color w:val="000000"/>
                <w:szCs w:val="23"/>
              </w:rPr>
              <w:t>LPN),</w:t>
            </w:r>
            <w:proofErr w:type="gramEnd"/>
            <w:r w:rsidRPr="00AD2DDB">
              <w:rPr>
                <w:rFonts w:cs="Tahoma"/>
                <w:color w:val="000000"/>
                <w:szCs w:val="23"/>
              </w:rPr>
              <w:t xml:space="preserve"> each 15 minutes</w:t>
            </w:r>
          </w:p>
        </w:tc>
      </w:tr>
    </w:tbl>
    <w:p w14:paraId="6E0E109F" w14:textId="5E7981AD" w:rsidR="00CD6F82" w:rsidRPr="007276D8" w:rsidRDefault="002E67C3" w:rsidP="00AA6161">
      <w:pPr>
        <w:pStyle w:val="Heading3"/>
        <w:rPr>
          <w:rFonts w:eastAsiaTheme="minorHAnsi"/>
        </w:rPr>
      </w:pPr>
      <w:bookmarkStart w:id="239" w:name="_5.5_Home_Health"/>
      <w:bookmarkStart w:id="240" w:name="_Toc226106255"/>
      <w:bookmarkEnd w:id="239"/>
      <w:r>
        <w:rPr>
          <w:rFonts w:eastAsiaTheme="minorHAnsi"/>
        </w:rPr>
        <w:t>5.</w:t>
      </w:r>
      <w:r w:rsidR="006005F7">
        <w:rPr>
          <w:rFonts w:eastAsiaTheme="minorHAnsi"/>
        </w:rPr>
        <w:t>5</w:t>
      </w:r>
      <w:r w:rsidR="004C4281">
        <w:rPr>
          <w:rFonts w:eastAsiaTheme="minorHAnsi"/>
        </w:rPr>
        <w:t xml:space="preserve"> </w:t>
      </w:r>
      <w:r w:rsidR="00CD6F82" w:rsidRPr="007276D8">
        <w:rPr>
          <w:rFonts w:eastAsiaTheme="minorHAnsi"/>
        </w:rPr>
        <w:t>Home Health Supplies</w:t>
      </w:r>
      <w:bookmarkEnd w:id="240"/>
    </w:p>
    <w:p w14:paraId="2CA08E29" w14:textId="0D88AF9F" w:rsidR="00CD6F82" w:rsidRPr="001321E7" w:rsidRDefault="00D21382" w:rsidP="00F23867">
      <w:r>
        <w:t>Home health a</w:t>
      </w:r>
      <w:r w:rsidR="00CD6F82" w:rsidRPr="001321E7">
        <w:t>gencies</w:t>
      </w:r>
      <w:r>
        <w:t xml:space="preserve"> (HHAs)</w:t>
      </w:r>
      <w:r w:rsidR="00CD6F82" w:rsidRPr="001321E7">
        <w:t xml:space="preserve"> </w:t>
      </w:r>
      <w:r w:rsidR="00CD6F82" w:rsidRPr="002A59CD">
        <w:t>must</w:t>
      </w:r>
      <w:r w:rsidR="00CD6F82" w:rsidRPr="001321E7">
        <w:t xml:space="preserve"> bill HCPCS procedure codes for non-routine medical supplies utilized during home health visits.</w:t>
      </w:r>
    </w:p>
    <w:p w14:paraId="461843AF" w14:textId="7F4C14BC" w:rsidR="008C7F5B" w:rsidRDefault="00CD6F82" w:rsidP="00F23867">
      <w:r w:rsidRPr="001321E7">
        <w:t>Supply codes may be found in the HCPCS procedure range of A4206-A7527 and A9999</w:t>
      </w:r>
      <w:r>
        <w:t xml:space="preserve">. </w:t>
      </w:r>
      <w:r w:rsidRPr="001321E7">
        <w:t xml:space="preserve">Each item/supply </w:t>
      </w:r>
      <w:r w:rsidRPr="002A59CD">
        <w:t xml:space="preserve">must </w:t>
      </w:r>
      <w:r w:rsidRPr="001321E7">
        <w:t>be billed with the appropriate HCPCS procedure code and the applicable quantity (based on the HCPCS definition) on a separate detail line of a claim</w:t>
      </w:r>
      <w:r>
        <w:t xml:space="preserve">. </w:t>
      </w:r>
      <w:r w:rsidRPr="001321E7">
        <w:t xml:space="preserve">HCPCS procedure code A9999 (miscellaneous </w:t>
      </w:r>
      <w:r w:rsidR="00D21382">
        <w:t>Durable Medical Equipment (</w:t>
      </w:r>
      <w:r w:rsidRPr="001321E7">
        <w:t>DME</w:t>
      </w:r>
      <w:r w:rsidR="00D21382">
        <w:t>)</w:t>
      </w:r>
      <w:r w:rsidRPr="001321E7">
        <w:t xml:space="preserve"> supply or accessory) </w:t>
      </w:r>
      <w:r w:rsidRPr="002A59CD">
        <w:t>must</w:t>
      </w:r>
      <w:r w:rsidRPr="001321E7">
        <w:t xml:space="preserve"> only be used if the supply does </w:t>
      </w:r>
      <w:r w:rsidRPr="002A59CD">
        <w:t xml:space="preserve">not </w:t>
      </w:r>
      <w:r w:rsidRPr="001321E7">
        <w:t>fit any other category.</w:t>
      </w:r>
      <w:r w:rsidR="005E752F">
        <w:tab/>
      </w:r>
    </w:p>
    <w:p w14:paraId="2FEB7FFA" w14:textId="77777777" w:rsidR="006658BD" w:rsidRPr="00202EE2" w:rsidRDefault="006658BD" w:rsidP="00F23867">
      <w:pPr>
        <w:rPr>
          <w:rStyle w:val="Hyperlink"/>
        </w:rPr>
      </w:pPr>
      <w:r w:rsidRPr="00BB7705">
        <w:t>Reference materials regarding the HCPCS</w:t>
      </w:r>
      <w:r>
        <w:t xml:space="preserve"> CPT</w:t>
      </w:r>
      <w:r w:rsidRPr="00BB7705">
        <w:t xml:space="preserve"> may be obtained through the </w:t>
      </w:r>
      <w:hyperlink r:id="rId96" w:history="1">
        <w:r w:rsidRPr="00202EE2">
          <w:rPr>
            <w:rStyle w:val="Hyperlink"/>
          </w:rPr>
          <w:t>American Medical Association</w:t>
        </w:r>
      </w:hyperlink>
      <w:r w:rsidRPr="00202EE2">
        <w:rPr>
          <w:rStyle w:val="Hyperlink"/>
        </w:rPr>
        <w:t xml:space="preserve">. </w:t>
      </w:r>
    </w:p>
    <w:p w14:paraId="5C65C04A" w14:textId="77777777" w:rsidR="006658BD" w:rsidRPr="00C5110A" w:rsidRDefault="006658BD" w:rsidP="00C5110A">
      <w:pPr>
        <w:tabs>
          <w:tab w:val="left" w:pos="720"/>
          <w:tab w:val="left" w:pos="1440"/>
          <w:tab w:val="left" w:pos="3600"/>
        </w:tabs>
        <w:rPr>
          <w:szCs w:val="24"/>
        </w:rPr>
      </w:pPr>
    </w:p>
    <w:sectPr w:rsidR="006658BD" w:rsidRPr="00C5110A" w:rsidSect="003012A7">
      <w:headerReference w:type="even" r:id="rId97"/>
      <w:headerReference w:type="default" r:id="rId98"/>
      <w:footerReference w:type="even" r:id="rId99"/>
      <w:footerReference w:type="default" r:id="rId100"/>
      <w:headerReference w:type="first" r:id="rId101"/>
      <w:pgSz w:w="12240" w:h="15840" w:code="1"/>
      <w:pgMar w:top="1080" w:right="1080" w:bottom="1080" w:left="108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2BE97" w14:textId="77777777" w:rsidR="002A5615" w:rsidRDefault="002A5615">
      <w:r>
        <w:separator/>
      </w:r>
    </w:p>
  </w:endnote>
  <w:endnote w:type="continuationSeparator" w:id="0">
    <w:p w14:paraId="3F92B4B6" w14:textId="77777777" w:rsidR="002A5615" w:rsidRDefault="002A5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EC646" w14:textId="77777777" w:rsidR="0038408C" w:rsidRDefault="0038408C" w:rsidP="00A016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990C3E" w14:textId="77777777" w:rsidR="0038408C" w:rsidRDefault="0038408C" w:rsidP="007722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14D07" w14:textId="3BC5020F" w:rsidR="0038408C" w:rsidRPr="002C501C" w:rsidRDefault="0038408C" w:rsidP="00A01698">
    <w:pPr>
      <w:pStyle w:val="Footer"/>
      <w:framePr w:wrap="around" w:vAnchor="text" w:hAnchor="margin" w:xAlign="right" w:y="1"/>
      <w:rPr>
        <w:rStyle w:val="PageNumber"/>
        <w:rFonts w:cs="Tahoma"/>
      </w:rPr>
    </w:pPr>
    <w:r w:rsidRPr="002C501C">
      <w:rPr>
        <w:rStyle w:val="PageNumber"/>
        <w:rFonts w:cs="Tahoma"/>
      </w:rPr>
      <w:fldChar w:fldCharType="begin"/>
    </w:r>
    <w:r w:rsidRPr="002C501C">
      <w:rPr>
        <w:rStyle w:val="PageNumber"/>
        <w:rFonts w:cs="Tahoma"/>
      </w:rPr>
      <w:instrText xml:space="preserve">PAGE  </w:instrText>
    </w:r>
    <w:r w:rsidRPr="002C501C">
      <w:rPr>
        <w:rStyle w:val="PageNumber"/>
        <w:rFonts w:cs="Tahoma"/>
      </w:rPr>
      <w:fldChar w:fldCharType="separate"/>
    </w:r>
    <w:r w:rsidR="00DB59EA">
      <w:rPr>
        <w:rStyle w:val="PageNumber"/>
        <w:rFonts w:cs="Tahoma"/>
        <w:noProof/>
      </w:rPr>
      <w:t>38</w:t>
    </w:r>
    <w:r w:rsidRPr="002C501C">
      <w:rPr>
        <w:rStyle w:val="PageNumber"/>
        <w:rFonts w:cs="Tahoma"/>
      </w:rPr>
      <w:fldChar w:fldCharType="end"/>
    </w:r>
  </w:p>
  <w:p w14:paraId="32E4E59A" w14:textId="6176DAE0" w:rsidR="0038408C" w:rsidRDefault="0038408C" w:rsidP="00332449">
    <w:pPr>
      <w:pStyle w:val="Text1"/>
      <w:ind w:right="360"/>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CA28B" w14:textId="77777777" w:rsidR="002A5615" w:rsidRDefault="002A5615">
      <w:r>
        <w:separator/>
      </w:r>
    </w:p>
  </w:footnote>
  <w:footnote w:type="continuationSeparator" w:id="0">
    <w:p w14:paraId="05304130" w14:textId="77777777" w:rsidR="002A5615" w:rsidRDefault="002A5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6D4A0" w14:textId="2721BBF0" w:rsidR="004440C3" w:rsidRDefault="00000000">
    <w:pPr>
      <w:pStyle w:val="Header"/>
    </w:pPr>
    <w:r>
      <w:rPr>
        <w:noProof/>
      </w:rPr>
      <w:pict w14:anchorId="76B55F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0;width:507.6pt;height:203pt;rotation:315;z-index:-251655168;mso-position-horizontal:center;mso-position-horizontal-relative:margin;mso-position-vertical:center;mso-position-vertical-relative:margin" o:allowincell="f" fillcolor="silver" stroked="f">
          <v:fill opacity=".5"/>
          <v:textpath style="font-family:&quot;Tahom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74F03" w14:textId="24B7DC85" w:rsidR="0038408C" w:rsidRPr="0076513E" w:rsidRDefault="0038408C" w:rsidP="00043580">
    <w:pPr>
      <w:pStyle w:val="Header"/>
      <w:jc w:val="right"/>
      <w:rPr>
        <w:rFonts w:cs="Tahoma"/>
        <w:sz w:val="20"/>
        <w:szCs w:val="23"/>
      </w:rPr>
    </w:pPr>
    <w:r w:rsidRPr="0076513E">
      <w:rPr>
        <w:rFonts w:cs="Tahoma"/>
        <w:sz w:val="20"/>
        <w:szCs w:val="23"/>
      </w:rPr>
      <w:t xml:space="preserve">Home Health Provider Manual – </w:t>
    </w:r>
    <w:r w:rsidR="00F4332A">
      <w:rPr>
        <w:rFonts w:cs="Tahoma"/>
        <w:sz w:val="20"/>
        <w:szCs w:val="23"/>
      </w:rPr>
      <w:t>0</w:t>
    </w:r>
    <w:r w:rsidR="009A081E">
      <w:rPr>
        <w:rFonts w:cs="Tahoma"/>
        <w:sz w:val="20"/>
        <w:szCs w:val="23"/>
      </w:rPr>
      <w:t>5</w:t>
    </w:r>
    <w:r w:rsidR="00F4332A">
      <w:rPr>
        <w:rFonts w:cs="Tahoma"/>
        <w:sz w:val="20"/>
        <w:szCs w:val="23"/>
      </w:rPr>
      <w:t>/</w:t>
    </w:r>
    <w:r w:rsidR="009A081E">
      <w:rPr>
        <w:rFonts w:cs="Tahoma"/>
        <w:sz w:val="20"/>
        <w:szCs w:val="23"/>
      </w:rPr>
      <w:t>04</w:t>
    </w:r>
    <w:r w:rsidR="00F4332A">
      <w:rPr>
        <w:rFonts w:cs="Tahoma"/>
        <w:sz w:val="20"/>
        <w:szCs w:val="23"/>
      </w:rPr>
      <w:t>/2026</w:t>
    </w:r>
  </w:p>
  <w:p w14:paraId="73312698" w14:textId="77777777" w:rsidR="0038408C" w:rsidRPr="00043580" w:rsidRDefault="0038408C" w:rsidP="003F4B07">
    <w:pPr>
      <w:pStyle w:val="Header"/>
      <w:spacing w:before="0"/>
      <w:jc w:val="right"/>
      <w:rPr>
        <w:rFonts w:cs="Tahoma"/>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08AD7" w14:textId="4B8F3FA1" w:rsidR="004440C3" w:rsidRDefault="00000000">
    <w:pPr>
      <w:pStyle w:val="Header"/>
    </w:pPr>
    <w:r>
      <w:rPr>
        <w:noProof/>
      </w:rPr>
      <w:pict w14:anchorId="4E69CA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507.6pt;height:203pt;rotation:315;z-index:-251657216;mso-position-horizontal:center;mso-position-horizontal-relative:margin;mso-position-vertical:center;mso-position-vertical-relative:margin" o:allowincell="f" fillcolor="silver" stroked="f">
          <v:fill opacity=".5"/>
          <v:textpath style="font-family:&quot;Tahom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EB6299C"/>
    <w:lvl w:ilvl="0">
      <w:start w:val="1"/>
      <w:numFmt w:val="bullet"/>
      <w:pStyle w:val="ListBullet2"/>
      <w:lvlText w:val="o"/>
      <w:lvlJc w:val="left"/>
      <w:pPr>
        <w:ind w:left="1339" w:hanging="360"/>
      </w:pPr>
      <w:rPr>
        <w:rFonts w:ascii="Courier New" w:hAnsi="Courier New" w:cs="Courier New" w:hint="default"/>
      </w:rPr>
    </w:lvl>
  </w:abstractNum>
  <w:abstractNum w:abstractNumId="1" w15:restartNumberingAfterBreak="0">
    <w:nsid w:val="FFFFFF89"/>
    <w:multiLevelType w:val="singleLevel"/>
    <w:tmpl w:val="44B08C6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55478B"/>
    <w:multiLevelType w:val="hybridMultilevel"/>
    <w:tmpl w:val="4C106E02"/>
    <w:lvl w:ilvl="0" w:tplc="04090001">
      <w:start w:val="1"/>
      <w:numFmt w:val="bullet"/>
      <w:lvlText w:val=""/>
      <w:lvlJc w:val="left"/>
      <w:pPr>
        <w:ind w:left="1339" w:hanging="360"/>
      </w:pPr>
      <w:rPr>
        <w:rFonts w:ascii="Symbol" w:hAnsi="Symbol" w:hint="default"/>
      </w:rPr>
    </w:lvl>
    <w:lvl w:ilvl="1" w:tplc="04090003">
      <w:start w:val="1"/>
      <w:numFmt w:val="bullet"/>
      <w:lvlText w:val="o"/>
      <w:lvlJc w:val="left"/>
      <w:pPr>
        <w:ind w:left="2059" w:hanging="360"/>
      </w:pPr>
      <w:rPr>
        <w:rFonts w:ascii="Courier New" w:hAnsi="Courier New" w:cs="Courier New" w:hint="default"/>
      </w:rPr>
    </w:lvl>
    <w:lvl w:ilvl="2" w:tplc="04090005" w:tentative="1">
      <w:start w:val="1"/>
      <w:numFmt w:val="bullet"/>
      <w:lvlText w:val=""/>
      <w:lvlJc w:val="left"/>
      <w:pPr>
        <w:ind w:left="2779" w:hanging="360"/>
      </w:pPr>
      <w:rPr>
        <w:rFonts w:ascii="Wingdings" w:hAnsi="Wingdings" w:hint="default"/>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3" w15:restartNumberingAfterBreak="0">
    <w:nsid w:val="03686302"/>
    <w:multiLevelType w:val="hybridMultilevel"/>
    <w:tmpl w:val="0C94E334"/>
    <w:lvl w:ilvl="0" w:tplc="04090001">
      <w:start w:val="1"/>
      <w:numFmt w:val="bullet"/>
      <w:lvlText w:val=""/>
      <w:lvlJc w:val="left"/>
      <w:pPr>
        <w:ind w:left="1339" w:hanging="360"/>
      </w:pPr>
      <w:rPr>
        <w:rFonts w:ascii="Symbol" w:hAnsi="Symbol" w:hint="default"/>
      </w:rPr>
    </w:lvl>
    <w:lvl w:ilvl="1" w:tplc="04090003" w:tentative="1">
      <w:start w:val="1"/>
      <w:numFmt w:val="bullet"/>
      <w:lvlText w:val="o"/>
      <w:lvlJc w:val="left"/>
      <w:pPr>
        <w:ind w:left="2059" w:hanging="360"/>
      </w:pPr>
      <w:rPr>
        <w:rFonts w:ascii="Courier New" w:hAnsi="Courier New" w:cs="Courier New" w:hint="default"/>
      </w:rPr>
    </w:lvl>
    <w:lvl w:ilvl="2" w:tplc="04090005" w:tentative="1">
      <w:start w:val="1"/>
      <w:numFmt w:val="bullet"/>
      <w:lvlText w:val=""/>
      <w:lvlJc w:val="left"/>
      <w:pPr>
        <w:ind w:left="2779" w:hanging="360"/>
      </w:pPr>
      <w:rPr>
        <w:rFonts w:ascii="Wingdings" w:hAnsi="Wingdings" w:hint="default"/>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4" w15:restartNumberingAfterBreak="0">
    <w:nsid w:val="03FA33DA"/>
    <w:multiLevelType w:val="hybridMultilevel"/>
    <w:tmpl w:val="D3D8810E"/>
    <w:lvl w:ilvl="0" w:tplc="04090001">
      <w:start w:val="1"/>
      <w:numFmt w:val="bullet"/>
      <w:lvlText w:val=""/>
      <w:lvlJc w:val="left"/>
      <w:pPr>
        <w:ind w:left="1339" w:hanging="360"/>
      </w:pPr>
      <w:rPr>
        <w:rFonts w:ascii="Symbol" w:hAnsi="Symbol" w:hint="default"/>
      </w:rPr>
    </w:lvl>
    <w:lvl w:ilvl="1" w:tplc="04090003" w:tentative="1">
      <w:start w:val="1"/>
      <w:numFmt w:val="bullet"/>
      <w:lvlText w:val="o"/>
      <w:lvlJc w:val="left"/>
      <w:pPr>
        <w:ind w:left="2059" w:hanging="360"/>
      </w:pPr>
      <w:rPr>
        <w:rFonts w:ascii="Courier New" w:hAnsi="Courier New" w:cs="Courier New" w:hint="default"/>
      </w:rPr>
    </w:lvl>
    <w:lvl w:ilvl="2" w:tplc="04090005" w:tentative="1">
      <w:start w:val="1"/>
      <w:numFmt w:val="bullet"/>
      <w:lvlText w:val=""/>
      <w:lvlJc w:val="left"/>
      <w:pPr>
        <w:ind w:left="2779" w:hanging="360"/>
      </w:pPr>
      <w:rPr>
        <w:rFonts w:ascii="Wingdings" w:hAnsi="Wingdings" w:hint="default"/>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5" w15:restartNumberingAfterBreak="0">
    <w:nsid w:val="044E5BD7"/>
    <w:multiLevelType w:val="hybridMultilevel"/>
    <w:tmpl w:val="C8EA4B28"/>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088D2B35"/>
    <w:multiLevelType w:val="hybridMultilevel"/>
    <w:tmpl w:val="E06E797C"/>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D143F5"/>
    <w:multiLevelType w:val="hybridMultilevel"/>
    <w:tmpl w:val="C346DA96"/>
    <w:lvl w:ilvl="0" w:tplc="04090003">
      <w:start w:val="1"/>
      <w:numFmt w:val="bullet"/>
      <w:lvlText w:val="o"/>
      <w:lvlJc w:val="left"/>
      <w:pPr>
        <w:ind w:left="1339" w:hanging="360"/>
      </w:pPr>
      <w:rPr>
        <w:rFonts w:ascii="Courier New" w:hAnsi="Courier New" w:cs="Courier New" w:hint="default"/>
      </w:rPr>
    </w:lvl>
    <w:lvl w:ilvl="1" w:tplc="04090003">
      <w:start w:val="1"/>
      <w:numFmt w:val="bullet"/>
      <w:lvlText w:val="o"/>
      <w:lvlJc w:val="left"/>
      <w:pPr>
        <w:ind w:left="2059" w:hanging="360"/>
      </w:pPr>
      <w:rPr>
        <w:rFonts w:ascii="Courier New" w:hAnsi="Courier New" w:cs="Courier New" w:hint="default"/>
      </w:rPr>
    </w:lvl>
    <w:lvl w:ilvl="2" w:tplc="04090005" w:tentative="1">
      <w:start w:val="1"/>
      <w:numFmt w:val="bullet"/>
      <w:lvlText w:val=""/>
      <w:lvlJc w:val="left"/>
      <w:pPr>
        <w:ind w:left="2779" w:hanging="360"/>
      </w:pPr>
      <w:rPr>
        <w:rFonts w:ascii="Wingdings" w:hAnsi="Wingdings" w:hint="default"/>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8" w15:restartNumberingAfterBreak="0">
    <w:nsid w:val="0AD84098"/>
    <w:multiLevelType w:val="hybridMultilevel"/>
    <w:tmpl w:val="C2AE1D04"/>
    <w:lvl w:ilvl="0" w:tplc="04090003">
      <w:start w:val="1"/>
      <w:numFmt w:val="bullet"/>
      <w:lvlText w:val="o"/>
      <w:lvlJc w:val="left"/>
      <w:pPr>
        <w:ind w:left="1339" w:hanging="360"/>
      </w:pPr>
      <w:rPr>
        <w:rFonts w:ascii="Courier New" w:hAnsi="Courier New" w:cs="Courier New" w:hint="default"/>
      </w:rPr>
    </w:lvl>
    <w:lvl w:ilvl="1" w:tplc="04090003" w:tentative="1">
      <w:start w:val="1"/>
      <w:numFmt w:val="bullet"/>
      <w:lvlText w:val="o"/>
      <w:lvlJc w:val="left"/>
      <w:pPr>
        <w:ind w:left="2059" w:hanging="360"/>
      </w:pPr>
      <w:rPr>
        <w:rFonts w:ascii="Courier New" w:hAnsi="Courier New" w:cs="Courier New" w:hint="default"/>
      </w:rPr>
    </w:lvl>
    <w:lvl w:ilvl="2" w:tplc="04090005" w:tentative="1">
      <w:start w:val="1"/>
      <w:numFmt w:val="bullet"/>
      <w:lvlText w:val=""/>
      <w:lvlJc w:val="left"/>
      <w:pPr>
        <w:ind w:left="2779" w:hanging="360"/>
      </w:pPr>
      <w:rPr>
        <w:rFonts w:ascii="Wingdings" w:hAnsi="Wingdings" w:hint="default"/>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9" w15:restartNumberingAfterBreak="0">
    <w:nsid w:val="0D745071"/>
    <w:multiLevelType w:val="hybridMultilevel"/>
    <w:tmpl w:val="6A20D61A"/>
    <w:lvl w:ilvl="0" w:tplc="04090003">
      <w:start w:val="1"/>
      <w:numFmt w:val="bullet"/>
      <w:lvlText w:val="o"/>
      <w:lvlJc w:val="left"/>
      <w:pPr>
        <w:ind w:left="1339" w:hanging="360"/>
      </w:pPr>
      <w:rPr>
        <w:rFonts w:ascii="Courier New" w:hAnsi="Courier New" w:cs="Courier New" w:hint="default"/>
      </w:rPr>
    </w:lvl>
    <w:lvl w:ilvl="1" w:tplc="04090003" w:tentative="1">
      <w:start w:val="1"/>
      <w:numFmt w:val="bullet"/>
      <w:lvlText w:val="o"/>
      <w:lvlJc w:val="left"/>
      <w:pPr>
        <w:ind w:left="2059" w:hanging="360"/>
      </w:pPr>
      <w:rPr>
        <w:rFonts w:ascii="Courier New" w:hAnsi="Courier New" w:cs="Courier New" w:hint="default"/>
      </w:rPr>
    </w:lvl>
    <w:lvl w:ilvl="2" w:tplc="04090005" w:tentative="1">
      <w:start w:val="1"/>
      <w:numFmt w:val="bullet"/>
      <w:lvlText w:val=""/>
      <w:lvlJc w:val="left"/>
      <w:pPr>
        <w:ind w:left="2779" w:hanging="360"/>
      </w:pPr>
      <w:rPr>
        <w:rFonts w:ascii="Wingdings" w:hAnsi="Wingdings" w:hint="default"/>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10" w15:restartNumberingAfterBreak="0">
    <w:nsid w:val="0EE33F9B"/>
    <w:multiLevelType w:val="hybridMultilevel"/>
    <w:tmpl w:val="9178510E"/>
    <w:lvl w:ilvl="0" w:tplc="04090001">
      <w:start w:val="1"/>
      <w:numFmt w:val="bullet"/>
      <w:lvlText w:val=""/>
      <w:lvlJc w:val="left"/>
      <w:pPr>
        <w:ind w:left="1339" w:hanging="360"/>
      </w:pPr>
      <w:rPr>
        <w:rFonts w:ascii="Symbol" w:hAnsi="Symbol" w:hint="default"/>
      </w:rPr>
    </w:lvl>
    <w:lvl w:ilvl="1" w:tplc="04090003" w:tentative="1">
      <w:start w:val="1"/>
      <w:numFmt w:val="bullet"/>
      <w:lvlText w:val="o"/>
      <w:lvlJc w:val="left"/>
      <w:pPr>
        <w:ind w:left="2059" w:hanging="360"/>
      </w:pPr>
      <w:rPr>
        <w:rFonts w:ascii="Courier New" w:hAnsi="Courier New" w:cs="Courier New" w:hint="default"/>
      </w:rPr>
    </w:lvl>
    <w:lvl w:ilvl="2" w:tplc="04090005" w:tentative="1">
      <w:start w:val="1"/>
      <w:numFmt w:val="bullet"/>
      <w:lvlText w:val=""/>
      <w:lvlJc w:val="left"/>
      <w:pPr>
        <w:ind w:left="2779" w:hanging="360"/>
      </w:pPr>
      <w:rPr>
        <w:rFonts w:ascii="Wingdings" w:hAnsi="Wingdings" w:hint="default"/>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11" w15:restartNumberingAfterBreak="0">
    <w:nsid w:val="11D00106"/>
    <w:multiLevelType w:val="hybridMultilevel"/>
    <w:tmpl w:val="D2E8BC70"/>
    <w:lvl w:ilvl="0" w:tplc="04090001">
      <w:start w:val="1"/>
      <w:numFmt w:val="bullet"/>
      <w:lvlText w:val=""/>
      <w:lvlJc w:val="left"/>
      <w:pPr>
        <w:ind w:left="1915" w:hanging="360"/>
      </w:pPr>
      <w:rPr>
        <w:rFonts w:ascii="Symbol" w:hAnsi="Symbol" w:hint="default"/>
      </w:rPr>
    </w:lvl>
    <w:lvl w:ilvl="1" w:tplc="04090003" w:tentative="1">
      <w:start w:val="1"/>
      <w:numFmt w:val="bullet"/>
      <w:lvlText w:val="o"/>
      <w:lvlJc w:val="left"/>
      <w:pPr>
        <w:ind w:left="2635" w:hanging="360"/>
      </w:pPr>
      <w:rPr>
        <w:rFonts w:ascii="Courier New" w:hAnsi="Courier New" w:cs="Courier New" w:hint="default"/>
      </w:rPr>
    </w:lvl>
    <w:lvl w:ilvl="2" w:tplc="04090005" w:tentative="1">
      <w:start w:val="1"/>
      <w:numFmt w:val="bullet"/>
      <w:lvlText w:val=""/>
      <w:lvlJc w:val="left"/>
      <w:pPr>
        <w:ind w:left="3355" w:hanging="360"/>
      </w:pPr>
      <w:rPr>
        <w:rFonts w:ascii="Wingdings" w:hAnsi="Wingdings" w:hint="default"/>
      </w:rPr>
    </w:lvl>
    <w:lvl w:ilvl="3" w:tplc="04090001" w:tentative="1">
      <w:start w:val="1"/>
      <w:numFmt w:val="bullet"/>
      <w:lvlText w:val=""/>
      <w:lvlJc w:val="left"/>
      <w:pPr>
        <w:ind w:left="4075" w:hanging="360"/>
      </w:pPr>
      <w:rPr>
        <w:rFonts w:ascii="Symbol" w:hAnsi="Symbol" w:hint="default"/>
      </w:rPr>
    </w:lvl>
    <w:lvl w:ilvl="4" w:tplc="04090003" w:tentative="1">
      <w:start w:val="1"/>
      <w:numFmt w:val="bullet"/>
      <w:lvlText w:val="o"/>
      <w:lvlJc w:val="left"/>
      <w:pPr>
        <w:ind w:left="4795" w:hanging="360"/>
      </w:pPr>
      <w:rPr>
        <w:rFonts w:ascii="Courier New" w:hAnsi="Courier New" w:cs="Courier New" w:hint="default"/>
      </w:rPr>
    </w:lvl>
    <w:lvl w:ilvl="5" w:tplc="04090005" w:tentative="1">
      <w:start w:val="1"/>
      <w:numFmt w:val="bullet"/>
      <w:lvlText w:val=""/>
      <w:lvlJc w:val="left"/>
      <w:pPr>
        <w:ind w:left="5515" w:hanging="360"/>
      </w:pPr>
      <w:rPr>
        <w:rFonts w:ascii="Wingdings" w:hAnsi="Wingdings" w:hint="default"/>
      </w:rPr>
    </w:lvl>
    <w:lvl w:ilvl="6" w:tplc="04090001" w:tentative="1">
      <w:start w:val="1"/>
      <w:numFmt w:val="bullet"/>
      <w:lvlText w:val=""/>
      <w:lvlJc w:val="left"/>
      <w:pPr>
        <w:ind w:left="6235" w:hanging="360"/>
      </w:pPr>
      <w:rPr>
        <w:rFonts w:ascii="Symbol" w:hAnsi="Symbol" w:hint="default"/>
      </w:rPr>
    </w:lvl>
    <w:lvl w:ilvl="7" w:tplc="04090003" w:tentative="1">
      <w:start w:val="1"/>
      <w:numFmt w:val="bullet"/>
      <w:lvlText w:val="o"/>
      <w:lvlJc w:val="left"/>
      <w:pPr>
        <w:ind w:left="6955" w:hanging="360"/>
      </w:pPr>
      <w:rPr>
        <w:rFonts w:ascii="Courier New" w:hAnsi="Courier New" w:cs="Courier New" w:hint="default"/>
      </w:rPr>
    </w:lvl>
    <w:lvl w:ilvl="8" w:tplc="04090005" w:tentative="1">
      <w:start w:val="1"/>
      <w:numFmt w:val="bullet"/>
      <w:lvlText w:val=""/>
      <w:lvlJc w:val="left"/>
      <w:pPr>
        <w:ind w:left="7675" w:hanging="360"/>
      </w:pPr>
      <w:rPr>
        <w:rFonts w:ascii="Wingdings" w:hAnsi="Wingdings" w:hint="default"/>
      </w:rPr>
    </w:lvl>
  </w:abstractNum>
  <w:abstractNum w:abstractNumId="12" w15:restartNumberingAfterBreak="0">
    <w:nsid w:val="12F03B4E"/>
    <w:multiLevelType w:val="hybridMultilevel"/>
    <w:tmpl w:val="9DB83C92"/>
    <w:lvl w:ilvl="0" w:tplc="04090003">
      <w:start w:val="1"/>
      <w:numFmt w:val="bullet"/>
      <w:lvlText w:val="o"/>
      <w:lvlJc w:val="left"/>
      <w:pPr>
        <w:ind w:left="1339" w:hanging="360"/>
      </w:pPr>
      <w:rPr>
        <w:rFonts w:ascii="Courier New" w:hAnsi="Courier New" w:cs="Courier New" w:hint="default"/>
      </w:rPr>
    </w:lvl>
    <w:lvl w:ilvl="1" w:tplc="04090003" w:tentative="1">
      <w:start w:val="1"/>
      <w:numFmt w:val="bullet"/>
      <w:lvlText w:val="o"/>
      <w:lvlJc w:val="left"/>
      <w:pPr>
        <w:ind w:left="2059" w:hanging="360"/>
      </w:pPr>
      <w:rPr>
        <w:rFonts w:ascii="Courier New" w:hAnsi="Courier New" w:cs="Courier New" w:hint="default"/>
      </w:rPr>
    </w:lvl>
    <w:lvl w:ilvl="2" w:tplc="04090005" w:tentative="1">
      <w:start w:val="1"/>
      <w:numFmt w:val="bullet"/>
      <w:lvlText w:val=""/>
      <w:lvlJc w:val="left"/>
      <w:pPr>
        <w:ind w:left="2779" w:hanging="360"/>
      </w:pPr>
      <w:rPr>
        <w:rFonts w:ascii="Wingdings" w:hAnsi="Wingdings" w:hint="default"/>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13" w15:restartNumberingAfterBreak="0">
    <w:nsid w:val="15AB6350"/>
    <w:multiLevelType w:val="hybridMultilevel"/>
    <w:tmpl w:val="AA2A8B6E"/>
    <w:lvl w:ilvl="0" w:tplc="04090001">
      <w:start w:val="1"/>
      <w:numFmt w:val="bullet"/>
      <w:lvlText w:val=""/>
      <w:lvlJc w:val="left"/>
      <w:pPr>
        <w:ind w:left="1339" w:hanging="360"/>
      </w:pPr>
      <w:rPr>
        <w:rFonts w:ascii="Symbol" w:hAnsi="Symbol" w:hint="default"/>
      </w:rPr>
    </w:lvl>
    <w:lvl w:ilvl="1" w:tplc="FA46D0C8">
      <w:numFmt w:val="bullet"/>
      <w:lvlText w:val="•"/>
      <w:lvlJc w:val="left"/>
      <w:pPr>
        <w:ind w:left="2059" w:hanging="360"/>
      </w:pPr>
      <w:rPr>
        <w:rFonts w:ascii="Tahoma" w:eastAsiaTheme="minorHAnsi" w:hAnsi="Tahoma" w:cs="Tahoma" w:hint="default"/>
      </w:rPr>
    </w:lvl>
    <w:lvl w:ilvl="2" w:tplc="04090005" w:tentative="1">
      <w:start w:val="1"/>
      <w:numFmt w:val="bullet"/>
      <w:lvlText w:val=""/>
      <w:lvlJc w:val="left"/>
      <w:pPr>
        <w:ind w:left="2779" w:hanging="360"/>
      </w:pPr>
      <w:rPr>
        <w:rFonts w:ascii="Wingdings" w:hAnsi="Wingdings" w:hint="default"/>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14" w15:restartNumberingAfterBreak="0">
    <w:nsid w:val="1B7460F8"/>
    <w:multiLevelType w:val="hybridMultilevel"/>
    <w:tmpl w:val="EAAA2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9F65F7"/>
    <w:multiLevelType w:val="hybridMultilevel"/>
    <w:tmpl w:val="1744D412"/>
    <w:lvl w:ilvl="0" w:tplc="04090001">
      <w:start w:val="1"/>
      <w:numFmt w:val="bullet"/>
      <w:lvlText w:val=""/>
      <w:lvlJc w:val="left"/>
      <w:pPr>
        <w:ind w:left="1339" w:hanging="360"/>
      </w:pPr>
      <w:rPr>
        <w:rFonts w:ascii="Symbol" w:hAnsi="Symbol" w:hint="default"/>
      </w:rPr>
    </w:lvl>
    <w:lvl w:ilvl="1" w:tplc="04090003" w:tentative="1">
      <w:start w:val="1"/>
      <w:numFmt w:val="bullet"/>
      <w:lvlText w:val="o"/>
      <w:lvlJc w:val="left"/>
      <w:pPr>
        <w:ind w:left="2059" w:hanging="360"/>
      </w:pPr>
      <w:rPr>
        <w:rFonts w:ascii="Courier New" w:hAnsi="Courier New" w:cs="Courier New" w:hint="default"/>
      </w:rPr>
    </w:lvl>
    <w:lvl w:ilvl="2" w:tplc="04090005" w:tentative="1">
      <w:start w:val="1"/>
      <w:numFmt w:val="bullet"/>
      <w:lvlText w:val=""/>
      <w:lvlJc w:val="left"/>
      <w:pPr>
        <w:ind w:left="2779" w:hanging="360"/>
      </w:pPr>
      <w:rPr>
        <w:rFonts w:ascii="Wingdings" w:hAnsi="Wingdings" w:hint="default"/>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16" w15:restartNumberingAfterBreak="0">
    <w:nsid w:val="1F564CB2"/>
    <w:multiLevelType w:val="hybridMultilevel"/>
    <w:tmpl w:val="403A54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A7308A"/>
    <w:multiLevelType w:val="hybridMultilevel"/>
    <w:tmpl w:val="6EA88C9A"/>
    <w:lvl w:ilvl="0" w:tplc="04090001">
      <w:start w:val="1"/>
      <w:numFmt w:val="bullet"/>
      <w:lvlText w:val=""/>
      <w:lvlJc w:val="left"/>
      <w:pPr>
        <w:ind w:left="1339" w:hanging="360"/>
      </w:pPr>
      <w:rPr>
        <w:rFonts w:ascii="Symbol" w:hAnsi="Symbol" w:hint="default"/>
      </w:rPr>
    </w:lvl>
    <w:lvl w:ilvl="1" w:tplc="04090003" w:tentative="1">
      <w:start w:val="1"/>
      <w:numFmt w:val="bullet"/>
      <w:lvlText w:val="o"/>
      <w:lvlJc w:val="left"/>
      <w:pPr>
        <w:ind w:left="2059" w:hanging="360"/>
      </w:pPr>
      <w:rPr>
        <w:rFonts w:ascii="Courier New" w:hAnsi="Courier New" w:cs="Courier New" w:hint="default"/>
      </w:rPr>
    </w:lvl>
    <w:lvl w:ilvl="2" w:tplc="04090005" w:tentative="1">
      <w:start w:val="1"/>
      <w:numFmt w:val="bullet"/>
      <w:lvlText w:val=""/>
      <w:lvlJc w:val="left"/>
      <w:pPr>
        <w:ind w:left="2779" w:hanging="360"/>
      </w:pPr>
      <w:rPr>
        <w:rFonts w:ascii="Wingdings" w:hAnsi="Wingdings" w:hint="default"/>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18" w15:restartNumberingAfterBreak="0">
    <w:nsid w:val="26E024CD"/>
    <w:multiLevelType w:val="hybridMultilevel"/>
    <w:tmpl w:val="48DA6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8B74E1"/>
    <w:multiLevelType w:val="hybridMultilevel"/>
    <w:tmpl w:val="C09E0D16"/>
    <w:lvl w:ilvl="0" w:tplc="04090001">
      <w:start w:val="1"/>
      <w:numFmt w:val="bullet"/>
      <w:lvlText w:val=""/>
      <w:lvlJc w:val="left"/>
      <w:pPr>
        <w:ind w:left="1260" w:hanging="72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29B66768"/>
    <w:multiLevelType w:val="hybridMultilevel"/>
    <w:tmpl w:val="36803A38"/>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DD92D738">
      <w:numFmt w:val="bullet"/>
      <w:lvlText w:val="•"/>
      <w:lvlJc w:val="left"/>
      <w:pPr>
        <w:ind w:left="2520" w:hanging="720"/>
      </w:pPr>
      <w:rPr>
        <w:rFonts w:ascii="Tahoma" w:eastAsia="Times New Roman" w:hAnsi="Tahoma" w:cs="Tahoma"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FC09CF"/>
    <w:multiLevelType w:val="hybridMultilevel"/>
    <w:tmpl w:val="CDD4C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EE38C2"/>
    <w:multiLevelType w:val="hybridMultilevel"/>
    <w:tmpl w:val="13D64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CB59D3"/>
    <w:multiLevelType w:val="hybridMultilevel"/>
    <w:tmpl w:val="09A69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FB7C8A"/>
    <w:multiLevelType w:val="hybridMultilevel"/>
    <w:tmpl w:val="A9CC77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1F6C69"/>
    <w:multiLevelType w:val="hybridMultilevel"/>
    <w:tmpl w:val="81263128"/>
    <w:lvl w:ilvl="0" w:tplc="04090001">
      <w:start w:val="1"/>
      <w:numFmt w:val="bullet"/>
      <w:lvlText w:val=""/>
      <w:lvlJc w:val="left"/>
      <w:pPr>
        <w:ind w:left="1339" w:hanging="360"/>
      </w:pPr>
      <w:rPr>
        <w:rFonts w:ascii="Symbol" w:hAnsi="Symbol" w:hint="default"/>
      </w:rPr>
    </w:lvl>
    <w:lvl w:ilvl="1" w:tplc="04090003" w:tentative="1">
      <w:start w:val="1"/>
      <w:numFmt w:val="bullet"/>
      <w:lvlText w:val="o"/>
      <w:lvlJc w:val="left"/>
      <w:pPr>
        <w:ind w:left="2059" w:hanging="360"/>
      </w:pPr>
      <w:rPr>
        <w:rFonts w:ascii="Courier New" w:hAnsi="Courier New" w:cs="Courier New" w:hint="default"/>
      </w:rPr>
    </w:lvl>
    <w:lvl w:ilvl="2" w:tplc="04090005" w:tentative="1">
      <w:start w:val="1"/>
      <w:numFmt w:val="bullet"/>
      <w:lvlText w:val=""/>
      <w:lvlJc w:val="left"/>
      <w:pPr>
        <w:ind w:left="2779" w:hanging="360"/>
      </w:pPr>
      <w:rPr>
        <w:rFonts w:ascii="Wingdings" w:hAnsi="Wingdings" w:hint="default"/>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26" w15:restartNumberingAfterBreak="0">
    <w:nsid w:val="389E5289"/>
    <w:multiLevelType w:val="hybridMultilevel"/>
    <w:tmpl w:val="8206C4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6AF25EE8">
      <w:start w:val="1"/>
      <w:numFmt w:val="bullet"/>
      <w:lvlText w:val=""/>
      <w:lvlJc w:val="left"/>
      <w:pPr>
        <w:ind w:left="2160" w:hanging="360"/>
      </w:pPr>
      <w:rPr>
        <w:rFonts w:ascii="Symbol" w:hAnsi="Symbol"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A77F0B"/>
    <w:multiLevelType w:val="hybridMultilevel"/>
    <w:tmpl w:val="3ECA397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8" w15:restartNumberingAfterBreak="0">
    <w:nsid w:val="3FDE7B7E"/>
    <w:multiLevelType w:val="hybridMultilevel"/>
    <w:tmpl w:val="3D240860"/>
    <w:lvl w:ilvl="0" w:tplc="04090003">
      <w:start w:val="1"/>
      <w:numFmt w:val="bullet"/>
      <w:lvlText w:val="o"/>
      <w:lvlJc w:val="left"/>
      <w:pPr>
        <w:ind w:left="1339" w:hanging="360"/>
      </w:pPr>
      <w:rPr>
        <w:rFonts w:ascii="Courier New" w:hAnsi="Courier New" w:cs="Courier New" w:hint="default"/>
      </w:rPr>
    </w:lvl>
    <w:lvl w:ilvl="1" w:tplc="04090003" w:tentative="1">
      <w:start w:val="1"/>
      <w:numFmt w:val="bullet"/>
      <w:lvlText w:val="o"/>
      <w:lvlJc w:val="left"/>
      <w:pPr>
        <w:ind w:left="2059" w:hanging="360"/>
      </w:pPr>
      <w:rPr>
        <w:rFonts w:ascii="Courier New" w:hAnsi="Courier New" w:cs="Courier New" w:hint="default"/>
      </w:rPr>
    </w:lvl>
    <w:lvl w:ilvl="2" w:tplc="04090005" w:tentative="1">
      <w:start w:val="1"/>
      <w:numFmt w:val="bullet"/>
      <w:lvlText w:val=""/>
      <w:lvlJc w:val="left"/>
      <w:pPr>
        <w:ind w:left="2779" w:hanging="360"/>
      </w:pPr>
      <w:rPr>
        <w:rFonts w:ascii="Wingdings" w:hAnsi="Wingdings" w:hint="default"/>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29" w15:restartNumberingAfterBreak="0">
    <w:nsid w:val="40C45488"/>
    <w:multiLevelType w:val="hybridMultilevel"/>
    <w:tmpl w:val="03B47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F4796E"/>
    <w:multiLevelType w:val="hybridMultilevel"/>
    <w:tmpl w:val="0E5AEE5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59" w:hanging="360"/>
      </w:pPr>
      <w:rPr>
        <w:rFonts w:ascii="Courier New" w:hAnsi="Courier New" w:cs="Courier New" w:hint="default"/>
      </w:rPr>
    </w:lvl>
    <w:lvl w:ilvl="2" w:tplc="04090005" w:tentative="1">
      <w:start w:val="1"/>
      <w:numFmt w:val="bullet"/>
      <w:lvlText w:val=""/>
      <w:lvlJc w:val="left"/>
      <w:pPr>
        <w:ind w:left="2779" w:hanging="360"/>
      </w:pPr>
      <w:rPr>
        <w:rFonts w:ascii="Wingdings" w:hAnsi="Wingdings" w:hint="default"/>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31" w15:restartNumberingAfterBreak="0">
    <w:nsid w:val="49C00ACF"/>
    <w:multiLevelType w:val="hybridMultilevel"/>
    <w:tmpl w:val="C9462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AE4385"/>
    <w:multiLevelType w:val="hybridMultilevel"/>
    <w:tmpl w:val="34EE013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2059" w:hanging="360"/>
      </w:pPr>
      <w:rPr>
        <w:rFonts w:ascii="Courier New" w:hAnsi="Courier New" w:cs="Courier New" w:hint="default"/>
      </w:rPr>
    </w:lvl>
    <w:lvl w:ilvl="2" w:tplc="04090005" w:tentative="1">
      <w:start w:val="1"/>
      <w:numFmt w:val="bullet"/>
      <w:lvlText w:val=""/>
      <w:lvlJc w:val="left"/>
      <w:pPr>
        <w:ind w:left="2779" w:hanging="360"/>
      </w:pPr>
      <w:rPr>
        <w:rFonts w:ascii="Wingdings" w:hAnsi="Wingdings" w:hint="default"/>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33" w15:restartNumberingAfterBreak="0">
    <w:nsid w:val="50F16226"/>
    <w:multiLevelType w:val="hybridMultilevel"/>
    <w:tmpl w:val="878CACB2"/>
    <w:lvl w:ilvl="0" w:tplc="04090003">
      <w:start w:val="1"/>
      <w:numFmt w:val="bullet"/>
      <w:lvlText w:val="o"/>
      <w:lvlJc w:val="left"/>
      <w:pPr>
        <w:ind w:left="1339" w:hanging="360"/>
      </w:pPr>
      <w:rPr>
        <w:rFonts w:ascii="Courier New" w:hAnsi="Courier New" w:cs="Courier New" w:hint="default"/>
      </w:rPr>
    </w:lvl>
    <w:lvl w:ilvl="1" w:tplc="04090003">
      <w:start w:val="1"/>
      <w:numFmt w:val="bullet"/>
      <w:lvlText w:val="o"/>
      <w:lvlJc w:val="left"/>
      <w:pPr>
        <w:ind w:left="2059" w:hanging="360"/>
      </w:pPr>
      <w:rPr>
        <w:rFonts w:ascii="Courier New" w:hAnsi="Courier New" w:cs="Courier New" w:hint="default"/>
      </w:rPr>
    </w:lvl>
    <w:lvl w:ilvl="2" w:tplc="04090005" w:tentative="1">
      <w:start w:val="1"/>
      <w:numFmt w:val="bullet"/>
      <w:lvlText w:val=""/>
      <w:lvlJc w:val="left"/>
      <w:pPr>
        <w:ind w:left="2779" w:hanging="360"/>
      </w:pPr>
      <w:rPr>
        <w:rFonts w:ascii="Wingdings" w:hAnsi="Wingdings" w:hint="default"/>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34" w15:restartNumberingAfterBreak="0">
    <w:nsid w:val="51950921"/>
    <w:multiLevelType w:val="hybridMultilevel"/>
    <w:tmpl w:val="B94877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32C1601"/>
    <w:multiLevelType w:val="hybridMultilevel"/>
    <w:tmpl w:val="90A213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34D014B"/>
    <w:multiLevelType w:val="hybridMultilevel"/>
    <w:tmpl w:val="0F021F4E"/>
    <w:lvl w:ilvl="0" w:tplc="04090003">
      <w:start w:val="1"/>
      <w:numFmt w:val="bullet"/>
      <w:lvlText w:val="o"/>
      <w:lvlJc w:val="left"/>
      <w:pPr>
        <w:ind w:left="1339" w:hanging="360"/>
      </w:pPr>
      <w:rPr>
        <w:rFonts w:ascii="Courier New" w:hAnsi="Courier New" w:cs="Courier New" w:hint="default"/>
      </w:rPr>
    </w:lvl>
    <w:lvl w:ilvl="1" w:tplc="04090003">
      <w:start w:val="1"/>
      <w:numFmt w:val="bullet"/>
      <w:lvlText w:val="o"/>
      <w:lvlJc w:val="left"/>
      <w:pPr>
        <w:ind w:left="2059" w:hanging="360"/>
      </w:pPr>
      <w:rPr>
        <w:rFonts w:ascii="Courier New" w:hAnsi="Courier New" w:cs="Courier New" w:hint="default"/>
      </w:rPr>
    </w:lvl>
    <w:lvl w:ilvl="2" w:tplc="04090005" w:tentative="1">
      <w:start w:val="1"/>
      <w:numFmt w:val="bullet"/>
      <w:lvlText w:val=""/>
      <w:lvlJc w:val="left"/>
      <w:pPr>
        <w:ind w:left="2779" w:hanging="360"/>
      </w:pPr>
      <w:rPr>
        <w:rFonts w:ascii="Wingdings" w:hAnsi="Wingdings" w:hint="default"/>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37" w15:restartNumberingAfterBreak="0">
    <w:nsid w:val="591E28A8"/>
    <w:multiLevelType w:val="hybridMultilevel"/>
    <w:tmpl w:val="EA705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4D55A4"/>
    <w:multiLevelType w:val="hybridMultilevel"/>
    <w:tmpl w:val="28B29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C26FD9"/>
    <w:multiLevelType w:val="hybridMultilevel"/>
    <w:tmpl w:val="F02C4AA2"/>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E1473A"/>
    <w:multiLevelType w:val="hybridMultilevel"/>
    <w:tmpl w:val="BE2C54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059" w:hanging="360"/>
      </w:pPr>
      <w:rPr>
        <w:rFonts w:ascii="Courier New" w:hAnsi="Courier New" w:cs="Courier New" w:hint="default"/>
      </w:rPr>
    </w:lvl>
    <w:lvl w:ilvl="2" w:tplc="04090005" w:tentative="1">
      <w:start w:val="1"/>
      <w:numFmt w:val="bullet"/>
      <w:lvlText w:val=""/>
      <w:lvlJc w:val="left"/>
      <w:pPr>
        <w:ind w:left="2779" w:hanging="360"/>
      </w:pPr>
      <w:rPr>
        <w:rFonts w:ascii="Wingdings" w:hAnsi="Wingdings" w:hint="default"/>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41" w15:restartNumberingAfterBreak="0">
    <w:nsid w:val="625E0344"/>
    <w:multiLevelType w:val="hybridMultilevel"/>
    <w:tmpl w:val="71181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801B7C"/>
    <w:multiLevelType w:val="hybridMultilevel"/>
    <w:tmpl w:val="F38837AA"/>
    <w:lvl w:ilvl="0" w:tplc="04090001">
      <w:start w:val="1"/>
      <w:numFmt w:val="bullet"/>
      <w:lvlText w:val=""/>
      <w:lvlJc w:val="left"/>
      <w:pPr>
        <w:ind w:left="1339" w:hanging="360"/>
      </w:pPr>
      <w:rPr>
        <w:rFonts w:ascii="Symbol" w:hAnsi="Symbol" w:hint="default"/>
      </w:rPr>
    </w:lvl>
    <w:lvl w:ilvl="1" w:tplc="04090003">
      <w:start w:val="1"/>
      <w:numFmt w:val="bullet"/>
      <w:lvlText w:val="o"/>
      <w:lvlJc w:val="left"/>
      <w:pPr>
        <w:ind w:left="2059" w:hanging="360"/>
      </w:pPr>
      <w:rPr>
        <w:rFonts w:ascii="Courier New" w:hAnsi="Courier New" w:cs="Courier New" w:hint="default"/>
      </w:rPr>
    </w:lvl>
    <w:lvl w:ilvl="2" w:tplc="04090005" w:tentative="1">
      <w:start w:val="1"/>
      <w:numFmt w:val="bullet"/>
      <w:lvlText w:val=""/>
      <w:lvlJc w:val="left"/>
      <w:pPr>
        <w:ind w:left="2779" w:hanging="360"/>
      </w:pPr>
      <w:rPr>
        <w:rFonts w:ascii="Wingdings" w:hAnsi="Wingdings" w:hint="default"/>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43" w15:restartNumberingAfterBreak="0">
    <w:nsid w:val="68154060"/>
    <w:multiLevelType w:val="hybridMultilevel"/>
    <w:tmpl w:val="D28E2014"/>
    <w:lvl w:ilvl="0" w:tplc="04090001">
      <w:start w:val="1"/>
      <w:numFmt w:val="bullet"/>
      <w:lvlText w:val=""/>
      <w:lvlJc w:val="left"/>
      <w:pPr>
        <w:ind w:left="1339" w:hanging="360"/>
      </w:pPr>
      <w:rPr>
        <w:rFonts w:ascii="Symbol" w:hAnsi="Symbol" w:hint="default"/>
      </w:rPr>
    </w:lvl>
    <w:lvl w:ilvl="1" w:tplc="04090003">
      <w:start w:val="1"/>
      <w:numFmt w:val="bullet"/>
      <w:lvlText w:val="o"/>
      <w:lvlJc w:val="left"/>
      <w:pPr>
        <w:ind w:left="2059" w:hanging="360"/>
      </w:pPr>
      <w:rPr>
        <w:rFonts w:ascii="Courier New" w:hAnsi="Courier New" w:cs="Courier New" w:hint="default"/>
      </w:rPr>
    </w:lvl>
    <w:lvl w:ilvl="2" w:tplc="04090005" w:tentative="1">
      <w:start w:val="1"/>
      <w:numFmt w:val="bullet"/>
      <w:lvlText w:val=""/>
      <w:lvlJc w:val="left"/>
      <w:pPr>
        <w:ind w:left="2779" w:hanging="360"/>
      </w:pPr>
      <w:rPr>
        <w:rFonts w:ascii="Wingdings" w:hAnsi="Wingdings" w:hint="default"/>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44" w15:restartNumberingAfterBreak="0">
    <w:nsid w:val="69802F12"/>
    <w:multiLevelType w:val="hybridMultilevel"/>
    <w:tmpl w:val="F67461A0"/>
    <w:lvl w:ilvl="0" w:tplc="04090003">
      <w:start w:val="1"/>
      <w:numFmt w:val="bullet"/>
      <w:lvlText w:val="o"/>
      <w:lvlJc w:val="left"/>
      <w:pPr>
        <w:ind w:left="1339" w:hanging="360"/>
      </w:pPr>
      <w:rPr>
        <w:rFonts w:ascii="Courier New" w:hAnsi="Courier New" w:cs="Courier New" w:hint="default"/>
      </w:rPr>
    </w:lvl>
    <w:lvl w:ilvl="1" w:tplc="04090001">
      <w:start w:val="1"/>
      <w:numFmt w:val="bullet"/>
      <w:lvlText w:val=""/>
      <w:lvlJc w:val="left"/>
      <w:pPr>
        <w:ind w:left="2059" w:hanging="360"/>
      </w:pPr>
      <w:rPr>
        <w:rFonts w:ascii="Symbol" w:hAnsi="Symbol" w:hint="default"/>
      </w:rPr>
    </w:lvl>
    <w:lvl w:ilvl="2" w:tplc="04090005" w:tentative="1">
      <w:start w:val="1"/>
      <w:numFmt w:val="bullet"/>
      <w:lvlText w:val=""/>
      <w:lvlJc w:val="left"/>
      <w:pPr>
        <w:ind w:left="2779" w:hanging="360"/>
      </w:pPr>
      <w:rPr>
        <w:rFonts w:ascii="Wingdings" w:hAnsi="Wingdings" w:hint="default"/>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45" w15:restartNumberingAfterBreak="0">
    <w:nsid w:val="6ADA68D0"/>
    <w:multiLevelType w:val="hybridMultilevel"/>
    <w:tmpl w:val="15AE1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D1A3B04"/>
    <w:multiLevelType w:val="hybridMultilevel"/>
    <w:tmpl w:val="6F9A01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E1D30BD"/>
    <w:multiLevelType w:val="hybridMultilevel"/>
    <w:tmpl w:val="791A7B3A"/>
    <w:lvl w:ilvl="0" w:tplc="04090003">
      <w:start w:val="1"/>
      <w:numFmt w:val="bullet"/>
      <w:lvlText w:val="o"/>
      <w:lvlJc w:val="left"/>
      <w:pPr>
        <w:ind w:left="1339" w:hanging="360"/>
      </w:pPr>
      <w:rPr>
        <w:rFonts w:ascii="Courier New" w:hAnsi="Courier New" w:cs="Courier New" w:hint="default"/>
      </w:rPr>
    </w:lvl>
    <w:lvl w:ilvl="1" w:tplc="04090003" w:tentative="1">
      <w:start w:val="1"/>
      <w:numFmt w:val="bullet"/>
      <w:lvlText w:val="o"/>
      <w:lvlJc w:val="left"/>
      <w:pPr>
        <w:ind w:left="2059" w:hanging="360"/>
      </w:pPr>
      <w:rPr>
        <w:rFonts w:ascii="Courier New" w:hAnsi="Courier New" w:cs="Courier New" w:hint="default"/>
      </w:rPr>
    </w:lvl>
    <w:lvl w:ilvl="2" w:tplc="04090005" w:tentative="1">
      <w:start w:val="1"/>
      <w:numFmt w:val="bullet"/>
      <w:lvlText w:val=""/>
      <w:lvlJc w:val="left"/>
      <w:pPr>
        <w:ind w:left="2779" w:hanging="360"/>
      </w:pPr>
      <w:rPr>
        <w:rFonts w:ascii="Wingdings" w:hAnsi="Wingdings" w:hint="default"/>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48" w15:restartNumberingAfterBreak="0">
    <w:nsid w:val="6E505435"/>
    <w:multiLevelType w:val="hybridMultilevel"/>
    <w:tmpl w:val="D12E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3112516"/>
    <w:multiLevelType w:val="hybridMultilevel"/>
    <w:tmpl w:val="40AED27E"/>
    <w:lvl w:ilvl="0" w:tplc="04090001">
      <w:start w:val="1"/>
      <w:numFmt w:val="bullet"/>
      <w:lvlText w:val=""/>
      <w:lvlJc w:val="left"/>
      <w:pPr>
        <w:ind w:left="1339" w:hanging="360"/>
      </w:pPr>
      <w:rPr>
        <w:rFonts w:ascii="Symbol" w:hAnsi="Symbol" w:hint="default"/>
      </w:rPr>
    </w:lvl>
    <w:lvl w:ilvl="1" w:tplc="04090003" w:tentative="1">
      <w:start w:val="1"/>
      <w:numFmt w:val="bullet"/>
      <w:lvlText w:val="o"/>
      <w:lvlJc w:val="left"/>
      <w:pPr>
        <w:ind w:left="2059" w:hanging="360"/>
      </w:pPr>
      <w:rPr>
        <w:rFonts w:ascii="Courier New" w:hAnsi="Courier New" w:cs="Courier New" w:hint="default"/>
      </w:rPr>
    </w:lvl>
    <w:lvl w:ilvl="2" w:tplc="04090005" w:tentative="1">
      <w:start w:val="1"/>
      <w:numFmt w:val="bullet"/>
      <w:lvlText w:val=""/>
      <w:lvlJc w:val="left"/>
      <w:pPr>
        <w:ind w:left="2779" w:hanging="360"/>
      </w:pPr>
      <w:rPr>
        <w:rFonts w:ascii="Wingdings" w:hAnsi="Wingdings" w:hint="default"/>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50" w15:restartNumberingAfterBreak="0">
    <w:nsid w:val="75A63421"/>
    <w:multiLevelType w:val="hybridMultilevel"/>
    <w:tmpl w:val="FAF08D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64045A6"/>
    <w:multiLevelType w:val="hybridMultilevel"/>
    <w:tmpl w:val="EE140790"/>
    <w:lvl w:ilvl="0" w:tplc="04090003">
      <w:start w:val="1"/>
      <w:numFmt w:val="bullet"/>
      <w:lvlText w:val="o"/>
      <w:lvlJc w:val="left"/>
      <w:pPr>
        <w:ind w:left="1339" w:hanging="360"/>
      </w:pPr>
      <w:rPr>
        <w:rFonts w:ascii="Courier New" w:hAnsi="Courier New" w:cs="Courier New" w:hint="default"/>
      </w:rPr>
    </w:lvl>
    <w:lvl w:ilvl="1" w:tplc="04090003" w:tentative="1">
      <w:start w:val="1"/>
      <w:numFmt w:val="bullet"/>
      <w:lvlText w:val="o"/>
      <w:lvlJc w:val="left"/>
      <w:pPr>
        <w:ind w:left="2059" w:hanging="360"/>
      </w:pPr>
      <w:rPr>
        <w:rFonts w:ascii="Courier New" w:hAnsi="Courier New" w:cs="Courier New" w:hint="default"/>
      </w:rPr>
    </w:lvl>
    <w:lvl w:ilvl="2" w:tplc="04090005" w:tentative="1">
      <w:start w:val="1"/>
      <w:numFmt w:val="bullet"/>
      <w:lvlText w:val=""/>
      <w:lvlJc w:val="left"/>
      <w:pPr>
        <w:ind w:left="2779" w:hanging="360"/>
      </w:pPr>
      <w:rPr>
        <w:rFonts w:ascii="Wingdings" w:hAnsi="Wingdings" w:hint="default"/>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52" w15:restartNumberingAfterBreak="0">
    <w:nsid w:val="771A7D8F"/>
    <w:multiLevelType w:val="hybridMultilevel"/>
    <w:tmpl w:val="B6EC13A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059" w:hanging="360"/>
      </w:pPr>
      <w:rPr>
        <w:rFonts w:ascii="Courier New" w:hAnsi="Courier New" w:cs="Courier New" w:hint="default"/>
      </w:rPr>
    </w:lvl>
    <w:lvl w:ilvl="2" w:tplc="04090005" w:tentative="1">
      <w:start w:val="1"/>
      <w:numFmt w:val="bullet"/>
      <w:lvlText w:val=""/>
      <w:lvlJc w:val="left"/>
      <w:pPr>
        <w:ind w:left="2779" w:hanging="360"/>
      </w:pPr>
      <w:rPr>
        <w:rFonts w:ascii="Wingdings" w:hAnsi="Wingdings" w:hint="default"/>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53" w15:restartNumberingAfterBreak="0">
    <w:nsid w:val="7874506F"/>
    <w:multiLevelType w:val="hybridMultilevel"/>
    <w:tmpl w:val="83AE0A50"/>
    <w:lvl w:ilvl="0" w:tplc="04090001">
      <w:start w:val="1"/>
      <w:numFmt w:val="bullet"/>
      <w:lvlText w:val=""/>
      <w:lvlJc w:val="left"/>
      <w:pPr>
        <w:ind w:left="1339" w:hanging="360"/>
      </w:pPr>
      <w:rPr>
        <w:rFonts w:ascii="Symbol" w:hAnsi="Symbol" w:hint="default"/>
      </w:rPr>
    </w:lvl>
    <w:lvl w:ilvl="1" w:tplc="04090003">
      <w:start w:val="1"/>
      <w:numFmt w:val="bullet"/>
      <w:lvlText w:val="o"/>
      <w:lvlJc w:val="left"/>
      <w:pPr>
        <w:ind w:left="2059" w:hanging="360"/>
      </w:pPr>
      <w:rPr>
        <w:rFonts w:ascii="Courier New" w:hAnsi="Courier New" w:cs="Courier New" w:hint="default"/>
      </w:rPr>
    </w:lvl>
    <w:lvl w:ilvl="2" w:tplc="04090005" w:tentative="1">
      <w:start w:val="1"/>
      <w:numFmt w:val="bullet"/>
      <w:lvlText w:val=""/>
      <w:lvlJc w:val="left"/>
      <w:pPr>
        <w:ind w:left="2779" w:hanging="360"/>
      </w:pPr>
      <w:rPr>
        <w:rFonts w:ascii="Wingdings" w:hAnsi="Wingdings" w:hint="default"/>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54" w15:restartNumberingAfterBreak="0">
    <w:nsid w:val="7DA73ACE"/>
    <w:multiLevelType w:val="hybridMultilevel"/>
    <w:tmpl w:val="D3201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DC12E09"/>
    <w:multiLevelType w:val="hybridMultilevel"/>
    <w:tmpl w:val="04F6BBE8"/>
    <w:lvl w:ilvl="0" w:tplc="04090001">
      <w:start w:val="1"/>
      <w:numFmt w:val="bullet"/>
      <w:lvlText w:val=""/>
      <w:lvlJc w:val="left"/>
      <w:pPr>
        <w:ind w:left="1339" w:hanging="360"/>
      </w:pPr>
      <w:rPr>
        <w:rFonts w:ascii="Symbol" w:hAnsi="Symbol" w:hint="default"/>
      </w:rPr>
    </w:lvl>
    <w:lvl w:ilvl="1" w:tplc="04090003" w:tentative="1">
      <w:start w:val="1"/>
      <w:numFmt w:val="bullet"/>
      <w:lvlText w:val="o"/>
      <w:lvlJc w:val="left"/>
      <w:pPr>
        <w:ind w:left="2059" w:hanging="360"/>
      </w:pPr>
      <w:rPr>
        <w:rFonts w:ascii="Courier New" w:hAnsi="Courier New" w:cs="Courier New" w:hint="default"/>
      </w:rPr>
    </w:lvl>
    <w:lvl w:ilvl="2" w:tplc="04090005" w:tentative="1">
      <w:start w:val="1"/>
      <w:numFmt w:val="bullet"/>
      <w:lvlText w:val=""/>
      <w:lvlJc w:val="left"/>
      <w:pPr>
        <w:ind w:left="2779" w:hanging="360"/>
      </w:pPr>
      <w:rPr>
        <w:rFonts w:ascii="Wingdings" w:hAnsi="Wingdings" w:hint="default"/>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56" w15:restartNumberingAfterBreak="0">
    <w:nsid w:val="7F3E4F82"/>
    <w:multiLevelType w:val="hybridMultilevel"/>
    <w:tmpl w:val="96781810"/>
    <w:lvl w:ilvl="0" w:tplc="04090001">
      <w:start w:val="1"/>
      <w:numFmt w:val="bullet"/>
      <w:lvlText w:val=""/>
      <w:lvlJc w:val="left"/>
      <w:pPr>
        <w:ind w:left="1339" w:hanging="360"/>
      </w:pPr>
      <w:rPr>
        <w:rFonts w:ascii="Symbol" w:hAnsi="Symbol" w:hint="default"/>
      </w:rPr>
    </w:lvl>
    <w:lvl w:ilvl="1" w:tplc="04090003" w:tentative="1">
      <w:start w:val="1"/>
      <w:numFmt w:val="bullet"/>
      <w:lvlText w:val="o"/>
      <w:lvlJc w:val="left"/>
      <w:pPr>
        <w:ind w:left="2059" w:hanging="360"/>
      </w:pPr>
      <w:rPr>
        <w:rFonts w:ascii="Courier New" w:hAnsi="Courier New" w:cs="Courier New" w:hint="default"/>
      </w:rPr>
    </w:lvl>
    <w:lvl w:ilvl="2" w:tplc="04090005" w:tentative="1">
      <w:start w:val="1"/>
      <w:numFmt w:val="bullet"/>
      <w:lvlText w:val=""/>
      <w:lvlJc w:val="left"/>
      <w:pPr>
        <w:ind w:left="2779" w:hanging="360"/>
      </w:pPr>
      <w:rPr>
        <w:rFonts w:ascii="Wingdings" w:hAnsi="Wingdings" w:hint="default"/>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num w:numId="1" w16cid:durableId="1670519098">
    <w:abstractNumId w:val="30"/>
  </w:num>
  <w:num w:numId="2" w16cid:durableId="866680459">
    <w:abstractNumId w:val="45"/>
  </w:num>
  <w:num w:numId="3" w16cid:durableId="1760835112">
    <w:abstractNumId w:val="4"/>
  </w:num>
  <w:num w:numId="4" w16cid:durableId="1038627276">
    <w:abstractNumId w:val="43"/>
  </w:num>
  <w:num w:numId="5" w16cid:durableId="750202313">
    <w:abstractNumId w:val="10"/>
  </w:num>
  <w:num w:numId="6" w16cid:durableId="928083317">
    <w:abstractNumId w:val="17"/>
  </w:num>
  <w:num w:numId="7" w16cid:durableId="2068721944">
    <w:abstractNumId w:val="2"/>
  </w:num>
  <w:num w:numId="8" w16cid:durableId="788477662">
    <w:abstractNumId w:val="42"/>
  </w:num>
  <w:num w:numId="9" w16cid:durableId="1747991503">
    <w:abstractNumId w:val="56"/>
  </w:num>
  <w:num w:numId="10" w16cid:durableId="1057049646">
    <w:abstractNumId w:val="40"/>
  </w:num>
  <w:num w:numId="11" w16cid:durableId="435297140">
    <w:abstractNumId w:val="13"/>
  </w:num>
  <w:num w:numId="12" w16cid:durableId="240064157">
    <w:abstractNumId w:val="49"/>
  </w:num>
  <w:num w:numId="13" w16cid:durableId="2098282176">
    <w:abstractNumId w:val="15"/>
  </w:num>
  <w:num w:numId="14" w16cid:durableId="110444487">
    <w:abstractNumId w:val="53"/>
  </w:num>
  <w:num w:numId="15" w16cid:durableId="622343416">
    <w:abstractNumId w:val="32"/>
  </w:num>
  <w:num w:numId="16" w16cid:durableId="1478256139">
    <w:abstractNumId w:val="36"/>
  </w:num>
  <w:num w:numId="17" w16cid:durableId="1922445176">
    <w:abstractNumId w:val="22"/>
  </w:num>
  <w:num w:numId="18" w16cid:durableId="348799813">
    <w:abstractNumId w:val="7"/>
  </w:num>
  <w:num w:numId="19" w16cid:durableId="920259036">
    <w:abstractNumId w:val="33"/>
  </w:num>
  <w:num w:numId="20" w16cid:durableId="258298188">
    <w:abstractNumId w:val="44"/>
  </w:num>
  <w:num w:numId="21" w16cid:durableId="257373935">
    <w:abstractNumId w:val="23"/>
  </w:num>
  <w:num w:numId="22" w16cid:durableId="940645783">
    <w:abstractNumId w:val="54"/>
  </w:num>
  <w:num w:numId="23" w16cid:durableId="1371610050">
    <w:abstractNumId w:val="14"/>
  </w:num>
  <w:num w:numId="24" w16cid:durableId="615523969">
    <w:abstractNumId w:val="8"/>
  </w:num>
  <w:num w:numId="25" w16cid:durableId="1170485979">
    <w:abstractNumId w:val="46"/>
  </w:num>
  <w:num w:numId="26" w16cid:durableId="277763736">
    <w:abstractNumId w:val="9"/>
  </w:num>
  <w:num w:numId="27" w16cid:durableId="243801481">
    <w:abstractNumId w:val="27"/>
  </w:num>
  <w:num w:numId="28" w16cid:durableId="914700284">
    <w:abstractNumId w:val="28"/>
  </w:num>
  <w:num w:numId="29" w16cid:durableId="1819952884">
    <w:abstractNumId w:val="16"/>
  </w:num>
  <w:num w:numId="30" w16cid:durableId="1242371127">
    <w:abstractNumId w:val="47"/>
  </w:num>
  <w:num w:numId="31" w16cid:durableId="1083187344">
    <w:abstractNumId w:val="29"/>
  </w:num>
  <w:num w:numId="32" w16cid:durableId="1098333251">
    <w:abstractNumId w:val="48"/>
  </w:num>
  <w:num w:numId="33" w16cid:durableId="391003985">
    <w:abstractNumId w:val="12"/>
  </w:num>
  <w:num w:numId="34" w16cid:durableId="709459611">
    <w:abstractNumId w:val="41"/>
  </w:num>
  <w:num w:numId="35" w16cid:durableId="1818064104">
    <w:abstractNumId w:val="51"/>
  </w:num>
  <w:num w:numId="36" w16cid:durableId="1221480595">
    <w:abstractNumId w:val="11"/>
  </w:num>
  <w:num w:numId="37" w16cid:durableId="1434977345">
    <w:abstractNumId w:val="38"/>
  </w:num>
  <w:num w:numId="38" w16cid:durableId="2075615023">
    <w:abstractNumId w:val="25"/>
  </w:num>
  <w:num w:numId="39" w16cid:durableId="920140541">
    <w:abstractNumId w:val="21"/>
  </w:num>
  <w:num w:numId="40" w16cid:durableId="1156729384">
    <w:abstractNumId w:val="3"/>
  </w:num>
  <w:num w:numId="41" w16cid:durableId="272522901">
    <w:abstractNumId w:val="18"/>
  </w:num>
  <w:num w:numId="42" w16cid:durableId="528108527">
    <w:abstractNumId w:val="39"/>
  </w:num>
  <w:num w:numId="43" w16cid:durableId="1158112150">
    <w:abstractNumId w:val="5"/>
  </w:num>
  <w:num w:numId="44" w16cid:durableId="1399327285">
    <w:abstractNumId w:val="20"/>
  </w:num>
  <w:num w:numId="45" w16cid:durableId="1860654093">
    <w:abstractNumId w:val="52"/>
  </w:num>
  <w:num w:numId="46" w16cid:durableId="171917768">
    <w:abstractNumId w:val="26"/>
  </w:num>
  <w:num w:numId="47" w16cid:durableId="1304770065">
    <w:abstractNumId w:val="24"/>
  </w:num>
  <w:num w:numId="48" w16cid:durableId="1300956462">
    <w:abstractNumId w:val="6"/>
  </w:num>
  <w:num w:numId="49" w16cid:durableId="488013032">
    <w:abstractNumId w:val="50"/>
  </w:num>
  <w:num w:numId="50" w16cid:durableId="1203133342">
    <w:abstractNumId w:val="35"/>
  </w:num>
  <w:num w:numId="51" w16cid:durableId="1374305230">
    <w:abstractNumId w:val="19"/>
  </w:num>
  <w:num w:numId="52" w16cid:durableId="1696228769">
    <w:abstractNumId w:val="55"/>
  </w:num>
  <w:num w:numId="53" w16cid:durableId="135028727">
    <w:abstractNumId w:val="37"/>
  </w:num>
  <w:num w:numId="54" w16cid:durableId="1921790259">
    <w:abstractNumId w:val="34"/>
  </w:num>
  <w:num w:numId="55" w16cid:durableId="1853105261">
    <w:abstractNumId w:val="31"/>
  </w:num>
  <w:num w:numId="56" w16cid:durableId="1290356964">
    <w:abstractNumId w:val="1"/>
  </w:num>
  <w:num w:numId="57" w16cid:durableId="289630482">
    <w:abstractNumId w:val="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1" w:cryptProviderType="rsaAES" w:cryptAlgorithmClass="hash" w:cryptAlgorithmType="typeAny" w:cryptAlgorithmSid="14" w:cryptSpinCount="100000" w:hash="QvfZvzaocZMS+KLRUjHxWddVBMKqWsHfFTKZ5xY9aOQ1eD+YtYqMOB1Zlml3nCZuivSY6VBQlFd/a1DKCTrOmA==" w:salt="Iq11ISIl23rSx6osVHLXtw=="/>
  <w:defaultTabStop w:val="720"/>
  <w:drawingGridHorizontalSpacing w:val="120"/>
  <w:drawingGridVerticalSpacing w:val="120"/>
  <w:displayHorizontalDrawingGridEvery w:val="0"/>
  <w:displayVerticalDrawingGridEvery w:val="3"/>
  <w:doNotShadeFormData/>
  <w:characterSpacingControl w:val="compressPunctuation"/>
  <w:savePreviewPicture/>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416"/>
    <w:rsid w:val="00001253"/>
    <w:rsid w:val="0000238B"/>
    <w:rsid w:val="00004428"/>
    <w:rsid w:val="00005EE9"/>
    <w:rsid w:val="00010F90"/>
    <w:rsid w:val="00011054"/>
    <w:rsid w:val="0002039C"/>
    <w:rsid w:val="0002130A"/>
    <w:rsid w:val="000302CE"/>
    <w:rsid w:val="000334AE"/>
    <w:rsid w:val="00037318"/>
    <w:rsid w:val="00041F60"/>
    <w:rsid w:val="00043580"/>
    <w:rsid w:val="00047E4C"/>
    <w:rsid w:val="000507A7"/>
    <w:rsid w:val="000556EB"/>
    <w:rsid w:val="0005601F"/>
    <w:rsid w:val="000563FF"/>
    <w:rsid w:val="0006396B"/>
    <w:rsid w:val="00064E78"/>
    <w:rsid w:val="00072184"/>
    <w:rsid w:val="00086C9B"/>
    <w:rsid w:val="00087117"/>
    <w:rsid w:val="000877F7"/>
    <w:rsid w:val="00094E50"/>
    <w:rsid w:val="000978D8"/>
    <w:rsid w:val="000A02EE"/>
    <w:rsid w:val="000A3B9A"/>
    <w:rsid w:val="000A470D"/>
    <w:rsid w:val="000A4F94"/>
    <w:rsid w:val="000A5485"/>
    <w:rsid w:val="000B02FA"/>
    <w:rsid w:val="000B5BEE"/>
    <w:rsid w:val="000C2696"/>
    <w:rsid w:val="000C29D3"/>
    <w:rsid w:val="000D03CA"/>
    <w:rsid w:val="000D0FAD"/>
    <w:rsid w:val="000D30D3"/>
    <w:rsid w:val="000D33E9"/>
    <w:rsid w:val="000E1498"/>
    <w:rsid w:val="000F08D2"/>
    <w:rsid w:val="000F1D07"/>
    <w:rsid w:val="000F446A"/>
    <w:rsid w:val="000F4784"/>
    <w:rsid w:val="000F5BEF"/>
    <w:rsid w:val="0010774E"/>
    <w:rsid w:val="0011394C"/>
    <w:rsid w:val="00116FFF"/>
    <w:rsid w:val="00121A21"/>
    <w:rsid w:val="00126C15"/>
    <w:rsid w:val="00133C8F"/>
    <w:rsid w:val="00135462"/>
    <w:rsid w:val="0014622D"/>
    <w:rsid w:val="001464C5"/>
    <w:rsid w:val="00153833"/>
    <w:rsid w:val="0016057A"/>
    <w:rsid w:val="00162670"/>
    <w:rsid w:val="001640A9"/>
    <w:rsid w:val="0017296B"/>
    <w:rsid w:val="00174FC5"/>
    <w:rsid w:val="00184FB9"/>
    <w:rsid w:val="0018532F"/>
    <w:rsid w:val="00186766"/>
    <w:rsid w:val="00190306"/>
    <w:rsid w:val="00192395"/>
    <w:rsid w:val="001A262C"/>
    <w:rsid w:val="001A4B13"/>
    <w:rsid w:val="001B1A47"/>
    <w:rsid w:val="001B2462"/>
    <w:rsid w:val="001B3610"/>
    <w:rsid w:val="001B3CCD"/>
    <w:rsid w:val="001B5F23"/>
    <w:rsid w:val="001B6A5F"/>
    <w:rsid w:val="001B7DFF"/>
    <w:rsid w:val="001C100A"/>
    <w:rsid w:val="001C7F04"/>
    <w:rsid w:val="001D05A6"/>
    <w:rsid w:val="001D4C0E"/>
    <w:rsid w:val="001D5209"/>
    <w:rsid w:val="001D70F3"/>
    <w:rsid w:val="001E057B"/>
    <w:rsid w:val="001E0F53"/>
    <w:rsid w:val="001F28B9"/>
    <w:rsid w:val="00202EE2"/>
    <w:rsid w:val="00212D00"/>
    <w:rsid w:val="00216A01"/>
    <w:rsid w:val="0022114C"/>
    <w:rsid w:val="0022131E"/>
    <w:rsid w:val="002338E8"/>
    <w:rsid w:val="00241409"/>
    <w:rsid w:val="00241598"/>
    <w:rsid w:val="00242909"/>
    <w:rsid w:val="0024794A"/>
    <w:rsid w:val="00251D9D"/>
    <w:rsid w:val="00252ED3"/>
    <w:rsid w:val="00253CC2"/>
    <w:rsid w:val="0025624A"/>
    <w:rsid w:val="00260066"/>
    <w:rsid w:val="002632A7"/>
    <w:rsid w:val="002644B5"/>
    <w:rsid w:val="00267D16"/>
    <w:rsid w:val="0027576A"/>
    <w:rsid w:val="00275DB8"/>
    <w:rsid w:val="0027658F"/>
    <w:rsid w:val="00276CEC"/>
    <w:rsid w:val="00276FD2"/>
    <w:rsid w:val="00277FEE"/>
    <w:rsid w:val="0028428B"/>
    <w:rsid w:val="00290DDF"/>
    <w:rsid w:val="00294D7B"/>
    <w:rsid w:val="0029700C"/>
    <w:rsid w:val="00297624"/>
    <w:rsid w:val="002A0983"/>
    <w:rsid w:val="002A15B8"/>
    <w:rsid w:val="002A46B3"/>
    <w:rsid w:val="002A5615"/>
    <w:rsid w:val="002A740D"/>
    <w:rsid w:val="002A79DD"/>
    <w:rsid w:val="002A7F4F"/>
    <w:rsid w:val="002B2401"/>
    <w:rsid w:val="002B2958"/>
    <w:rsid w:val="002B79F8"/>
    <w:rsid w:val="002C501C"/>
    <w:rsid w:val="002D42F5"/>
    <w:rsid w:val="002E2E2F"/>
    <w:rsid w:val="002E4FC0"/>
    <w:rsid w:val="002E67C3"/>
    <w:rsid w:val="002F1843"/>
    <w:rsid w:val="002F3633"/>
    <w:rsid w:val="003012A7"/>
    <w:rsid w:val="003030CA"/>
    <w:rsid w:val="003041C4"/>
    <w:rsid w:val="00306413"/>
    <w:rsid w:val="003104A2"/>
    <w:rsid w:val="00314EA4"/>
    <w:rsid w:val="00320D3C"/>
    <w:rsid w:val="003225F7"/>
    <w:rsid w:val="003267D3"/>
    <w:rsid w:val="00332449"/>
    <w:rsid w:val="00336B1E"/>
    <w:rsid w:val="003443C9"/>
    <w:rsid w:val="0035180D"/>
    <w:rsid w:val="00353B55"/>
    <w:rsid w:val="00354C05"/>
    <w:rsid w:val="0035683D"/>
    <w:rsid w:val="00357951"/>
    <w:rsid w:val="00357B01"/>
    <w:rsid w:val="00371F8B"/>
    <w:rsid w:val="003750E3"/>
    <w:rsid w:val="00380C77"/>
    <w:rsid w:val="0038342C"/>
    <w:rsid w:val="0038408C"/>
    <w:rsid w:val="00384ACF"/>
    <w:rsid w:val="00390519"/>
    <w:rsid w:val="00390C2A"/>
    <w:rsid w:val="00393185"/>
    <w:rsid w:val="0039534A"/>
    <w:rsid w:val="00395FE0"/>
    <w:rsid w:val="003A6258"/>
    <w:rsid w:val="003B00ED"/>
    <w:rsid w:val="003B08DE"/>
    <w:rsid w:val="003B3FFF"/>
    <w:rsid w:val="003B62CE"/>
    <w:rsid w:val="003C31DF"/>
    <w:rsid w:val="003C613E"/>
    <w:rsid w:val="003C6BBC"/>
    <w:rsid w:val="003D1363"/>
    <w:rsid w:val="003E2302"/>
    <w:rsid w:val="003E2A06"/>
    <w:rsid w:val="003E348B"/>
    <w:rsid w:val="003E3AFE"/>
    <w:rsid w:val="003E4E2C"/>
    <w:rsid w:val="003F2E9B"/>
    <w:rsid w:val="003F4A43"/>
    <w:rsid w:val="003F4B07"/>
    <w:rsid w:val="003F6F9E"/>
    <w:rsid w:val="003F7ED2"/>
    <w:rsid w:val="00401E1B"/>
    <w:rsid w:val="004048F2"/>
    <w:rsid w:val="00405464"/>
    <w:rsid w:val="00407320"/>
    <w:rsid w:val="004126F0"/>
    <w:rsid w:val="00413657"/>
    <w:rsid w:val="00414833"/>
    <w:rsid w:val="004153F3"/>
    <w:rsid w:val="00425CA5"/>
    <w:rsid w:val="004277C2"/>
    <w:rsid w:val="00432CFB"/>
    <w:rsid w:val="0043306E"/>
    <w:rsid w:val="004337EC"/>
    <w:rsid w:val="00434CD4"/>
    <w:rsid w:val="004351BD"/>
    <w:rsid w:val="00435BC4"/>
    <w:rsid w:val="00437779"/>
    <w:rsid w:val="00442D6B"/>
    <w:rsid w:val="004440C3"/>
    <w:rsid w:val="00452E79"/>
    <w:rsid w:val="00455225"/>
    <w:rsid w:val="00455C0D"/>
    <w:rsid w:val="004575BD"/>
    <w:rsid w:val="00463C8D"/>
    <w:rsid w:val="00464C13"/>
    <w:rsid w:val="004662DC"/>
    <w:rsid w:val="00466A76"/>
    <w:rsid w:val="004714B5"/>
    <w:rsid w:val="004736AA"/>
    <w:rsid w:val="004765C3"/>
    <w:rsid w:val="0049025B"/>
    <w:rsid w:val="00495E6A"/>
    <w:rsid w:val="00497DA3"/>
    <w:rsid w:val="004A3A40"/>
    <w:rsid w:val="004B0E17"/>
    <w:rsid w:val="004B1A52"/>
    <w:rsid w:val="004B65AE"/>
    <w:rsid w:val="004B7F60"/>
    <w:rsid w:val="004C0264"/>
    <w:rsid w:val="004C2E8D"/>
    <w:rsid w:val="004C3B8E"/>
    <w:rsid w:val="004C4281"/>
    <w:rsid w:val="004C4764"/>
    <w:rsid w:val="004E0D09"/>
    <w:rsid w:val="004E2429"/>
    <w:rsid w:val="004E7F05"/>
    <w:rsid w:val="004F4ECB"/>
    <w:rsid w:val="00500DC5"/>
    <w:rsid w:val="00517ABB"/>
    <w:rsid w:val="00530C6C"/>
    <w:rsid w:val="00531A8A"/>
    <w:rsid w:val="00534CCE"/>
    <w:rsid w:val="005358EE"/>
    <w:rsid w:val="005410A5"/>
    <w:rsid w:val="00543C55"/>
    <w:rsid w:val="00545519"/>
    <w:rsid w:val="00545F47"/>
    <w:rsid w:val="005503A3"/>
    <w:rsid w:val="00552A5F"/>
    <w:rsid w:val="00557E56"/>
    <w:rsid w:val="00571151"/>
    <w:rsid w:val="00572157"/>
    <w:rsid w:val="005748C4"/>
    <w:rsid w:val="005823DF"/>
    <w:rsid w:val="00582B90"/>
    <w:rsid w:val="0058425B"/>
    <w:rsid w:val="00590904"/>
    <w:rsid w:val="005951CC"/>
    <w:rsid w:val="005967C8"/>
    <w:rsid w:val="00597C46"/>
    <w:rsid w:val="005A4A53"/>
    <w:rsid w:val="005A4B45"/>
    <w:rsid w:val="005B0FAD"/>
    <w:rsid w:val="005B71C3"/>
    <w:rsid w:val="005D73CF"/>
    <w:rsid w:val="005E10DD"/>
    <w:rsid w:val="005E2D78"/>
    <w:rsid w:val="005E50CF"/>
    <w:rsid w:val="005E752F"/>
    <w:rsid w:val="005F36D5"/>
    <w:rsid w:val="006005F7"/>
    <w:rsid w:val="006037D2"/>
    <w:rsid w:val="006046CD"/>
    <w:rsid w:val="006127FA"/>
    <w:rsid w:val="00613BDA"/>
    <w:rsid w:val="00621A9B"/>
    <w:rsid w:val="00622C2A"/>
    <w:rsid w:val="00624938"/>
    <w:rsid w:val="00633028"/>
    <w:rsid w:val="006330D1"/>
    <w:rsid w:val="00640D19"/>
    <w:rsid w:val="0064341B"/>
    <w:rsid w:val="00650158"/>
    <w:rsid w:val="0065032B"/>
    <w:rsid w:val="00650631"/>
    <w:rsid w:val="00652391"/>
    <w:rsid w:val="0065697B"/>
    <w:rsid w:val="00660963"/>
    <w:rsid w:val="006658BD"/>
    <w:rsid w:val="00666385"/>
    <w:rsid w:val="00671D34"/>
    <w:rsid w:val="006758CC"/>
    <w:rsid w:val="00680CA8"/>
    <w:rsid w:val="00682FE6"/>
    <w:rsid w:val="00684AFB"/>
    <w:rsid w:val="00684C05"/>
    <w:rsid w:val="006917C5"/>
    <w:rsid w:val="0069590C"/>
    <w:rsid w:val="00695CBB"/>
    <w:rsid w:val="006968F4"/>
    <w:rsid w:val="006A27BB"/>
    <w:rsid w:val="006A51B3"/>
    <w:rsid w:val="006B3C11"/>
    <w:rsid w:val="006B6945"/>
    <w:rsid w:val="006B7223"/>
    <w:rsid w:val="006B78D4"/>
    <w:rsid w:val="006C3BE3"/>
    <w:rsid w:val="006C40DB"/>
    <w:rsid w:val="006C4F33"/>
    <w:rsid w:val="006C6F0A"/>
    <w:rsid w:val="006D1D77"/>
    <w:rsid w:val="006D47E8"/>
    <w:rsid w:val="006D687B"/>
    <w:rsid w:val="006E0DB0"/>
    <w:rsid w:val="006E4016"/>
    <w:rsid w:val="006E45D5"/>
    <w:rsid w:val="006E610E"/>
    <w:rsid w:val="006F1A3F"/>
    <w:rsid w:val="006F254F"/>
    <w:rsid w:val="006F4112"/>
    <w:rsid w:val="006F6F31"/>
    <w:rsid w:val="007040D1"/>
    <w:rsid w:val="007101BB"/>
    <w:rsid w:val="0071246D"/>
    <w:rsid w:val="00713386"/>
    <w:rsid w:val="0071513C"/>
    <w:rsid w:val="007209FD"/>
    <w:rsid w:val="00721396"/>
    <w:rsid w:val="00724B2F"/>
    <w:rsid w:val="007276D8"/>
    <w:rsid w:val="007345CC"/>
    <w:rsid w:val="007349C2"/>
    <w:rsid w:val="00741770"/>
    <w:rsid w:val="00743D36"/>
    <w:rsid w:val="00761D2B"/>
    <w:rsid w:val="007641CF"/>
    <w:rsid w:val="0076513E"/>
    <w:rsid w:val="007658C8"/>
    <w:rsid w:val="0077153D"/>
    <w:rsid w:val="00772242"/>
    <w:rsid w:val="00772C81"/>
    <w:rsid w:val="00774745"/>
    <w:rsid w:val="00775350"/>
    <w:rsid w:val="0077674D"/>
    <w:rsid w:val="007816EF"/>
    <w:rsid w:val="00785867"/>
    <w:rsid w:val="007867C7"/>
    <w:rsid w:val="007906E3"/>
    <w:rsid w:val="007A6262"/>
    <w:rsid w:val="007A7E1B"/>
    <w:rsid w:val="007B5295"/>
    <w:rsid w:val="007B64B5"/>
    <w:rsid w:val="007B6C38"/>
    <w:rsid w:val="007B70C3"/>
    <w:rsid w:val="007C69BF"/>
    <w:rsid w:val="007D265D"/>
    <w:rsid w:val="007D2C87"/>
    <w:rsid w:val="007D7193"/>
    <w:rsid w:val="007D7EC3"/>
    <w:rsid w:val="007E05F8"/>
    <w:rsid w:val="007E3B90"/>
    <w:rsid w:val="007E42C4"/>
    <w:rsid w:val="007F1718"/>
    <w:rsid w:val="007F235A"/>
    <w:rsid w:val="007F2CB8"/>
    <w:rsid w:val="007F31C9"/>
    <w:rsid w:val="007F35C4"/>
    <w:rsid w:val="00803583"/>
    <w:rsid w:val="008043C0"/>
    <w:rsid w:val="00810613"/>
    <w:rsid w:val="008106B7"/>
    <w:rsid w:val="008109EA"/>
    <w:rsid w:val="00812FC2"/>
    <w:rsid w:val="0082470E"/>
    <w:rsid w:val="00825E88"/>
    <w:rsid w:val="008279CD"/>
    <w:rsid w:val="00840CF9"/>
    <w:rsid w:val="0084313C"/>
    <w:rsid w:val="00861BE0"/>
    <w:rsid w:val="00864BEC"/>
    <w:rsid w:val="00866251"/>
    <w:rsid w:val="00866CC4"/>
    <w:rsid w:val="00874422"/>
    <w:rsid w:val="00875BCA"/>
    <w:rsid w:val="00884250"/>
    <w:rsid w:val="00884CB8"/>
    <w:rsid w:val="0088513D"/>
    <w:rsid w:val="00890D50"/>
    <w:rsid w:val="008921A0"/>
    <w:rsid w:val="008A3B05"/>
    <w:rsid w:val="008B42D5"/>
    <w:rsid w:val="008C04C4"/>
    <w:rsid w:val="008C13AD"/>
    <w:rsid w:val="008C1D0A"/>
    <w:rsid w:val="008C7CD1"/>
    <w:rsid w:val="008C7F5B"/>
    <w:rsid w:val="008D2BC4"/>
    <w:rsid w:val="008D3659"/>
    <w:rsid w:val="008D39A1"/>
    <w:rsid w:val="008D3F61"/>
    <w:rsid w:val="008E0D81"/>
    <w:rsid w:val="008E1AF4"/>
    <w:rsid w:val="008F5C89"/>
    <w:rsid w:val="00906584"/>
    <w:rsid w:val="00913886"/>
    <w:rsid w:val="00915E20"/>
    <w:rsid w:val="00917C26"/>
    <w:rsid w:val="009212B1"/>
    <w:rsid w:val="00921A41"/>
    <w:rsid w:val="00927152"/>
    <w:rsid w:val="00940A58"/>
    <w:rsid w:val="00945B2A"/>
    <w:rsid w:val="00945B68"/>
    <w:rsid w:val="00950ADC"/>
    <w:rsid w:val="00956CC8"/>
    <w:rsid w:val="00957318"/>
    <w:rsid w:val="009613EB"/>
    <w:rsid w:val="0096353A"/>
    <w:rsid w:val="00971544"/>
    <w:rsid w:val="00976FD0"/>
    <w:rsid w:val="009778D4"/>
    <w:rsid w:val="0098181C"/>
    <w:rsid w:val="00984A45"/>
    <w:rsid w:val="00990075"/>
    <w:rsid w:val="00992C27"/>
    <w:rsid w:val="009934E5"/>
    <w:rsid w:val="009A081E"/>
    <w:rsid w:val="009C1321"/>
    <w:rsid w:val="009C3B03"/>
    <w:rsid w:val="009C7422"/>
    <w:rsid w:val="009D0EA6"/>
    <w:rsid w:val="009E282C"/>
    <w:rsid w:val="009E2926"/>
    <w:rsid w:val="009F234A"/>
    <w:rsid w:val="009F56AA"/>
    <w:rsid w:val="009F5EA6"/>
    <w:rsid w:val="00A00DCB"/>
    <w:rsid w:val="00A01698"/>
    <w:rsid w:val="00A01838"/>
    <w:rsid w:val="00A03FEE"/>
    <w:rsid w:val="00A04CFF"/>
    <w:rsid w:val="00A07BCA"/>
    <w:rsid w:val="00A1424E"/>
    <w:rsid w:val="00A16AC5"/>
    <w:rsid w:val="00A22080"/>
    <w:rsid w:val="00A22385"/>
    <w:rsid w:val="00A2282D"/>
    <w:rsid w:val="00A267B6"/>
    <w:rsid w:val="00A26A09"/>
    <w:rsid w:val="00A33D9A"/>
    <w:rsid w:val="00A372E0"/>
    <w:rsid w:val="00A43C9F"/>
    <w:rsid w:val="00A512BD"/>
    <w:rsid w:val="00A609A1"/>
    <w:rsid w:val="00A62884"/>
    <w:rsid w:val="00A65572"/>
    <w:rsid w:val="00A7139F"/>
    <w:rsid w:val="00A72832"/>
    <w:rsid w:val="00A73809"/>
    <w:rsid w:val="00A742E4"/>
    <w:rsid w:val="00A7458D"/>
    <w:rsid w:val="00A8019F"/>
    <w:rsid w:val="00A810DD"/>
    <w:rsid w:val="00A85057"/>
    <w:rsid w:val="00A921F7"/>
    <w:rsid w:val="00A932CB"/>
    <w:rsid w:val="00AA0F8A"/>
    <w:rsid w:val="00AA4095"/>
    <w:rsid w:val="00AA5D39"/>
    <w:rsid w:val="00AA6161"/>
    <w:rsid w:val="00AA729A"/>
    <w:rsid w:val="00AB4181"/>
    <w:rsid w:val="00AB7652"/>
    <w:rsid w:val="00AC2DAE"/>
    <w:rsid w:val="00AC4274"/>
    <w:rsid w:val="00AE0E39"/>
    <w:rsid w:val="00AE2389"/>
    <w:rsid w:val="00AE4683"/>
    <w:rsid w:val="00AE4A47"/>
    <w:rsid w:val="00AF11CF"/>
    <w:rsid w:val="00AF3730"/>
    <w:rsid w:val="00B04303"/>
    <w:rsid w:val="00B06094"/>
    <w:rsid w:val="00B130FD"/>
    <w:rsid w:val="00B154B0"/>
    <w:rsid w:val="00B26197"/>
    <w:rsid w:val="00B311A5"/>
    <w:rsid w:val="00B313A9"/>
    <w:rsid w:val="00B322C7"/>
    <w:rsid w:val="00B32BBC"/>
    <w:rsid w:val="00B32C18"/>
    <w:rsid w:val="00B36445"/>
    <w:rsid w:val="00B4150F"/>
    <w:rsid w:val="00B42A43"/>
    <w:rsid w:val="00B43BA5"/>
    <w:rsid w:val="00B55589"/>
    <w:rsid w:val="00B55E43"/>
    <w:rsid w:val="00B5659F"/>
    <w:rsid w:val="00B626E4"/>
    <w:rsid w:val="00B6736D"/>
    <w:rsid w:val="00B704A7"/>
    <w:rsid w:val="00B710DA"/>
    <w:rsid w:val="00B71FB0"/>
    <w:rsid w:val="00B81DD4"/>
    <w:rsid w:val="00B82BEE"/>
    <w:rsid w:val="00B82E64"/>
    <w:rsid w:val="00B82EDD"/>
    <w:rsid w:val="00B8462C"/>
    <w:rsid w:val="00B8468D"/>
    <w:rsid w:val="00B8694C"/>
    <w:rsid w:val="00B917EC"/>
    <w:rsid w:val="00B91B92"/>
    <w:rsid w:val="00B95416"/>
    <w:rsid w:val="00BA0A28"/>
    <w:rsid w:val="00BA2E72"/>
    <w:rsid w:val="00BA3A72"/>
    <w:rsid w:val="00BB00E9"/>
    <w:rsid w:val="00BB0113"/>
    <w:rsid w:val="00BB1717"/>
    <w:rsid w:val="00BB4E54"/>
    <w:rsid w:val="00BC0627"/>
    <w:rsid w:val="00BC57B7"/>
    <w:rsid w:val="00BD0F04"/>
    <w:rsid w:val="00BE2168"/>
    <w:rsid w:val="00BE541D"/>
    <w:rsid w:val="00BE6A54"/>
    <w:rsid w:val="00BE7BC8"/>
    <w:rsid w:val="00BF2C13"/>
    <w:rsid w:val="00BF7587"/>
    <w:rsid w:val="00BF7B65"/>
    <w:rsid w:val="00C10559"/>
    <w:rsid w:val="00C11852"/>
    <w:rsid w:val="00C16B19"/>
    <w:rsid w:val="00C310C3"/>
    <w:rsid w:val="00C45689"/>
    <w:rsid w:val="00C45705"/>
    <w:rsid w:val="00C47A59"/>
    <w:rsid w:val="00C5110A"/>
    <w:rsid w:val="00C51B49"/>
    <w:rsid w:val="00C51F22"/>
    <w:rsid w:val="00C57A5E"/>
    <w:rsid w:val="00C60536"/>
    <w:rsid w:val="00C60D41"/>
    <w:rsid w:val="00C6425D"/>
    <w:rsid w:val="00C6535E"/>
    <w:rsid w:val="00C677B9"/>
    <w:rsid w:val="00C80ACE"/>
    <w:rsid w:val="00C8539B"/>
    <w:rsid w:val="00C93768"/>
    <w:rsid w:val="00CA343A"/>
    <w:rsid w:val="00CA3C9B"/>
    <w:rsid w:val="00CA79C0"/>
    <w:rsid w:val="00CB7499"/>
    <w:rsid w:val="00CD2F5A"/>
    <w:rsid w:val="00CD3EAF"/>
    <w:rsid w:val="00CD6A6B"/>
    <w:rsid w:val="00CD6E9F"/>
    <w:rsid w:val="00CD6F82"/>
    <w:rsid w:val="00CE01F4"/>
    <w:rsid w:val="00CE0A18"/>
    <w:rsid w:val="00CE406F"/>
    <w:rsid w:val="00D01AAF"/>
    <w:rsid w:val="00D0408F"/>
    <w:rsid w:val="00D04456"/>
    <w:rsid w:val="00D10E5F"/>
    <w:rsid w:val="00D12EE7"/>
    <w:rsid w:val="00D137A1"/>
    <w:rsid w:val="00D17E75"/>
    <w:rsid w:val="00D21382"/>
    <w:rsid w:val="00D33994"/>
    <w:rsid w:val="00D358D3"/>
    <w:rsid w:val="00D37411"/>
    <w:rsid w:val="00D428DA"/>
    <w:rsid w:val="00D50FEA"/>
    <w:rsid w:val="00D530DD"/>
    <w:rsid w:val="00D5370E"/>
    <w:rsid w:val="00D53D0E"/>
    <w:rsid w:val="00D55737"/>
    <w:rsid w:val="00D55F0E"/>
    <w:rsid w:val="00D56D05"/>
    <w:rsid w:val="00D578A9"/>
    <w:rsid w:val="00D60CD5"/>
    <w:rsid w:val="00D6658D"/>
    <w:rsid w:val="00D720A9"/>
    <w:rsid w:val="00D75830"/>
    <w:rsid w:val="00D77A68"/>
    <w:rsid w:val="00D803E8"/>
    <w:rsid w:val="00D86188"/>
    <w:rsid w:val="00DA3CED"/>
    <w:rsid w:val="00DA4EE1"/>
    <w:rsid w:val="00DA5311"/>
    <w:rsid w:val="00DA5811"/>
    <w:rsid w:val="00DB188E"/>
    <w:rsid w:val="00DB384C"/>
    <w:rsid w:val="00DB59EA"/>
    <w:rsid w:val="00DB70F0"/>
    <w:rsid w:val="00DC03F9"/>
    <w:rsid w:val="00DC1F47"/>
    <w:rsid w:val="00DC49A8"/>
    <w:rsid w:val="00DD29DD"/>
    <w:rsid w:val="00DD48C1"/>
    <w:rsid w:val="00DD506F"/>
    <w:rsid w:val="00DE17A0"/>
    <w:rsid w:val="00DF0AAE"/>
    <w:rsid w:val="00DF691C"/>
    <w:rsid w:val="00DF7F65"/>
    <w:rsid w:val="00E00501"/>
    <w:rsid w:val="00E04B1C"/>
    <w:rsid w:val="00E11D0E"/>
    <w:rsid w:val="00E23383"/>
    <w:rsid w:val="00E253E5"/>
    <w:rsid w:val="00E30450"/>
    <w:rsid w:val="00E306E2"/>
    <w:rsid w:val="00E3079F"/>
    <w:rsid w:val="00E379B9"/>
    <w:rsid w:val="00E411E5"/>
    <w:rsid w:val="00E42EE9"/>
    <w:rsid w:val="00E464E6"/>
    <w:rsid w:val="00E53868"/>
    <w:rsid w:val="00E561CD"/>
    <w:rsid w:val="00E60104"/>
    <w:rsid w:val="00E626D0"/>
    <w:rsid w:val="00E6386B"/>
    <w:rsid w:val="00E6521C"/>
    <w:rsid w:val="00E67C28"/>
    <w:rsid w:val="00E67FDF"/>
    <w:rsid w:val="00E72672"/>
    <w:rsid w:val="00E7286A"/>
    <w:rsid w:val="00E742C2"/>
    <w:rsid w:val="00E75902"/>
    <w:rsid w:val="00E8269E"/>
    <w:rsid w:val="00E840CB"/>
    <w:rsid w:val="00E85EFC"/>
    <w:rsid w:val="00E860D1"/>
    <w:rsid w:val="00E87B5F"/>
    <w:rsid w:val="00E92A59"/>
    <w:rsid w:val="00EA0156"/>
    <w:rsid w:val="00EA21F4"/>
    <w:rsid w:val="00EA3089"/>
    <w:rsid w:val="00EA6126"/>
    <w:rsid w:val="00EB0D6B"/>
    <w:rsid w:val="00EB5DD2"/>
    <w:rsid w:val="00EC08EB"/>
    <w:rsid w:val="00EC2D25"/>
    <w:rsid w:val="00ED1DC6"/>
    <w:rsid w:val="00ED36A0"/>
    <w:rsid w:val="00ED3B69"/>
    <w:rsid w:val="00ED6950"/>
    <w:rsid w:val="00ED70CC"/>
    <w:rsid w:val="00EE15C8"/>
    <w:rsid w:val="00EE4D29"/>
    <w:rsid w:val="00EF664D"/>
    <w:rsid w:val="00EF745C"/>
    <w:rsid w:val="00EF7C3D"/>
    <w:rsid w:val="00F00E6E"/>
    <w:rsid w:val="00F01A93"/>
    <w:rsid w:val="00F0301F"/>
    <w:rsid w:val="00F04415"/>
    <w:rsid w:val="00F06774"/>
    <w:rsid w:val="00F06AF2"/>
    <w:rsid w:val="00F1161A"/>
    <w:rsid w:val="00F123E1"/>
    <w:rsid w:val="00F133F7"/>
    <w:rsid w:val="00F152A3"/>
    <w:rsid w:val="00F1535C"/>
    <w:rsid w:val="00F215FB"/>
    <w:rsid w:val="00F2286F"/>
    <w:rsid w:val="00F23118"/>
    <w:rsid w:val="00F23867"/>
    <w:rsid w:val="00F25B47"/>
    <w:rsid w:val="00F26457"/>
    <w:rsid w:val="00F2702C"/>
    <w:rsid w:val="00F27D87"/>
    <w:rsid w:val="00F318C8"/>
    <w:rsid w:val="00F34CD9"/>
    <w:rsid w:val="00F4332A"/>
    <w:rsid w:val="00F43E4F"/>
    <w:rsid w:val="00F45BA4"/>
    <w:rsid w:val="00F542C7"/>
    <w:rsid w:val="00F56772"/>
    <w:rsid w:val="00F57D51"/>
    <w:rsid w:val="00F64FF8"/>
    <w:rsid w:val="00F65FCB"/>
    <w:rsid w:val="00F7042F"/>
    <w:rsid w:val="00F724A9"/>
    <w:rsid w:val="00F746DA"/>
    <w:rsid w:val="00F74C60"/>
    <w:rsid w:val="00F80421"/>
    <w:rsid w:val="00F81158"/>
    <w:rsid w:val="00F83B94"/>
    <w:rsid w:val="00F84C8F"/>
    <w:rsid w:val="00F85303"/>
    <w:rsid w:val="00F9027A"/>
    <w:rsid w:val="00F92C53"/>
    <w:rsid w:val="00F9595A"/>
    <w:rsid w:val="00FA5ADC"/>
    <w:rsid w:val="00FA5DBF"/>
    <w:rsid w:val="00FB24B3"/>
    <w:rsid w:val="00FC096B"/>
    <w:rsid w:val="00FC702F"/>
    <w:rsid w:val="00FD04D7"/>
    <w:rsid w:val="00FD22DF"/>
    <w:rsid w:val="00FD2B04"/>
    <w:rsid w:val="00FD5A58"/>
    <w:rsid w:val="00FD7D33"/>
    <w:rsid w:val="00FE3E77"/>
    <w:rsid w:val="00FF092A"/>
    <w:rsid w:val="00FF0E84"/>
    <w:rsid w:val="00FF39D4"/>
    <w:rsid w:val="00FF6D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50C5A3"/>
  <w15:docId w15:val="{C9746B6B-1E06-46ED-AF84-068C728A8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2" w:uiPriority="9" w:qFormat="1"/>
    <w:lsdException w:name="heading 3" w:qFormat="1"/>
    <w:lsdException w:name="heading 4" w:qFormat="1"/>
    <w:lsdException w:name="heading 5"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34A"/>
    <w:pPr>
      <w:spacing w:before="160" w:line="320" w:lineRule="atLeast"/>
      <w:jc w:val="both"/>
    </w:pPr>
    <w:rPr>
      <w:rFonts w:ascii="Tahoma" w:hAnsi="Tahoma"/>
      <w:sz w:val="23"/>
    </w:rPr>
  </w:style>
  <w:style w:type="paragraph" w:styleId="Heading1">
    <w:name w:val="heading 1"/>
    <w:basedOn w:val="Head1"/>
    <w:next w:val="Normal"/>
    <w:link w:val="Heading1Char"/>
    <w:uiPriority w:val="99"/>
    <w:rsid w:val="00BE7BC8"/>
    <w:pPr>
      <w:shd w:val="clear" w:color="auto" w:fill="E56300"/>
      <w:spacing w:before="5000"/>
      <w:ind w:left="0" w:firstLine="0"/>
      <w:jc w:val="center"/>
      <w:outlineLvl w:val="0"/>
    </w:pPr>
    <w:rPr>
      <w:color w:val="FFFFFF" w:themeColor="background1"/>
      <w:sz w:val="144"/>
    </w:rPr>
  </w:style>
  <w:style w:type="paragraph" w:styleId="Heading2">
    <w:name w:val="heading 2"/>
    <w:basedOn w:val="Head2"/>
    <w:next w:val="Normal"/>
    <w:link w:val="Heading2Char"/>
    <w:uiPriority w:val="9"/>
    <w:qFormat/>
    <w:rsid w:val="0039534A"/>
    <w:pPr>
      <w:spacing w:before="160"/>
      <w:ind w:left="0" w:firstLine="0"/>
      <w:outlineLvl w:val="1"/>
    </w:pPr>
    <w:rPr>
      <w:color w:val="E56300"/>
      <w:sz w:val="32"/>
    </w:rPr>
  </w:style>
  <w:style w:type="paragraph" w:styleId="Heading3">
    <w:name w:val="heading 3"/>
    <w:basedOn w:val="Normal"/>
    <w:next w:val="Normal"/>
    <w:link w:val="Heading3Char"/>
    <w:uiPriority w:val="99"/>
    <w:qFormat/>
    <w:rsid w:val="0039534A"/>
    <w:pPr>
      <w:keepNext/>
      <w:jc w:val="left"/>
      <w:outlineLvl w:val="2"/>
    </w:pPr>
    <w:rPr>
      <w:b/>
      <w:color w:val="04427D"/>
      <w:sz w:val="28"/>
    </w:rPr>
  </w:style>
  <w:style w:type="paragraph" w:styleId="Heading4">
    <w:name w:val="heading 4"/>
    <w:basedOn w:val="Normal"/>
    <w:next w:val="Normal"/>
    <w:link w:val="Heading4Char"/>
    <w:uiPriority w:val="99"/>
    <w:qFormat/>
    <w:rsid w:val="0039534A"/>
    <w:pPr>
      <w:jc w:val="left"/>
      <w:outlineLvl w:val="3"/>
    </w:pPr>
    <w:rPr>
      <w:b/>
      <w:color w:val="04427D"/>
      <w:sz w:val="26"/>
    </w:rPr>
  </w:style>
  <w:style w:type="paragraph" w:styleId="Heading5">
    <w:name w:val="heading 5"/>
    <w:basedOn w:val="Normal"/>
    <w:next w:val="Normal"/>
    <w:link w:val="Heading5Char"/>
    <w:uiPriority w:val="99"/>
    <w:qFormat/>
    <w:rsid w:val="0039534A"/>
    <w:pPr>
      <w:outlineLvl w:val="4"/>
    </w:pPr>
    <w:rPr>
      <w:color w:val="04427D"/>
      <w:sz w:val="26"/>
    </w:rPr>
  </w:style>
  <w:style w:type="paragraph" w:styleId="Heading6">
    <w:name w:val="heading 6"/>
    <w:basedOn w:val="Normal"/>
    <w:next w:val="Normal"/>
    <w:link w:val="Heading6Char"/>
    <w:uiPriority w:val="99"/>
    <w:rsid w:val="00DF0AAE"/>
    <w:pPr>
      <w:ind w:left="720"/>
      <w:outlineLvl w:val="5"/>
    </w:pPr>
    <w:rPr>
      <w:sz w:val="20"/>
      <w:u w:val="single"/>
    </w:rPr>
  </w:style>
  <w:style w:type="paragraph" w:styleId="Heading7">
    <w:name w:val="heading 7"/>
    <w:basedOn w:val="Normal"/>
    <w:next w:val="Normal"/>
    <w:link w:val="Heading7Char"/>
    <w:uiPriority w:val="99"/>
    <w:rsid w:val="00DF0AAE"/>
    <w:pPr>
      <w:ind w:left="720"/>
      <w:outlineLvl w:val="6"/>
    </w:pPr>
    <w:rPr>
      <w:i/>
      <w:sz w:val="20"/>
    </w:rPr>
  </w:style>
  <w:style w:type="paragraph" w:styleId="Heading8">
    <w:name w:val="heading 8"/>
    <w:basedOn w:val="Normal"/>
    <w:next w:val="Normal"/>
    <w:link w:val="Heading8Char"/>
    <w:uiPriority w:val="99"/>
    <w:rsid w:val="00DF0AAE"/>
    <w:pPr>
      <w:ind w:left="720"/>
      <w:outlineLvl w:val="7"/>
    </w:pPr>
    <w:rPr>
      <w:i/>
      <w:sz w:val="20"/>
    </w:rPr>
  </w:style>
  <w:style w:type="paragraph" w:styleId="Heading9">
    <w:name w:val="heading 9"/>
    <w:basedOn w:val="Normal"/>
    <w:next w:val="Normal"/>
    <w:link w:val="Heading9Char"/>
    <w:uiPriority w:val="99"/>
    <w:rsid w:val="00DF0AAE"/>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E7BC8"/>
    <w:rPr>
      <w:rFonts w:ascii="Tahoma" w:hAnsi="Tahoma"/>
      <w:b/>
      <w:color w:val="FFFFFF" w:themeColor="background1"/>
      <w:sz w:val="144"/>
      <w:shd w:val="clear" w:color="auto" w:fill="E56300"/>
    </w:rPr>
  </w:style>
  <w:style w:type="character" w:customStyle="1" w:styleId="Heading2Char">
    <w:name w:val="Heading 2 Char"/>
    <w:basedOn w:val="DefaultParagraphFont"/>
    <w:link w:val="Heading2"/>
    <w:uiPriority w:val="9"/>
    <w:locked/>
    <w:rsid w:val="0039534A"/>
    <w:rPr>
      <w:rFonts w:ascii="Tahoma" w:hAnsi="Tahoma"/>
      <w:b/>
      <w:color w:val="E56300"/>
      <w:sz w:val="32"/>
    </w:rPr>
  </w:style>
  <w:style w:type="character" w:customStyle="1" w:styleId="Heading3Char">
    <w:name w:val="Heading 3 Char"/>
    <w:basedOn w:val="DefaultParagraphFont"/>
    <w:link w:val="Heading3"/>
    <w:uiPriority w:val="99"/>
    <w:locked/>
    <w:rsid w:val="0039534A"/>
    <w:rPr>
      <w:rFonts w:ascii="Tahoma" w:hAnsi="Tahoma"/>
      <w:b/>
      <w:color w:val="04427D"/>
      <w:sz w:val="28"/>
    </w:rPr>
  </w:style>
  <w:style w:type="character" w:customStyle="1" w:styleId="Heading4Char">
    <w:name w:val="Heading 4 Char"/>
    <w:basedOn w:val="DefaultParagraphFont"/>
    <w:link w:val="Heading4"/>
    <w:uiPriority w:val="99"/>
    <w:locked/>
    <w:rsid w:val="0039534A"/>
    <w:rPr>
      <w:rFonts w:ascii="Tahoma" w:hAnsi="Tahoma"/>
      <w:b/>
      <w:color w:val="04427D"/>
      <w:sz w:val="26"/>
    </w:rPr>
  </w:style>
  <w:style w:type="character" w:customStyle="1" w:styleId="Heading5Char">
    <w:name w:val="Heading 5 Char"/>
    <w:basedOn w:val="DefaultParagraphFont"/>
    <w:link w:val="Heading5"/>
    <w:uiPriority w:val="99"/>
    <w:locked/>
    <w:rsid w:val="0039534A"/>
    <w:rPr>
      <w:rFonts w:ascii="Tahoma" w:hAnsi="Tahoma"/>
      <w:color w:val="04427D"/>
      <w:sz w:val="26"/>
    </w:rPr>
  </w:style>
  <w:style w:type="character" w:customStyle="1" w:styleId="Heading6Char">
    <w:name w:val="Heading 6 Char"/>
    <w:basedOn w:val="DefaultParagraphFont"/>
    <w:link w:val="Heading6"/>
    <w:uiPriority w:val="9"/>
    <w:semiHidden/>
    <w:locked/>
    <w:rsid w:val="006D1D77"/>
    <w:rPr>
      <w:rFonts w:ascii="Calibri" w:hAnsi="Calibri" w:cs="Times New Roman"/>
      <w:b/>
      <w:bCs/>
    </w:rPr>
  </w:style>
  <w:style w:type="character" w:customStyle="1" w:styleId="Heading7Char">
    <w:name w:val="Heading 7 Char"/>
    <w:basedOn w:val="DefaultParagraphFont"/>
    <w:link w:val="Heading7"/>
    <w:uiPriority w:val="9"/>
    <w:semiHidden/>
    <w:locked/>
    <w:rsid w:val="006D1D77"/>
    <w:rPr>
      <w:rFonts w:ascii="Calibri" w:hAnsi="Calibri" w:cs="Times New Roman"/>
      <w:sz w:val="24"/>
      <w:szCs w:val="24"/>
    </w:rPr>
  </w:style>
  <w:style w:type="character" w:customStyle="1" w:styleId="Heading8Char">
    <w:name w:val="Heading 8 Char"/>
    <w:basedOn w:val="DefaultParagraphFont"/>
    <w:link w:val="Heading8"/>
    <w:uiPriority w:val="9"/>
    <w:semiHidden/>
    <w:locked/>
    <w:rsid w:val="006D1D77"/>
    <w:rPr>
      <w:rFonts w:ascii="Calibri" w:hAnsi="Calibri" w:cs="Times New Roman"/>
      <w:i/>
      <w:iCs/>
      <w:sz w:val="24"/>
      <w:szCs w:val="24"/>
    </w:rPr>
  </w:style>
  <w:style w:type="character" w:customStyle="1" w:styleId="Heading9Char">
    <w:name w:val="Heading 9 Char"/>
    <w:basedOn w:val="DefaultParagraphFont"/>
    <w:link w:val="Heading9"/>
    <w:uiPriority w:val="9"/>
    <w:semiHidden/>
    <w:locked/>
    <w:rsid w:val="006D1D77"/>
    <w:rPr>
      <w:rFonts w:ascii="Cambria" w:hAnsi="Cambria" w:cs="Times New Roman"/>
    </w:rPr>
  </w:style>
  <w:style w:type="paragraph" w:customStyle="1" w:styleId="SECTION">
    <w:name w:val="SECTION"/>
    <w:autoRedefine/>
    <w:uiPriority w:val="99"/>
    <w:rsid w:val="00DF0AAE"/>
    <w:pPr>
      <w:widowControl w:val="0"/>
      <w:pBdr>
        <w:top w:val="single" w:sz="24" w:space="3" w:color="000000"/>
        <w:left w:val="single" w:sz="24" w:space="3" w:color="000000"/>
        <w:bottom w:val="single" w:sz="24" w:space="3" w:color="000000"/>
        <w:right w:val="single" w:sz="24" w:space="3" w:color="000000"/>
      </w:pBdr>
      <w:tabs>
        <w:tab w:val="left" w:pos="42"/>
        <w:tab w:val="left" w:pos="1122"/>
        <w:tab w:val="decimal" w:pos="2880"/>
      </w:tabs>
      <w:spacing w:before="630" w:line="287" w:lineRule="auto"/>
    </w:pPr>
    <w:rPr>
      <w:b/>
      <w:color w:val="000000"/>
      <w:sz w:val="28"/>
    </w:rPr>
  </w:style>
  <w:style w:type="paragraph" w:customStyle="1" w:styleId="Head1">
    <w:name w:val="Head 1"/>
    <w:basedOn w:val="Normal"/>
    <w:next w:val="Text1"/>
    <w:uiPriority w:val="99"/>
    <w:rsid w:val="00DF0AAE"/>
    <w:pPr>
      <w:tabs>
        <w:tab w:val="left" w:pos="720"/>
      </w:tabs>
      <w:spacing w:before="480"/>
      <w:ind w:left="720" w:hanging="720"/>
      <w:jc w:val="left"/>
    </w:pPr>
    <w:rPr>
      <w:b/>
      <w:sz w:val="28"/>
    </w:rPr>
  </w:style>
  <w:style w:type="paragraph" w:customStyle="1" w:styleId="Head2">
    <w:name w:val="Head 2"/>
    <w:basedOn w:val="Normal"/>
    <w:next w:val="Text2"/>
    <w:uiPriority w:val="99"/>
    <w:rsid w:val="00DF0AAE"/>
    <w:pPr>
      <w:tabs>
        <w:tab w:val="left" w:pos="1680"/>
      </w:tabs>
      <w:spacing w:before="240"/>
      <w:ind w:left="1685" w:hanging="965"/>
      <w:jc w:val="left"/>
    </w:pPr>
    <w:rPr>
      <w:b/>
    </w:rPr>
  </w:style>
  <w:style w:type="paragraph" w:customStyle="1" w:styleId="Head3">
    <w:name w:val="Head 3"/>
    <w:basedOn w:val="Text2"/>
    <w:next w:val="Text3"/>
    <w:uiPriority w:val="99"/>
    <w:rsid w:val="00DF0AAE"/>
    <w:pPr>
      <w:tabs>
        <w:tab w:val="clear" w:pos="720"/>
        <w:tab w:val="clear" w:pos="1680"/>
        <w:tab w:val="clear" w:pos="2400"/>
        <w:tab w:val="clear" w:pos="3120"/>
        <w:tab w:val="left" w:pos="2880"/>
      </w:tabs>
      <w:spacing w:before="240"/>
      <w:ind w:left="2880" w:hanging="1195"/>
      <w:jc w:val="left"/>
    </w:pPr>
    <w:rPr>
      <w:b/>
    </w:rPr>
  </w:style>
  <w:style w:type="paragraph" w:customStyle="1" w:styleId="Head0">
    <w:name w:val="Head 0"/>
    <w:uiPriority w:val="99"/>
    <w:rsid w:val="006D1D77"/>
    <w:pPr>
      <w:widowControl w:val="0"/>
      <w:tabs>
        <w:tab w:val="left" w:pos="720"/>
        <w:tab w:val="left" w:pos="1685"/>
        <w:tab w:val="left" w:pos="2405"/>
        <w:tab w:val="left" w:pos="3125"/>
      </w:tabs>
      <w:autoSpaceDE w:val="0"/>
      <w:autoSpaceDN w:val="0"/>
      <w:adjustRightInd w:val="0"/>
      <w:jc w:val="both"/>
    </w:pPr>
    <w:rPr>
      <w:rFonts w:cs="Arial Unicode MS"/>
      <w:vanish/>
      <w:color w:val="FF0000"/>
      <w:sz w:val="16"/>
      <w:szCs w:val="16"/>
    </w:rPr>
  </w:style>
  <w:style w:type="paragraph" w:customStyle="1" w:styleId="Address">
    <w:name w:val="Address"/>
    <w:basedOn w:val="Text1"/>
    <w:uiPriority w:val="99"/>
    <w:rsid w:val="006A51B3"/>
    <w:pPr>
      <w:tabs>
        <w:tab w:val="clear" w:pos="720"/>
        <w:tab w:val="clear" w:pos="1680"/>
        <w:tab w:val="clear" w:pos="2400"/>
        <w:tab w:val="clear" w:pos="3120"/>
        <w:tab w:val="left" w:pos="4320"/>
      </w:tabs>
      <w:ind w:left="4320"/>
      <w:jc w:val="left"/>
    </w:pPr>
  </w:style>
  <w:style w:type="paragraph" w:customStyle="1" w:styleId="BL1">
    <w:name w:val="BL 1"/>
    <w:basedOn w:val="Normal"/>
    <w:uiPriority w:val="99"/>
    <w:rsid w:val="00DF0AAE"/>
    <w:pPr>
      <w:tabs>
        <w:tab w:val="left" w:pos="900"/>
        <w:tab w:val="left" w:pos="1195"/>
        <w:tab w:val="left" w:pos="2400"/>
        <w:tab w:val="left" w:pos="3120"/>
      </w:tabs>
      <w:spacing w:before="100"/>
      <w:ind w:left="907" w:hanging="187"/>
    </w:pPr>
  </w:style>
  <w:style w:type="paragraph" w:customStyle="1" w:styleId="BL2">
    <w:name w:val="BL 2"/>
    <w:basedOn w:val="BL1"/>
    <w:uiPriority w:val="99"/>
    <w:rsid w:val="00DF0AAE"/>
    <w:pPr>
      <w:tabs>
        <w:tab w:val="clear" w:pos="900"/>
        <w:tab w:val="clear" w:pos="1195"/>
        <w:tab w:val="clear" w:pos="2400"/>
        <w:tab w:val="left" w:pos="1382"/>
        <w:tab w:val="left" w:pos="2160"/>
        <w:tab w:val="left" w:pos="2405"/>
      </w:tabs>
      <w:ind w:left="1382"/>
    </w:pPr>
  </w:style>
  <w:style w:type="paragraph" w:customStyle="1" w:styleId="BL3">
    <w:name w:val="BL 3"/>
    <w:basedOn w:val="NL3"/>
    <w:uiPriority w:val="99"/>
    <w:rsid w:val="00DF0AAE"/>
    <w:pPr>
      <w:tabs>
        <w:tab w:val="clear" w:pos="2160"/>
        <w:tab w:val="clear" w:pos="2520"/>
        <w:tab w:val="left" w:pos="2340"/>
      </w:tabs>
      <w:ind w:left="2347" w:hanging="187"/>
    </w:pPr>
  </w:style>
  <w:style w:type="paragraph" w:customStyle="1" w:styleId="Compendium1">
    <w:name w:val="Compendium1"/>
    <w:uiPriority w:val="99"/>
    <w:rsid w:val="006D1D77"/>
    <w:pPr>
      <w:widowControl w:val="0"/>
      <w:shd w:val="solid" w:color="008080" w:fill="auto"/>
      <w:tabs>
        <w:tab w:val="left" w:pos="317"/>
        <w:tab w:val="left" w:pos="994"/>
        <w:tab w:val="decimal" w:pos="2880"/>
      </w:tabs>
      <w:autoSpaceDE w:val="0"/>
      <w:autoSpaceDN w:val="0"/>
      <w:adjustRightInd w:val="0"/>
      <w:spacing w:before="288" w:line="287" w:lineRule="auto"/>
      <w:jc w:val="center"/>
    </w:pPr>
    <w:rPr>
      <w:rFonts w:cs="Arial Unicode MS"/>
      <w:b/>
      <w:bCs/>
      <w:color w:val="000000"/>
      <w:sz w:val="40"/>
      <w:szCs w:val="40"/>
    </w:rPr>
  </w:style>
  <w:style w:type="paragraph" w:customStyle="1" w:styleId="Compendium2">
    <w:name w:val="Compendium2"/>
    <w:uiPriority w:val="99"/>
    <w:rsid w:val="006D1D77"/>
    <w:pPr>
      <w:widowControl w:val="0"/>
      <w:pBdr>
        <w:top w:val="single" w:sz="24" w:space="3" w:color="008080"/>
        <w:left w:val="single" w:sz="22" w:space="3" w:color="008080"/>
        <w:bottom w:val="single" w:sz="24" w:space="3" w:color="008080"/>
        <w:right w:val="single" w:sz="24" w:space="3" w:color="008080"/>
      </w:pBdr>
      <w:tabs>
        <w:tab w:val="left" w:pos="906"/>
        <w:tab w:val="left" w:pos="994"/>
        <w:tab w:val="decimal" w:pos="2880"/>
      </w:tabs>
      <w:autoSpaceDE w:val="0"/>
      <w:autoSpaceDN w:val="0"/>
      <w:adjustRightInd w:val="0"/>
      <w:spacing w:before="720" w:after="360" w:line="287" w:lineRule="auto"/>
      <w:jc w:val="center"/>
    </w:pPr>
    <w:rPr>
      <w:rFonts w:cs="Arial Unicode MS"/>
      <w:b/>
      <w:bCs/>
      <w:color w:val="000000"/>
      <w:sz w:val="40"/>
      <w:szCs w:val="40"/>
    </w:rPr>
  </w:style>
  <w:style w:type="paragraph" w:customStyle="1" w:styleId="EOS">
    <w:name w:val="EOS"/>
    <w:basedOn w:val="Normal"/>
    <w:autoRedefine/>
    <w:uiPriority w:val="99"/>
    <w:rsid w:val="00DF0AAE"/>
    <w:pPr>
      <w:widowControl w:val="0"/>
      <w:pBdr>
        <w:top w:val="single" w:sz="4" w:space="1" w:color="auto"/>
        <w:left w:val="single" w:sz="4" w:space="4" w:color="auto"/>
        <w:bottom w:val="single" w:sz="4" w:space="1" w:color="auto"/>
        <w:right w:val="single" w:sz="4" w:space="4" w:color="auto"/>
      </w:pBdr>
      <w:shd w:val="clear" w:color="00FFFF" w:fill="auto"/>
      <w:spacing w:before="101"/>
      <w:jc w:val="center"/>
    </w:pPr>
    <w:rPr>
      <w:b/>
      <w:sz w:val="20"/>
    </w:rPr>
  </w:style>
  <w:style w:type="paragraph" w:customStyle="1" w:styleId="Field1a">
    <w:name w:val="Field 1a"/>
    <w:basedOn w:val="Normal"/>
    <w:uiPriority w:val="99"/>
    <w:rsid w:val="00DF0AAE"/>
    <w:pPr>
      <w:spacing w:before="100"/>
      <w:jc w:val="right"/>
    </w:pPr>
  </w:style>
  <w:style w:type="paragraph" w:customStyle="1" w:styleId="Field1b">
    <w:name w:val="Field 1b"/>
    <w:basedOn w:val="Normal"/>
    <w:uiPriority w:val="99"/>
    <w:rsid w:val="00DF0AAE"/>
    <w:pPr>
      <w:spacing w:before="100"/>
      <w:jc w:val="left"/>
    </w:pPr>
  </w:style>
  <w:style w:type="paragraph" w:customStyle="1" w:styleId="Field1c">
    <w:name w:val="Field 1c"/>
    <w:basedOn w:val="Field1b"/>
    <w:uiPriority w:val="99"/>
    <w:rsid w:val="00DF0AAE"/>
    <w:pPr>
      <w:tabs>
        <w:tab w:val="left" w:pos="331"/>
        <w:tab w:val="left" w:pos="518"/>
      </w:tabs>
      <w:jc w:val="both"/>
    </w:pPr>
  </w:style>
  <w:style w:type="paragraph" w:customStyle="1" w:styleId="Field2a">
    <w:name w:val="Field 2a"/>
    <w:basedOn w:val="Normal"/>
    <w:uiPriority w:val="99"/>
    <w:rsid w:val="00DF0AAE"/>
    <w:pPr>
      <w:jc w:val="right"/>
    </w:pPr>
  </w:style>
  <w:style w:type="paragraph" w:customStyle="1" w:styleId="Field2b">
    <w:name w:val="Field 2b"/>
    <w:basedOn w:val="Normal"/>
    <w:uiPriority w:val="99"/>
    <w:rsid w:val="00DF0AAE"/>
    <w:pPr>
      <w:jc w:val="left"/>
    </w:pPr>
  </w:style>
  <w:style w:type="paragraph" w:customStyle="1" w:styleId="Field2c">
    <w:name w:val="Field 2c"/>
    <w:basedOn w:val="Field2b"/>
    <w:uiPriority w:val="99"/>
    <w:rsid w:val="00DF0AAE"/>
    <w:pPr>
      <w:tabs>
        <w:tab w:val="left" w:pos="331"/>
        <w:tab w:val="left" w:pos="518"/>
      </w:tabs>
      <w:jc w:val="both"/>
    </w:pPr>
  </w:style>
  <w:style w:type="paragraph" w:customStyle="1" w:styleId="Field3a">
    <w:name w:val="Field 3a"/>
    <w:basedOn w:val="Normal"/>
    <w:uiPriority w:val="99"/>
    <w:rsid w:val="00DF0AAE"/>
    <w:pPr>
      <w:jc w:val="right"/>
    </w:pPr>
  </w:style>
  <w:style w:type="paragraph" w:customStyle="1" w:styleId="Field3b">
    <w:name w:val="Field 3b"/>
    <w:basedOn w:val="Normal"/>
    <w:uiPriority w:val="99"/>
    <w:rsid w:val="00DF0AAE"/>
    <w:pPr>
      <w:jc w:val="left"/>
    </w:pPr>
  </w:style>
  <w:style w:type="paragraph" w:customStyle="1" w:styleId="Field3c">
    <w:name w:val="Field 3c"/>
    <w:basedOn w:val="Normal"/>
    <w:uiPriority w:val="99"/>
    <w:rsid w:val="00DF0AAE"/>
    <w:pPr>
      <w:tabs>
        <w:tab w:val="left" w:pos="331"/>
        <w:tab w:val="left" w:pos="518"/>
      </w:tabs>
    </w:pPr>
  </w:style>
  <w:style w:type="paragraph" w:customStyle="1" w:styleId="Footnote1">
    <w:name w:val="Footnote 1"/>
    <w:basedOn w:val="Normal"/>
    <w:uiPriority w:val="99"/>
    <w:rsid w:val="00DF0AAE"/>
    <w:pPr>
      <w:spacing w:before="0" w:line="260" w:lineRule="atLeast"/>
      <w:jc w:val="right"/>
    </w:pPr>
    <w:rPr>
      <w:sz w:val="18"/>
    </w:rPr>
  </w:style>
  <w:style w:type="paragraph" w:customStyle="1" w:styleId="Footnote2">
    <w:name w:val="Footnote 2"/>
    <w:basedOn w:val="Normal"/>
    <w:uiPriority w:val="99"/>
    <w:rsid w:val="00DF0AAE"/>
    <w:pPr>
      <w:spacing w:before="0" w:line="260" w:lineRule="atLeast"/>
    </w:pPr>
    <w:rPr>
      <w:sz w:val="20"/>
    </w:rPr>
  </w:style>
  <w:style w:type="paragraph" w:customStyle="1" w:styleId="FormsList">
    <w:name w:val="Forms List"/>
    <w:uiPriority w:val="99"/>
    <w:rsid w:val="006D1D77"/>
    <w:pPr>
      <w:widowControl w:val="0"/>
      <w:pBdr>
        <w:top w:val="single" w:sz="30" w:space="0" w:color="808080"/>
        <w:left w:val="single" w:sz="30" w:space="0" w:color="808080"/>
        <w:bottom w:val="single" w:sz="30" w:space="0" w:color="808080"/>
        <w:right w:val="single" w:sz="30" w:space="0" w:color="808080"/>
      </w:pBdr>
      <w:shd w:val="solid" w:color="000080" w:fill="auto"/>
      <w:tabs>
        <w:tab w:val="left" w:pos="720"/>
      </w:tabs>
      <w:autoSpaceDE w:val="0"/>
      <w:autoSpaceDN w:val="0"/>
      <w:adjustRightInd w:val="0"/>
      <w:spacing w:before="360" w:after="72"/>
    </w:pPr>
    <w:rPr>
      <w:rFonts w:cs="Arial Unicode MS"/>
      <w:b/>
      <w:bCs/>
      <w:color w:val="FFFFFF"/>
      <w:sz w:val="24"/>
      <w:szCs w:val="24"/>
    </w:rPr>
  </w:style>
  <w:style w:type="paragraph" w:customStyle="1" w:styleId="FormsList2">
    <w:name w:val="Forms List 2"/>
    <w:uiPriority w:val="99"/>
    <w:rsid w:val="006D1D77"/>
    <w:pPr>
      <w:widowControl w:val="0"/>
      <w:pBdr>
        <w:top w:val="single" w:sz="30" w:space="0" w:color="808080"/>
        <w:left w:val="single" w:sz="30" w:space="0" w:color="808080"/>
        <w:bottom w:val="single" w:sz="30" w:space="0" w:color="808080"/>
        <w:right w:val="single" w:sz="30" w:space="0" w:color="808080"/>
      </w:pBdr>
      <w:shd w:val="solid" w:color="000080" w:fill="auto"/>
      <w:tabs>
        <w:tab w:val="left" w:pos="720"/>
      </w:tabs>
      <w:autoSpaceDE w:val="0"/>
      <w:autoSpaceDN w:val="0"/>
      <w:adjustRightInd w:val="0"/>
      <w:spacing w:before="360" w:after="72"/>
      <w:ind w:left="360"/>
    </w:pPr>
    <w:rPr>
      <w:rFonts w:cs="Arial Unicode MS"/>
      <w:b/>
      <w:bCs/>
      <w:color w:val="FFFFFF"/>
      <w:sz w:val="24"/>
      <w:szCs w:val="24"/>
    </w:rPr>
  </w:style>
  <w:style w:type="paragraph" w:customStyle="1" w:styleId="Manuals">
    <w:name w:val="Manuals"/>
    <w:uiPriority w:val="99"/>
    <w:rsid w:val="006D1D77"/>
    <w:pPr>
      <w:widowControl w:val="0"/>
      <w:autoSpaceDE w:val="0"/>
      <w:autoSpaceDN w:val="0"/>
      <w:adjustRightInd w:val="0"/>
      <w:spacing w:after="180"/>
    </w:pPr>
    <w:rPr>
      <w:rFonts w:cs="Arial Unicode MS"/>
      <w:b/>
      <w:bCs/>
      <w:color w:val="008080"/>
      <w:sz w:val="40"/>
      <w:szCs w:val="40"/>
    </w:rPr>
  </w:style>
  <w:style w:type="paragraph" w:customStyle="1" w:styleId="Manuals1">
    <w:name w:val="Manuals1"/>
    <w:uiPriority w:val="99"/>
    <w:rsid w:val="006D1D77"/>
    <w:pPr>
      <w:widowControl w:val="0"/>
      <w:shd w:val="solid" w:color="008080" w:fill="auto"/>
      <w:autoSpaceDE w:val="0"/>
      <w:autoSpaceDN w:val="0"/>
      <w:adjustRightInd w:val="0"/>
      <w:spacing w:after="108"/>
    </w:pPr>
    <w:rPr>
      <w:rFonts w:cs="Arial Unicode MS"/>
      <w:b/>
      <w:bCs/>
      <w:color w:val="000000"/>
      <w:sz w:val="28"/>
      <w:szCs w:val="28"/>
    </w:rPr>
  </w:style>
  <w:style w:type="paragraph" w:customStyle="1" w:styleId="NL1">
    <w:name w:val="NL 1"/>
    <w:basedOn w:val="BL1"/>
    <w:uiPriority w:val="99"/>
    <w:rsid w:val="00DF0AAE"/>
    <w:pPr>
      <w:ind w:hanging="432"/>
    </w:pPr>
  </w:style>
  <w:style w:type="paragraph" w:customStyle="1" w:styleId="NL2">
    <w:name w:val="NL 2"/>
    <w:basedOn w:val="NL1"/>
    <w:uiPriority w:val="99"/>
    <w:rsid w:val="00DF0AAE"/>
    <w:pPr>
      <w:tabs>
        <w:tab w:val="clear" w:pos="900"/>
        <w:tab w:val="left" w:pos="1500"/>
      </w:tabs>
      <w:ind w:left="1497" w:hanging="302"/>
    </w:pPr>
  </w:style>
  <w:style w:type="paragraph" w:customStyle="1" w:styleId="NL3">
    <w:name w:val="NL 3"/>
    <w:basedOn w:val="BL2"/>
    <w:uiPriority w:val="99"/>
    <w:rsid w:val="00DF0AAE"/>
    <w:pPr>
      <w:tabs>
        <w:tab w:val="clear" w:pos="1382"/>
        <w:tab w:val="clear" w:pos="2405"/>
        <w:tab w:val="left" w:pos="2520"/>
      </w:tabs>
      <w:ind w:left="2520" w:hanging="360"/>
    </w:pPr>
  </w:style>
  <w:style w:type="paragraph" w:customStyle="1" w:styleId="NormalPara">
    <w:name w:val="Normal:Para"/>
    <w:uiPriority w:val="99"/>
    <w:rsid w:val="006D1D77"/>
    <w:pPr>
      <w:widowControl w:val="0"/>
      <w:autoSpaceDE w:val="0"/>
      <w:autoSpaceDN w:val="0"/>
      <w:adjustRightInd w:val="0"/>
      <w:spacing w:before="160" w:line="318" w:lineRule="auto"/>
      <w:jc w:val="both"/>
    </w:pPr>
    <w:rPr>
      <w:rFonts w:cs="Arial Unicode MS"/>
      <w:sz w:val="24"/>
      <w:szCs w:val="24"/>
    </w:rPr>
  </w:style>
  <w:style w:type="paragraph" w:customStyle="1" w:styleId="pagerev">
    <w:name w:val="pagerev"/>
    <w:uiPriority w:val="99"/>
    <w:rsid w:val="006D1D77"/>
    <w:pPr>
      <w:widowControl w:val="0"/>
      <w:pBdr>
        <w:top w:val="single" w:sz="32" w:space="1" w:color="00FFFF"/>
        <w:left w:val="single" w:sz="32" w:space="1" w:color="00FFFF"/>
        <w:bottom w:val="single" w:sz="32" w:space="1" w:color="00FFFF"/>
        <w:right w:val="single" w:sz="32" w:space="1" w:color="00FFFF"/>
      </w:pBdr>
      <w:shd w:val="solid" w:color="0000FF" w:fill="auto"/>
      <w:autoSpaceDE w:val="0"/>
      <w:autoSpaceDN w:val="0"/>
      <w:adjustRightInd w:val="0"/>
    </w:pPr>
    <w:rPr>
      <w:rFonts w:cs="Arial Unicode MS"/>
      <w:b/>
      <w:bCs/>
      <w:color w:val="FFFFFF"/>
      <w:sz w:val="22"/>
      <w:szCs w:val="22"/>
    </w:rPr>
  </w:style>
  <w:style w:type="paragraph" w:customStyle="1" w:styleId="POS1Codes">
    <w:name w:val="POS1 Codes"/>
    <w:basedOn w:val="Normal"/>
    <w:uiPriority w:val="99"/>
    <w:rsid w:val="00DF0AAE"/>
    <w:pPr>
      <w:tabs>
        <w:tab w:val="left" w:pos="360"/>
      </w:tabs>
      <w:spacing w:before="100"/>
      <w:jc w:val="right"/>
    </w:pPr>
  </w:style>
  <w:style w:type="paragraph" w:customStyle="1" w:styleId="POS2Codes">
    <w:name w:val="POS2 Codes"/>
    <w:basedOn w:val="Normal"/>
    <w:uiPriority w:val="99"/>
    <w:rsid w:val="00DF0AAE"/>
    <w:pPr>
      <w:spacing w:before="100"/>
      <w:jc w:val="left"/>
    </w:pPr>
  </w:style>
  <w:style w:type="paragraph" w:customStyle="1" w:styleId="POS3Codes">
    <w:name w:val="POS3 Codes"/>
    <w:basedOn w:val="POS2Codes"/>
    <w:uiPriority w:val="99"/>
    <w:rsid w:val="00DF0AAE"/>
    <w:pPr>
      <w:jc w:val="both"/>
    </w:pPr>
  </w:style>
  <w:style w:type="paragraph" w:customStyle="1" w:styleId="ProcHead">
    <w:name w:val="Proc Head"/>
    <w:basedOn w:val="Normal"/>
    <w:next w:val="ProcText"/>
    <w:uiPriority w:val="99"/>
    <w:rsid w:val="00DF0AAE"/>
    <w:pPr>
      <w:tabs>
        <w:tab w:val="left" w:pos="1200"/>
        <w:tab w:val="left" w:pos="3720"/>
      </w:tabs>
      <w:spacing w:before="240" w:after="80" w:line="240" w:lineRule="exact"/>
    </w:pPr>
    <w:rPr>
      <w:sz w:val="18"/>
    </w:rPr>
  </w:style>
  <w:style w:type="paragraph" w:customStyle="1" w:styleId="ProcText">
    <w:name w:val="Proc Text"/>
    <w:basedOn w:val="Text2"/>
    <w:uiPriority w:val="99"/>
    <w:rsid w:val="00DF0AAE"/>
    <w:pPr>
      <w:tabs>
        <w:tab w:val="clear" w:pos="720"/>
        <w:tab w:val="clear" w:pos="1680"/>
        <w:tab w:val="clear" w:pos="2400"/>
        <w:tab w:val="clear" w:pos="3120"/>
        <w:tab w:val="left" w:pos="1200"/>
        <w:tab w:val="left" w:pos="3720"/>
      </w:tabs>
      <w:spacing w:before="80" w:line="260" w:lineRule="exact"/>
      <w:ind w:left="0"/>
      <w:jc w:val="left"/>
    </w:pPr>
    <w:rPr>
      <w:sz w:val="20"/>
    </w:rPr>
  </w:style>
  <w:style w:type="paragraph" w:customStyle="1" w:styleId="ProcText-Indent">
    <w:name w:val="Proc Text - Indent"/>
    <w:uiPriority w:val="99"/>
    <w:rsid w:val="006D1D77"/>
    <w:pPr>
      <w:widowControl w:val="0"/>
      <w:tabs>
        <w:tab w:val="decimal" w:pos="1080"/>
      </w:tabs>
      <w:autoSpaceDE w:val="0"/>
      <w:autoSpaceDN w:val="0"/>
      <w:adjustRightInd w:val="0"/>
      <w:spacing w:before="101"/>
      <w:ind w:left="360"/>
    </w:pPr>
    <w:rPr>
      <w:rFonts w:cs="Arial Unicode MS"/>
      <w:color w:val="000000"/>
      <w:sz w:val="18"/>
      <w:szCs w:val="18"/>
    </w:rPr>
  </w:style>
  <w:style w:type="paragraph" w:customStyle="1" w:styleId="Section0">
    <w:name w:val="Section"/>
    <w:uiPriority w:val="99"/>
    <w:rsid w:val="006D1D77"/>
    <w:pPr>
      <w:widowControl w:val="0"/>
      <w:pBdr>
        <w:top w:val="single" w:sz="24" w:space="3" w:color="000000"/>
        <w:left w:val="single" w:sz="24" w:space="3" w:color="000000"/>
        <w:bottom w:val="single" w:sz="24" w:space="3" w:color="000000"/>
        <w:right w:val="single" w:sz="24" w:space="3" w:color="000000"/>
      </w:pBdr>
      <w:autoSpaceDE w:val="0"/>
      <w:autoSpaceDN w:val="0"/>
      <w:adjustRightInd w:val="0"/>
      <w:spacing w:before="72"/>
    </w:pPr>
    <w:rPr>
      <w:rFonts w:cs="Arial Unicode MS"/>
      <w:b/>
      <w:bCs/>
      <w:color w:val="000000"/>
      <w:sz w:val="28"/>
      <w:szCs w:val="28"/>
    </w:rPr>
  </w:style>
  <w:style w:type="paragraph" w:customStyle="1" w:styleId="SectionTOC">
    <w:name w:val="Section TOC"/>
    <w:uiPriority w:val="99"/>
    <w:rsid w:val="006D1D77"/>
    <w:pPr>
      <w:widowControl w:val="0"/>
      <w:shd w:val="solid" w:color="008080" w:fill="auto"/>
      <w:autoSpaceDE w:val="0"/>
      <w:autoSpaceDN w:val="0"/>
      <w:adjustRightInd w:val="0"/>
      <w:spacing w:before="72"/>
      <w:jc w:val="center"/>
    </w:pPr>
    <w:rPr>
      <w:rFonts w:cs="Arial Unicode MS"/>
      <w:b/>
      <w:bCs/>
      <w:color w:val="000000"/>
      <w:sz w:val="28"/>
      <w:szCs w:val="28"/>
    </w:rPr>
  </w:style>
  <w:style w:type="paragraph" w:customStyle="1" w:styleId="TableEnd">
    <w:name w:val="TableEnd"/>
    <w:uiPriority w:val="99"/>
    <w:rsid w:val="006D1D77"/>
    <w:pPr>
      <w:widowControl w:val="0"/>
      <w:autoSpaceDE w:val="0"/>
      <w:autoSpaceDN w:val="0"/>
      <w:adjustRightInd w:val="0"/>
      <w:jc w:val="both"/>
    </w:pPr>
    <w:rPr>
      <w:rFonts w:cs="Arial Unicode MS"/>
      <w:color w:val="000000"/>
      <w:sz w:val="12"/>
      <w:szCs w:val="12"/>
    </w:rPr>
  </w:style>
  <w:style w:type="paragraph" w:customStyle="1" w:styleId="Text1">
    <w:name w:val="Text 1"/>
    <w:basedOn w:val="Normal"/>
    <w:uiPriority w:val="99"/>
    <w:rsid w:val="00DF0AAE"/>
    <w:pPr>
      <w:tabs>
        <w:tab w:val="left" w:pos="720"/>
        <w:tab w:val="left" w:pos="1680"/>
        <w:tab w:val="left" w:pos="2400"/>
        <w:tab w:val="left" w:pos="3120"/>
      </w:tabs>
    </w:pPr>
  </w:style>
  <w:style w:type="paragraph" w:customStyle="1" w:styleId="Text2">
    <w:name w:val="Text 2"/>
    <w:basedOn w:val="Normal"/>
    <w:link w:val="Text2Char"/>
    <w:uiPriority w:val="99"/>
    <w:rsid w:val="00DF0AAE"/>
    <w:pPr>
      <w:tabs>
        <w:tab w:val="left" w:pos="720"/>
        <w:tab w:val="left" w:pos="1680"/>
        <w:tab w:val="left" w:pos="2400"/>
        <w:tab w:val="left" w:pos="3120"/>
      </w:tabs>
      <w:ind w:left="720"/>
    </w:pPr>
  </w:style>
  <w:style w:type="paragraph" w:customStyle="1" w:styleId="Text3">
    <w:name w:val="Text 3"/>
    <w:basedOn w:val="Text2"/>
    <w:link w:val="Text3Char"/>
    <w:uiPriority w:val="99"/>
    <w:rsid w:val="00DF0AAE"/>
    <w:pPr>
      <w:tabs>
        <w:tab w:val="clear" w:pos="720"/>
      </w:tabs>
      <w:ind w:left="1685"/>
    </w:pPr>
  </w:style>
  <w:style w:type="character" w:customStyle="1" w:styleId="Appendix">
    <w:name w:val="Appendix"/>
    <w:uiPriority w:val="99"/>
    <w:rsid w:val="006D1D77"/>
    <w:rPr>
      <w:b/>
      <w:color w:val="800080"/>
      <w:sz w:val="22"/>
      <w:u w:val="single"/>
    </w:rPr>
  </w:style>
  <w:style w:type="character" w:customStyle="1" w:styleId="B-I-U">
    <w:name w:val="B-I-U"/>
    <w:uiPriority w:val="99"/>
    <w:rsid w:val="006D1D77"/>
    <w:rPr>
      <w:b/>
      <w:i/>
      <w:color w:val="800000"/>
      <w:u w:val="single"/>
    </w:rPr>
  </w:style>
  <w:style w:type="character" w:customStyle="1" w:styleId="Bld">
    <w:name w:val="Bld"/>
    <w:uiPriority w:val="99"/>
    <w:rsid w:val="006D1D77"/>
    <w:rPr>
      <w:b/>
      <w:color w:val="800000"/>
    </w:rPr>
  </w:style>
  <w:style w:type="character" w:customStyle="1" w:styleId="Bld-Itlc">
    <w:name w:val="Bld-Itlc"/>
    <w:uiPriority w:val="99"/>
    <w:rsid w:val="006D1D77"/>
    <w:rPr>
      <w:b/>
      <w:i/>
      <w:color w:val="800000"/>
    </w:rPr>
  </w:style>
  <w:style w:type="character" w:customStyle="1" w:styleId="Bld-Undr">
    <w:name w:val="Bld-Undr"/>
    <w:uiPriority w:val="99"/>
    <w:rsid w:val="006D1D77"/>
    <w:rPr>
      <w:b/>
      <w:color w:val="0000FF"/>
      <w:u w:val="single"/>
    </w:rPr>
  </w:style>
  <w:style w:type="character" w:customStyle="1" w:styleId="hidden">
    <w:name w:val="hidden"/>
    <w:uiPriority w:val="99"/>
    <w:rsid w:val="006D1D77"/>
    <w:rPr>
      <w:vanish/>
      <w:color w:val="000000"/>
    </w:rPr>
  </w:style>
  <w:style w:type="character" w:customStyle="1" w:styleId="Itlc">
    <w:name w:val="Itlc"/>
    <w:uiPriority w:val="99"/>
    <w:rsid w:val="006D1D77"/>
    <w:rPr>
      <w:i/>
      <w:color w:val="FF0000"/>
    </w:rPr>
  </w:style>
  <w:style w:type="character" w:customStyle="1" w:styleId="PriorContents">
    <w:name w:val="Prior Contents"/>
    <w:uiPriority w:val="99"/>
    <w:rsid w:val="006D1D77"/>
    <w:rPr>
      <w:b/>
      <w:color w:val="808080"/>
    </w:rPr>
  </w:style>
  <w:style w:type="character" w:customStyle="1" w:styleId="SprSc">
    <w:name w:val="SprSc"/>
    <w:uiPriority w:val="99"/>
    <w:rsid w:val="00DF0AAE"/>
    <w:rPr>
      <w:position w:val="6"/>
      <w:sz w:val="16"/>
      <w:vertAlign w:val="superscript"/>
    </w:rPr>
  </w:style>
  <w:style w:type="character" w:customStyle="1" w:styleId="Undr">
    <w:name w:val="Undr"/>
    <w:uiPriority w:val="99"/>
    <w:rsid w:val="006D1D77"/>
    <w:rPr>
      <w:color w:val="0000FF"/>
      <w:u w:val="single"/>
    </w:rPr>
  </w:style>
  <w:style w:type="character" w:customStyle="1" w:styleId="change">
    <w:name w:val="change"/>
    <w:uiPriority w:val="99"/>
    <w:rsid w:val="006D1D77"/>
    <w:rPr>
      <w:b/>
    </w:rPr>
  </w:style>
  <w:style w:type="character" w:customStyle="1" w:styleId="delete">
    <w:name w:val="delete"/>
    <w:uiPriority w:val="99"/>
    <w:rsid w:val="006D1D77"/>
    <w:rPr>
      <w:b/>
      <w:strike/>
      <w:color w:val="FF00FF"/>
    </w:rPr>
  </w:style>
  <w:style w:type="character" w:customStyle="1" w:styleId="LinktoAppendix">
    <w:name w:val="Link to Appendix"/>
    <w:uiPriority w:val="99"/>
    <w:rsid w:val="006D1D77"/>
    <w:rPr>
      <w:b/>
      <w:color w:val="800000"/>
      <w:u w:val="single"/>
    </w:rPr>
  </w:style>
  <w:style w:type="character" w:customStyle="1" w:styleId="LinktoForm">
    <w:name w:val="Link to Form"/>
    <w:uiPriority w:val="99"/>
    <w:rsid w:val="006D1D77"/>
    <w:rPr>
      <w:color w:val="0000FF"/>
      <w:u w:val="single"/>
    </w:rPr>
  </w:style>
  <w:style w:type="character" w:customStyle="1" w:styleId="LinktoOtherSection">
    <w:name w:val="Link to Other Section"/>
    <w:uiPriority w:val="99"/>
    <w:rsid w:val="006D1D77"/>
    <w:rPr>
      <w:b/>
      <w:u w:val="single"/>
    </w:rPr>
  </w:style>
  <w:style w:type="character" w:customStyle="1" w:styleId="AssistGTName">
    <w:name w:val="Assist GT Name"/>
    <w:uiPriority w:val="99"/>
    <w:rsid w:val="006D1D77"/>
    <w:rPr>
      <w:vanish/>
      <w:color w:val="0000FF"/>
    </w:rPr>
  </w:style>
  <w:style w:type="character" w:customStyle="1" w:styleId="Gen08">
    <w:name w:val="Gen08"/>
    <w:uiPriority w:val="99"/>
    <w:rsid w:val="006D1D77"/>
  </w:style>
  <w:style w:type="character" w:customStyle="1" w:styleId="Gen10">
    <w:name w:val="Gen10"/>
    <w:uiPriority w:val="99"/>
    <w:rsid w:val="006D1D77"/>
  </w:style>
  <w:style w:type="character" w:customStyle="1" w:styleId="Gen16">
    <w:name w:val="Gen16"/>
    <w:uiPriority w:val="99"/>
    <w:rsid w:val="006D1D77"/>
  </w:style>
  <w:style w:type="character" w:customStyle="1" w:styleId="Gen20">
    <w:name w:val="Gen20"/>
    <w:uiPriority w:val="99"/>
    <w:rsid w:val="006D1D77"/>
  </w:style>
  <w:style w:type="character" w:customStyle="1" w:styleId="Gen21">
    <w:name w:val="Gen21"/>
    <w:uiPriority w:val="99"/>
    <w:rsid w:val="006D1D77"/>
  </w:style>
  <w:style w:type="character" w:customStyle="1" w:styleId="INPOP">
    <w:name w:val="INPOP"/>
    <w:uiPriority w:val="99"/>
    <w:rsid w:val="006D1D77"/>
  </w:style>
  <w:style w:type="character" w:customStyle="1" w:styleId="Manual">
    <w:name w:val="Manual"/>
    <w:uiPriority w:val="99"/>
    <w:rsid w:val="006D1D77"/>
  </w:style>
  <w:style w:type="character" w:customStyle="1" w:styleId="Note">
    <w:name w:val="Note"/>
    <w:uiPriority w:val="99"/>
    <w:rsid w:val="006D1D77"/>
  </w:style>
  <w:style w:type="character" w:customStyle="1" w:styleId="Omit08">
    <w:name w:val="Omit08"/>
    <w:uiPriority w:val="99"/>
    <w:rsid w:val="006D1D77"/>
  </w:style>
  <w:style w:type="character" w:customStyle="1" w:styleId="Omit10">
    <w:name w:val="Omit10"/>
    <w:uiPriority w:val="99"/>
    <w:rsid w:val="006D1D77"/>
  </w:style>
  <w:style w:type="character" w:customStyle="1" w:styleId="Omit16">
    <w:name w:val="Omit16"/>
    <w:uiPriority w:val="99"/>
    <w:rsid w:val="006D1D77"/>
  </w:style>
  <w:style w:type="character" w:customStyle="1" w:styleId="Omit20">
    <w:name w:val="Omit20"/>
    <w:uiPriority w:val="99"/>
    <w:rsid w:val="006D1D77"/>
  </w:style>
  <w:style w:type="character" w:customStyle="1" w:styleId="Omit21">
    <w:name w:val="Omit21"/>
    <w:uiPriority w:val="99"/>
    <w:rsid w:val="006D1D77"/>
  </w:style>
  <w:style w:type="character" w:customStyle="1" w:styleId="placement">
    <w:name w:val="placement"/>
    <w:uiPriority w:val="99"/>
    <w:rsid w:val="006D1D77"/>
    <w:rPr>
      <w:vanish/>
      <w:color w:val="FF00FF"/>
      <w:sz w:val="16"/>
    </w:rPr>
  </w:style>
  <w:style w:type="character" w:customStyle="1" w:styleId="Popup">
    <w:name w:val="Popup"/>
    <w:uiPriority w:val="99"/>
    <w:rsid w:val="006D1D77"/>
  </w:style>
  <w:style w:type="character" w:customStyle="1" w:styleId="Revised">
    <w:name w:val="Revised"/>
    <w:uiPriority w:val="99"/>
    <w:rsid w:val="006D1D77"/>
    <w:rPr>
      <w:color w:val="008000"/>
    </w:rPr>
  </w:style>
  <w:style w:type="character" w:customStyle="1" w:styleId="TofC">
    <w:name w:val="TofC"/>
    <w:uiPriority w:val="99"/>
    <w:rsid w:val="006D1D77"/>
    <w:rPr>
      <w:vanish/>
      <w:color w:val="0000FF"/>
      <w:sz w:val="16"/>
    </w:rPr>
  </w:style>
  <w:style w:type="paragraph" w:customStyle="1" w:styleId="HEAD10">
    <w:name w:val="HEAD1"/>
    <w:basedOn w:val="Head1"/>
    <w:autoRedefine/>
    <w:uiPriority w:val="99"/>
    <w:rsid w:val="00DF0AAE"/>
  </w:style>
  <w:style w:type="table" w:customStyle="1" w:styleId="TableofContents">
    <w:name w:val="Table of Contents"/>
    <w:uiPriority w:val="99"/>
    <w:rsid w:val="00DF0AAE"/>
    <w:rPr>
      <w:sz w:val="24"/>
    </w:rPr>
    <w:tblPr>
      <w:tblInd w:w="0" w:type="dxa"/>
      <w:tblCellMar>
        <w:top w:w="0" w:type="dxa"/>
        <w:left w:w="108" w:type="dxa"/>
        <w:bottom w:w="0" w:type="dxa"/>
        <w:right w:w="108" w:type="dxa"/>
      </w:tblCellMar>
    </w:tblPr>
  </w:style>
  <w:style w:type="paragraph" w:styleId="TOC1">
    <w:name w:val="toc 1"/>
    <w:basedOn w:val="Normal"/>
    <w:next w:val="Normal"/>
    <w:autoRedefine/>
    <w:uiPriority w:val="39"/>
    <w:rsid w:val="00A7139F"/>
    <w:pPr>
      <w:tabs>
        <w:tab w:val="left" w:pos="720"/>
        <w:tab w:val="right" w:leader="dot" w:pos="10080"/>
      </w:tabs>
      <w:spacing w:before="0" w:line="360" w:lineRule="auto"/>
      <w:jc w:val="left"/>
    </w:pPr>
    <w:rPr>
      <w:rFonts w:eastAsiaTheme="minorHAnsi" w:cs="Tahoma"/>
      <w:b/>
      <w:bCs/>
      <w:noProof/>
      <w:kern w:val="24"/>
      <w:szCs w:val="28"/>
      <w14:ligatures w14:val="standardContextual"/>
    </w:rPr>
  </w:style>
  <w:style w:type="paragraph" w:styleId="TOC2">
    <w:name w:val="toc 2"/>
    <w:basedOn w:val="Normal"/>
    <w:next w:val="Normal"/>
    <w:autoRedefine/>
    <w:uiPriority w:val="39"/>
    <w:rsid w:val="00F04415"/>
    <w:pPr>
      <w:tabs>
        <w:tab w:val="left" w:pos="1200"/>
        <w:tab w:val="right" w:leader="dot" w:pos="10080"/>
      </w:tabs>
      <w:spacing w:before="0" w:line="360" w:lineRule="auto"/>
      <w:ind w:left="475"/>
      <w:jc w:val="left"/>
    </w:pPr>
    <w:rPr>
      <w:rFonts w:eastAsiaTheme="minorHAnsi" w:cs="Tahoma"/>
      <w:b/>
      <w:noProof/>
      <w:kern w:val="24"/>
      <w:szCs w:val="23"/>
      <w14:ligatures w14:val="standardContextual"/>
    </w:rPr>
  </w:style>
  <w:style w:type="paragraph" w:styleId="TOC3">
    <w:name w:val="toc 3"/>
    <w:basedOn w:val="Normal"/>
    <w:next w:val="Normal"/>
    <w:autoRedefine/>
    <w:uiPriority w:val="39"/>
    <w:rsid w:val="00043580"/>
    <w:pPr>
      <w:tabs>
        <w:tab w:val="right" w:leader="dot" w:pos="10080"/>
      </w:tabs>
      <w:spacing w:before="0" w:line="360" w:lineRule="auto"/>
      <w:ind w:left="720"/>
    </w:pPr>
  </w:style>
  <w:style w:type="paragraph" w:styleId="Footer">
    <w:name w:val="footer"/>
    <w:basedOn w:val="Normal"/>
    <w:link w:val="FooterChar"/>
    <w:uiPriority w:val="99"/>
    <w:rsid w:val="00DF0AAE"/>
    <w:pPr>
      <w:tabs>
        <w:tab w:val="right" w:pos="10080"/>
      </w:tabs>
      <w:spacing w:before="0" w:line="240" w:lineRule="auto"/>
      <w:jc w:val="left"/>
    </w:pPr>
    <w:rPr>
      <w:sz w:val="20"/>
    </w:rPr>
  </w:style>
  <w:style w:type="character" w:customStyle="1" w:styleId="FooterChar">
    <w:name w:val="Footer Char"/>
    <w:basedOn w:val="DefaultParagraphFont"/>
    <w:link w:val="Footer"/>
    <w:uiPriority w:val="99"/>
    <w:semiHidden/>
    <w:locked/>
    <w:rsid w:val="006D1D77"/>
    <w:rPr>
      <w:rFonts w:cs="Times New Roman"/>
      <w:sz w:val="20"/>
      <w:szCs w:val="20"/>
    </w:rPr>
  </w:style>
  <w:style w:type="table" w:customStyle="1" w:styleId="Table3">
    <w:name w:val="Table 3"/>
    <w:uiPriority w:val="99"/>
    <w:rsid w:val="00DF0AAE"/>
    <w:tblPr>
      <w:tblInd w:w="1685" w:type="dxa"/>
      <w:tblCellMar>
        <w:top w:w="0" w:type="dxa"/>
        <w:left w:w="108" w:type="dxa"/>
        <w:bottom w:w="0" w:type="dxa"/>
        <w:right w:w="108" w:type="dxa"/>
      </w:tblCellMar>
    </w:tblPr>
  </w:style>
  <w:style w:type="table" w:customStyle="1" w:styleId="Table2">
    <w:name w:val="Table 2"/>
    <w:uiPriority w:val="99"/>
    <w:rsid w:val="00DF0AAE"/>
    <w:tblPr>
      <w:tblInd w:w="720" w:type="dxa"/>
      <w:tblCellMar>
        <w:top w:w="0" w:type="dxa"/>
        <w:left w:w="108" w:type="dxa"/>
        <w:bottom w:w="0" w:type="dxa"/>
        <w:right w:w="108" w:type="dxa"/>
      </w:tblCellMar>
    </w:tblPr>
  </w:style>
  <w:style w:type="table" w:customStyle="1" w:styleId="Tab2">
    <w:name w:val="Tab2"/>
    <w:uiPriority w:val="99"/>
    <w:rsid w:val="00B95416"/>
    <w:tblPr>
      <w:tblInd w:w="720" w:type="dxa"/>
      <w:tblCellMar>
        <w:top w:w="0" w:type="dxa"/>
        <w:left w:w="108" w:type="dxa"/>
        <w:bottom w:w="0" w:type="dxa"/>
        <w:right w:w="108" w:type="dxa"/>
      </w:tblCellMar>
    </w:tblPr>
  </w:style>
  <w:style w:type="table" w:customStyle="1" w:styleId="Table20">
    <w:name w:val="Table2"/>
    <w:uiPriority w:val="99"/>
    <w:rsid w:val="00B95416"/>
    <w:tblPr>
      <w:tblInd w:w="720" w:type="dxa"/>
      <w:tblCellMar>
        <w:top w:w="0" w:type="dxa"/>
        <w:left w:w="108" w:type="dxa"/>
        <w:bottom w:w="0" w:type="dxa"/>
        <w:right w:w="108" w:type="dxa"/>
      </w:tblCellMar>
    </w:tblPr>
  </w:style>
  <w:style w:type="paragraph" w:customStyle="1" w:styleId="StyleSECTIONAuto">
    <w:name w:val="Style SECTION + Auto"/>
    <w:basedOn w:val="SECTION"/>
    <w:autoRedefine/>
    <w:uiPriority w:val="99"/>
    <w:rsid w:val="00B95416"/>
    <w:rPr>
      <w:color w:val="auto"/>
    </w:rPr>
  </w:style>
  <w:style w:type="paragraph" w:customStyle="1" w:styleId="StyleSECTIONAuto1">
    <w:name w:val="Style SECTION + Auto1"/>
    <w:basedOn w:val="SECTION"/>
    <w:autoRedefine/>
    <w:uiPriority w:val="99"/>
    <w:rsid w:val="00B95416"/>
    <w:pPr>
      <w:spacing w:line="240" w:lineRule="auto"/>
    </w:pPr>
    <w:rPr>
      <w:color w:val="auto"/>
    </w:rPr>
  </w:style>
  <w:style w:type="paragraph" w:customStyle="1" w:styleId="StyleSECTIONAuto2">
    <w:name w:val="Style SECTION + Auto2"/>
    <w:basedOn w:val="SECTION"/>
    <w:autoRedefine/>
    <w:uiPriority w:val="99"/>
    <w:rsid w:val="00B95416"/>
    <w:rPr>
      <w:color w:val="auto"/>
    </w:rPr>
  </w:style>
  <w:style w:type="paragraph" w:customStyle="1" w:styleId="StyleSECTIONAuto3">
    <w:name w:val="Style SECTION + Auto3"/>
    <w:basedOn w:val="SECTION"/>
    <w:uiPriority w:val="99"/>
    <w:rsid w:val="00B95416"/>
    <w:rPr>
      <w:color w:val="auto"/>
    </w:rPr>
  </w:style>
  <w:style w:type="paragraph" w:styleId="Header">
    <w:name w:val="header"/>
    <w:basedOn w:val="Normal"/>
    <w:link w:val="HeaderChar"/>
    <w:uiPriority w:val="99"/>
    <w:rsid w:val="00772242"/>
    <w:pPr>
      <w:tabs>
        <w:tab w:val="center" w:pos="4320"/>
        <w:tab w:val="right" w:pos="8640"/>
      </w:tabs>
    </w:pPr>
  </w:style>
  <w:style w:type="character" w:customStyle="1" w:styleId="HeaderChar">
    <w:name w:val="Header Char"/>
    <w:basedOn w:val="DefaultParagraphFont"/>
    <w:link w:val="Header"/>
    <w:uiPriority w:val="99"/>
    <w:semiHidden/>
    <w:locked/>
    <w:rsid w:val="006D1D77"/>
    <w:rPr>
      <w:rFonts w:cs="Times New Roman"/>
      <w:sz w:val="20"/>
      <w:szCs w:val="20"/>
    </w:rPr>
  </w:style>
  <w:style w:type="character" w:styleId="PageNumber">
    <w:name w:val="page number"/>
    <w:basedOn w:val="DefaultParagraphFont"/>
    <w:uiPriority w:val="99"/>
    <w:rsid w:val="00772242"/>
    <w:rPr>
      <w:rFonts w:cs="Times New Roman"/>
    </w:rPr>
  </w:style>
  <w:style w:type="character" w:styleId="Hyperlink">
    <w:name w:val="Hyperlink"/>
    <w:basedOn w:val="DefaultParagraphFont"/>
    <w:uiPriority w:val="99"/>
    <w:qFormat/>
    <w:rsid w:val="0039534A"/>
    <w:rPr>
      <w:rFonts w:ascii="Tahoma" w:hAnsi="Tahoma" w:cs="Times New Roman"/>
      <w:b/>
      <w:color w:val="04427D"/>
      <w:sz w:val="23"/>
      <w:u w:val="single"/>
    </w:rPr>
  </w:style>
  <w:style w:type="paragraph" w:styleId="BalloonText">
    <w:name w:val="Balloon Text"/>
    <w:basedOn w:val="Normal"/>
    <w:link w:val="BalloonTextChar"/>
    <w:uiPriority w:val="99"/>
    <w:semiHidden/>
    <w:rsid w:val="00A72832"/>
    <w:rPr>
      <w:rFonts w:cs="Tahoma"/>
      <w:sz w:val="16"/>
      <w:szCs w:val="16"/>
    </w:rPr>
  </w:style>
  <w:style w:type="character" w:customStyle="1" w:styleId="BalloonTextChar">
    <w:name w:val="Balloon Text Char"/>
    <w:basedOn w:val="DefaultParagraphFont"/>
    <w:link w:val="BalloonText"/>
    <w:uiPriority w:val="99"/>
    <w:semiHidden/>
    <w:locked/>
    <w:rsid w:val="006D1D77"/>
    <w:rPr>
      <w:rFonts w:ascii="Tahoma" w:hAnsi="Tahoma" w:cs="Tahoma"/>
      <w:sz w:val="16"/>
      <w:szCs w:val="16"/>
    </w:rPr>
  </w:style>
  <w:style w:type="character" w:styleId="FollowedHyperlink">
    <w:name w:val="FollowedHyperlink"/>
    <w:basedOn w:val="DefaultParagraphFont"/>
    <w:uiPriority w:val="99"/>
    <w:semiHidden/>
    <w:unhideWhenUsed/>
    <w:rsid w:val="00EC2D25"/>
    <w:rPr>
      <w:color w:val="F79646" w:themeColor="followedHyperlink"/>
      <w:u w:val="single"/>
    </w:rPr>
  </w:style>
  <w:style w:type="character" w:styleId="CommentReference">
    <w:name w:val="annotation reference"/>
    <w:basedOn w:val="DefaultParagraphFont"/>
    <w:uiPriority w:val="99"/>
    <w:semiHidden/>
    <w:unhideWhenUsed/>
    <w:rsid w:val="00BB1717"/>
    <w:rPr>
      <w:sz w:val="16"/>
      <w:szCs w:val="16"/>
    </w:rPr>
  </w:style>
  <w:style w:type="paragraph" w:styleId="CommentText">
    <w:name w:val="annotation text"/>
    <w:basedOn w:val="Normal"/>
    <w:link w:val="CommentTextChar"/>
    <w:uiPriority w:val="99"/>
    <w:unhideWhenUsed/>
    <w:rsid w:val="00BB1717"/>
    <w:pPr>
      <w:spacing w:line="240" w:lineRule="auto"/>
    </w:pPr>
    <w:rPr>
      <w:sz w:val="20"/>
    </w:rPr>
  </w:style>
  <w:style w:type="character" w:customStyle="1" w:styleId="CommentTextChar">
    <w:name w:val="Comment Text Char"/>
    <w:basedOn w:val="DefaultParagraphFont"/>
    <w:link w:val="CommentText"/>
    <w:uiPriority w:val="99"/>
    <w:rsid w:val="00BB1717"/>
  </w:style>
  <w:style w:type="paragraph" w:styleId="CommentSubject">
    <w:name w:val="annotation subject"/>
    <w:basedOn w:val="CommentText"/>
    <w:next w:val="CommentText"/>
    <w:link w:val="CommentSubjectChar"/>
    <w:uiPriority w:val="99"/>
    <w:semiHidden/>
    <w:unhideWhenUsed/>
    <w:rsid w:val="00BB1717"/>
    <w:rPr>
      <w:b/>
      <w:bCs/>
    </w:rPr>
  </w:style>
  <w:style w:type="character" w:customStyle="1" w:styleId="CommentSubjectChar">
    <w:name w:val="Comment Subject Char"/>
    <w:basedOn w:val="CommentTextChar"/>
    <w:link w:val="CommentSubject"/>
    <w:uiPriority w:val="99"/>
    <w:semiHidden/>
    <w:rsid w:val="00BB1717"/>
    <w:rPr>
      <w:b/>
      <w:bCs/>
    </w:rPr>
  </w:style>
  <w:style w:type="paragraph" w:styleId="Revision">
    <w:name w:val="Revision"/>
    <w:hidden/>
    <w:uiPriority w:val="99"/>
    <w:semiHidden/>
    <w:rsid w:val="004048F2"/>
    <w:rPr>
      <w:sz w:val="24"/>
    </w:rPr>
  </w:style>
  <w:style w:type="character" w:customStyle="1" w:styleId="add">
    <w:name w:val="add"/>
    <w:uiPriority w:val="99"/>
    <w:rsid w:val="005E752F"/>
    <w:rPr>
      <w:shd w:val="clear" w:color="000000" w:fill="FF00FF"/>
    </w:rPr>
  </w:style>
  <w:style w:type="character" w:customStyle="1" w:styleId="DidNotChangeMedicaid">
    <w:name w:val="Did Not Change Medicaid"/>
    <w:uiPriority w:val="99"/>
    <w:rsid w:val="005E752F"/>
    <w:rPr>
      <w:shd w:val="clear" w:color="000000" w:fill="00FFFF"/>
    </w:rPr>
  </w:style>
  <w:style w:type="character" w:customStyle="1" w:styleId="Highlighter1">
    <w:name w:val="Highlighter 1"/>
    <w:uiPriority w:val="99"/>
    <w:rsid w:val="005E752F"/>
    <w:rPr>
      <w:shd w:val="clear" w:color="000000" w:fill="FF00FF"/>
    </w:rPr>
  </w:style>
  <w:style w:type="character" w:customStyle="1" w:styleId="MedicaidtoMOHealthNet">
    <w:name w:val="Medicaid to MO HealthNet"/>
    <w:uiPriority w:val="99"/>
    <w:rsid w:val="005E752F"/>
    <w:rPr>
      <w:b/>
      <w:shd w:val="clear" w:color="000000" w:fill="00FF00"/>
    </w:rPr>
  </w:style>
  <w:style w:type="character" w:customStyle="1" w:styleId="MissouriMedicaidtoMOHealthNet">
    <w:name w:val="Missouri Medicaid to MO HealthNet"/>
    <w:uiPriority w:val="99"/>
    <w:rsid w:val="005E752F"/>
    <w:rPr>
      <w:b/>
      <w:shd w:val="clear" w:color="000000" w:fill="FFFF00"/>
    </w:rPr>
  </w:style>
  <w:style w:type="character" w:customStyle="1" w:styleId="MOHealthNetDivision">
    <w:name w:val="MO HealthNet Division"/>
    <w:uiPriority w:val="99"/>
    <w:rsid w:val="005E752F"/>
    <w:rPr>
      <w:color w:val="FFFFFF"/>
      <w:shd w:val="clear" w:color="000000" w:fill="FF0000"/>
    </w:rPr>
  </w:style>
  <w:style w:type="character" w:customStyle="1" w:styleId="New">
    <w:name w:val="New"/>
    <w:uiPriority w:val="99"/>
    <w:rsid w:val="005E752F"/>
    <w:rPr>
      <w:shd w:val="clear" w:color="000000" w:fill="FF00FF"/>
    </w:rPr>
  </w:style>
  <w:style w:type="character" w:customStyle="1" w:styleId="newinformation">
    <w:name w:val="new information"/>
    <w:uiPriority w:val="99"/>
    <w:rsid w:val="005E752F"/>
    <w:rPr>
      <w:shd w:val="clear" w:color="000000" w:fill="00FFFF"/>
    </w:rPr>
  </w:style>
  <w:style w:type="character" w:customStyle="1" w:styleId="RecipienttoParticipant">
    <w:name w:val="Recipient to Participant"/>
    <w:uiPriority w:val="99"/>
    <w:rsid w:val="005E752F"/>
    <w:rPr>
      <w:b/>
      <w:shd w:val="clear" w:color="000000" w:fill="800080"/>
    </w:rPr>
  </w:style>
  <w:style w:type="paragraph" w:styleId="TOC4">
    <w:name w:val="toc 4"/>
    <w:basedOn w:val="Normal"/>
    <w:next w:val="Normal"/>
    <w:autoRedefine/>
    <w:uiPriority w:val="39"/>
    <w:rsid w:val="005E752F"/>
    <w:pPr>
      <w:spacing w:before="0" w:line="240" w:lineRule="auto"/>
      <w:ind w:left="720"/>
      <w:jc w:val="left"/>
    </w:pPr>
    <w:rPr>
      <w:szCs w:val="24"/>
    </w:rPr>
  </w:style>
  <w:style w:type="paragraph" w:styleId="TOC5">
    <w:name w:val="toc 5"/>
    <w:basedOn w:val="Normal"/>
    <w:next w:val="Normal"/>
    <w:autoRedefine/>
    <w:uiPriority w:val="39"/>
    <w:rsid w:val="005E752F"/>
    <w:pPr>
      <w:spacing w:before="0" w:line="240" w:lineRule="auto"/>
      <w:ind w:left="960"/>
      <w:jc w:val="left"/>
    </w:pPr>
    <w:rPr>
      <w:szCs w:val="24"/>
    </w:rPr>
  </w:style>
  <w:style w:type="paragraph" w:styleId="TOC6">
    <w:name w:val="toc 6"/>
    <w:basedOn w:val="Normal"/>
    <w:next w:val="Normal"/>
    <w:autoRedefine/>
    <w:uiPriority w:val="39"/>
    <w:rsid w:val="005E752F"/>
    <w:pPr>
      <w:spacing w:before="0" w:line="240" w:lineRule="auto"/>
      <w:ind w:left="1200"/>
      <w:jc w:val="left"/>
    </w:pPr>
    <w:rPr>
      <w:szCs w:val="24"/>
    </w:rPr>
  </w:style>
  <w:style w:type="paragraph" w:styleId="TOC7">
    <w:name w:val="toc 7"/>
    <w:basedOn w:val="Normal"/>
    <w:next w:val="Normal"/>
    <w:autoRedefine/>
    <w:uiPriority w:val="39"/>
    <w:rsid w:val="005E752F"/>
    <w:pPr>
      <w:spacing w:before="0" w:line="240" w:lineRule="auto"/>
      <w:ind w:left="1440"/>
      <w:jc w:val="left"/>
    </w:pPr>
    <w:rPr>
      <w:szCs w:val="24"/>
    </w:rPr>
  </w:style>
  <w:style w:type="paragraph" w:styleId="TOC8">
    <w:name w:val="toc 8"/>
    <w:basedOn w:val="Normal"/>
    <w:next w:val="Normal"/>
    <w:autoRedefine/>
    <w:uiPriority w:val="39"/>
    <w:rsid w:val="005E752F"/>
    <w:pPr>
      <w:spacing w:before="0" w:line="240" w:lineRule="auto"/>
      <w:ind w:left="1680"/>
      <w:jc w:val="left"/>
    </w:pPr>
    <w:rPr>
      <w:szCs w:val="24"/>
    </w:rPr>
  </w:style>
  <w:style w:type="paragraph" w:styleId="TOC9">
    <w:name w:val="toc 9"/>
    <w:basedOn w:val="Normal"/>
    <w:next w:val="Normal"/>
    <w:autoRedefine/>
    <w:uiPriority w:val="39"/>
    <w:rsid w:val="005E752F"/>
    <w:pPr>
      <w:spacing w:before="0" w:line="240" w:lineRule="auto"/>
      <w:ind w:left="1920"/>
      <w:jc w:val="left"/>
    </w:pPr>
    <w:rPr>
      <w:szCs w:val="24"/>
    </w:rPr>
  </w:style>
  <w:style w:type="paragraph" w:customStyle="1" w:styleId="Default">
    <w:name w:val="Default"/>
    <w:rsid w:val="005E752F"/>
    <w:pPr>
      <w:autoSpaceDE w:val="0"/>
      <w:autoSpaceDN w:val="0"/>
      <w:adjustRightInd w:val="0"/>
    </w:pPr>
    <w:rPr>
      <w:rFonts w:ascii="Arial" w:hAnsi="Arial" w:cs="Arial"/>
      <w:color w:val="000000"/>
      <w:sz w:val="24"/>
      <w:szCs w:val="24"/>
    </w:rPr>
  </w:style>
  <w:style w:type="paragraph" w:customStyle="1" w:styleId="StyleText1Left05">
    <w:name w:val="Style Text 1 + Left:  0.5&quot;"/>
    <w:basedOn w:val="Text1"/>
    <w:rsid w:val="005E752F"/>
    <w:pPr>
      <w:ind w:left="907"/>
    </w:pPr>
  </w:style>
  <w:style w:type="character" w:customStyle="1" w:styleId="Normal1">
    <w:name w:val="Normal1"/>
    <w:rsid w:val="005E752F"/>
    <w:rPr>
      <w:rFonts w:ascii="Arial" w:eastAsia="Arial" w:hAnsi="Arial"/>
      <w:noProof w:val="0"/>
      <w:sz w:val="24"/>
      <w:lang w:val="en-US"/>
    </w:rPr>
  </w:style>
  <w:style w:type="paragraph" w:customStyle="1" w:styleId="indent-3">
    <w:name w:val="indent-3"/>
    <w:basedOn w:val="Normal"/>
    <w:rsid w:val="00086C9B"/>
    <w:pPr>
      <w:spacing w:before="100" w:beforeAutospacing="1" w:after="100" w:afterAutospacing="1" w:line="240" w:lineRule="auto"/>
      <w:jc w:val="left"/>
    </w:pPr>
    <w:rPr>
      <w:szCs w:val="24"/>
    </w:rPr>
  </w:style>
  <w:style w:type="paragraph" w:styleId="TOCHeading">
    <w:name w:val="TOC Heading"/>
    <w:next w:val="Normal"/>
    <w:uiPriority w:val="39"/>
    <w:unhideWhenUsed/>
    <w:qFormat/>
    <w:rsid w:val="009A081E"/>
    <w:pPr>
      <w:keepNext/>
      <w:keepLines/>
      <w:pageBreakBefore/>
      <w:spacing w:before="240" w:line="360" w:lineRule="auto"/>
      <w:jc w:val="center"/>
    </w:pPr>
    <w:rPr>
      <w:rFonts w:ascii="Tahoma" w:eastAsiaTheme="majorEastAsia" w:hAnsi="Tahoma" w:cstheme="majorBidi"/>
      <w:b/>
      <w:sz w:val="44"/>
      <w:szCs w:val="32"/>
    </w:rPr>
  </w:style>
  <w:style w:type="paragraph" w:styleId="ListParagraph">
    <w:name w:val="List Paragraph"/>
    <w:basedOn w:val="Normal"/>
    <w:uiPriority w:val="34"/>
    <w:rsid w:val="002A740D"/>
    <w:pPr>
      <w:ind w:left="720"/>
      <w:contextualSpacing/>
    </w:pPr>
  </w:style>
  <w:style w:type="paragraph" w:customStyle="1" w:styleId="TableParagraph">
    <w:name w:val="Table Paragraph"/>
    <w:basedOn w:val="Normal"/>
    <w:uiPriority w:val="1"/>
    <w:rsid w:val="004B65AE"/>
    <w:pPr>
      <w:widowControl w:val="0"/>
      <w:autoSpaceDE w:val="0"/>
      <w:autoSpaceDN w:val="0"/>
      <w:spacing w:before="0" w:line="279" w:lineRule="exact"/>
      <w:ind w:left="107"/>
      <w:jc w:val="left"/>
    </w:pPr>
    <w:rPr>
      <w:rFonts w:ascii="Calibri" w:eastAsia="Calibri" w:hAnsi="Calibri" w:cs="Calibri"/>
      <w:sz w:val="22"/>
      <w:szCs w:val="22"/>
      <w:lang w:bidi="en-US"/>
    </w:rPr>
  </w:style>
  <w:style w:type="character" w:customStyle="1" w:styleId="Text3Char">
    <w:name w:val="Text 3 Char"/>
    <w:basedOn w:val="DefaultParagraphFont"/>
    <w:link w:val="Text3"/>
    <w:uiPriority w:val="99"/>
    <w:rsid w:val="00D55737"/>
    <w:rPr>
      <w:sz w:val="24"/>
    </w:rPr>
  </w:style>
  <w:style w:type="character" w:customStyle="1" w:styleId="Text2Char">
    <w:name w:val="Text 2 Char"/>
    <w:basedOn w:val="DefaultParagraphFont"/>
    <w:link w:val="Text2"/>
    <w:uiPriority w:val="99"/>
    <w:rsid w:val="00C10559"/>
    <w:rPr>
      <w:sz w:val="24"/>
    </w:rPr>
  </w:style>
  <w:style w:type="table" w:styleId="TableGrid">
    <w:name w:val="Table Grid"/>
    <w:basedOn w:val="TableNormal"/>
    <w:uiPriority w:val="59"/>
    <w:rsid w:val="00357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F4784"/>
    <w:pPr>
      <w:spacing w:before="100" w:beforeAutospacing="1" w:after="100" w:afterAutospacing="1" w:line="240" w:lineRule="auto"/>
      <w:jc w:val="left"/>
    </w:pPr>
    <w:rPr>
      <w:szCs w:val="24"/>
    </w:rPr>
  </w:style>
  <w:style w:type="character" w:styleId="Strong">
    <w:name w:val="Strong"/>
    <w:basedOn w:val="DefaultParagraphFont"/>
    <w:uiPriority w:val="22"/>
    <w:rsid w:val="000F4784"/>
    <w:rPr>
      <w:b/>
      <w:bCs/>
    </w:rPr>
  </w:style>
  <w:style w:type="character" w:styleId="UnresolvedMention">
    <w:name w:val="Unresolved Mention"/>
    <w:basedOn w:val="DefaultParagraphFont"/>
    <w:uiPriority w:val="99"/>
    <w:semiHidden/>
    <w:unhideWhenUsed/>
    <w:rsid w:val="00C6535E"/>
    <w:rPr>
      <w:color w:val="605E5C"/>
      <w:shd w:val="clear" w:color="auto" w:fill="E1DFDD"/>
    </w:rPr>
  </w:style>
  <w:style w:type="paragraph" w:styleId="ListBullet">
    <w:name w:val="List Bullet"/>
    <w:basedOn w:val="Normal"/>
    <w:uiPriority w:val="99"/>
    <w:unhideWhenUsed/>
    <w:qFormat/>
    <w:rsid w:val="0039534A"/>
    <w:pPr>
      <w:numPr>
        <w:numId w:val="56"/>
      </w:numPr>
      <w:ind w:left="979"/>
    </w:pPr>
  </w:style>
  <w:style w:type="paragraph" w:styleId="ListBullet2">
    <w:name w:val="List Bullet 2"/>
    <w:basedOn w:val="Normal"/>
    <w:uiPriority w:val="99"/>
    <w:unhideWhenUsed/>
    <w:qFormat/>
    <w:rsid w:val="0039534A"/>
    <w:pPr>
      <w:numPr>
        <w:numId w:val="57"/>
      </w:numPr>
    </w:pPr>
  </w:style>
  <w:style w:type="paragraph" w:customStyle="1" w:styleId="Introduction">
    <w:name w:val="Introduction"/>
    <w:basedOn w:val="Heading2"/>
    <w:link w:val="IntroductionChar"/>
    <w:qFormat/>
    <w:rsid w:val="00DF691C"/>
  </w:style>
  <w:style w:type="character" w:customStyle="1" w:styleId="IntroductionChar">
    <w:name w:val="Introduction Char"/>
    <w:basedOn w:val="Heading2Char"/>
    <w:link w:val="Introduction"/>
    <w:rsid w:val="00DF691C"/>
    <w:rPr>
      <w:rFonts w:ascii="Tahoma" w:hAnsi="Tahoma"/>
      <w:b/>
      <w:color w:val="E563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827812">
      <w:bodyDiv w:val="1"/>
      <w:marLeft w:val="0"/>
      <w:marRight w:val="0"/>
      <w:marTop w:val="0"/>
      <w:marBottom w:val="0"/>
      <w:divBdr>
        <w:top w:val="none" w:sz="0" w:space="0" w:color="auto"/>
        <w:left w:val="none" w:sz="0" w:space="0" w:color="auto"/>
        <w:bottom w:val="none" w:sz="0" w:space="0" w:color="auto"/>
        <w:right w:val="none" w:sz="0" w:space="0" w:color="auto"/>
      </w:divBdr>
    </w:div>
    <w:div w:id="1224101931">
      <w:bodyDiv w:val="1"/>
      <w:marLeft w:val="0"/>
      <w:marRight w:val="0"/>
      <w:marTop w:val="0"/>
      <w:marBottom w:val="0"/>
      <w:divBdr>
        <w:top w:val="none" w:sz="0" w:space="0" w:color="auto"/>
        <w:left w:val="none" w:sz="0" w:space="0" w:color="auto"/>
        <w:bottom w:val="none" w:sz="0" w:space="0" w:color="auto"/>
        <w:right w:val="none" w:sz="0" w:space="0" w:color="auto"/>
      </w:divBdr>
    </w:div>
    <w:div w:id="1225724346">
      <w:bodyDiv w:val="1"/>
      <w:marLeft w:val="0"/>
      <w:marRight w:val="0"/>
      <w:marTop w:val="0"/>
      <w:marBottom w:val="0"/>
      <w:divBdr>
        <w:top w:val="none" w:sz="0" w:space="0" w:color="auto"/>
        <w:left w:val="none" w:sz="0" w:space="0" w:color="auto"/>
        <w:bottom w:val="none" w:sz="0" w:space="0" w:color="auto"/>
        <w:right w:val="none" w:sz="0" w:space="0" w:color="auto"/>
      </w:divBdr>
      <w:divsChild>
        <w:div w:id="4005198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ecfr.gov/current/title-42/chapter-IV/subchapter-C/part-440/subpart-A/section-440.70" TargetMode="External"/><Relationship Id="rId21" Type="http://schemas.openxmlformats.org/officeDocument/2006/relationships/hyperlink" Target="https://dss.mo.gov/mhd/providers/electronic-visit-verification.htm" TargetMode="External"/><Relationship Id="rId42" Type="http://schemas.openxmlformats.org/officeDocument/2006/relationships/hyperlink" Target="https://mydss.mo.gov/media/pdf/prior-auth-request" TargetMode="External"/><Relationship Id="rId47" Type="http://schemas.openxmlformats.org/officeDocument/2006/relationships/hyperlink" Target="https://mydss.mo.gov/media/pdf/general-sections-manual" TargetMode="External"/><Relationship Id="rId63" Type="http://schemas.openxmlformats.org/officeDocument/2006/relationships/hyperlink" Target="mailto:MMAC.ProviderEnrollment@dss.mo.gov" TargetMode="External"/><Relationship Id="rId68" Type="http://schemas.openxmlformats.org/officeDocument/2006/relationships/hyperlink" Target="https://www.cdc.gov/growthcharts/data/set1clinical/cj41c018.pdf" TargetMode="External"/><Relationship Id="rId84" Type="http://schemas.openxmlformats.org/officeDocument/2006/relationships/hyperlink" Target="https://mydss.mo.gov/media/pdf/general-sections-manual" TargetMode="External"/><Relationship Id="rId89" Type="http://schemas.openxmlformats.org/officeDocument/2006/relationships/hyperlink" Target="https://www.emomed.com/" TargetMode="External"/><Relationship Id="rId7" Type="http://schemas.openxmlformats.org/officeDocument/2006/relationships/endnotes" Target="endnotes.xml"/><Relationship Id="rId71" Type="http://schemas.openxmlformats.org/officeDocument/2006/relationships/hyperlink" Target="https://www.emomed.com/public/publicdocs/D.0%20Companion%20Guide.pdf" TargetMode="External"/><Relationship Id="rId92" Type="http://schemas.openxmlformats.org/officeDocument/2006/relationships/hyperlink" Target="https://www.ama-assn.org/practice-management/ama-store" TargetMode="External"/><Relationship Id="rId2" Type="http://schemas.openxmlformats.org/officeDocument/2006/relationships/numbering" Target="numbering.xml"/><Relationship Id="rId16" Type="http://schemas.openxmlformats.org/officeDocument/2006/relationships/hyperlink" Target="https://mydss.mo.gov/media/pdf/general-sections-manual" TargetMode="External"/><Relationship Id="rId29" Type="http://schemas.openxmlformats.org/officeDocument/2006/relationships/hyperlink" Target="https://mydss.mo.gov/media/pdf/personal-care-manual" TargetMode="External"/><Relationship Id="rId11" Type="http://schemas.openxmlformats.org/officeDocument/2006/relationships/hyperlink" Target="https://s1.sos.mo.gov/cmsimages/adrules/csr/current/13csr/13c70-90.pdf" TargetMode="External"/><Relationship Id="rId24" Type="http://schemas.openxmlformats.org/officeDocument/2006/relationships/hyperlink" Target="https://mydss.mo.gov/media/pdf/general-sections-manual" TargetMode="External"/><Relationship Id="rId32" Type="http://schemas.openxmlformats.org/officeDocument/2006/relationships/hyperlink" Target="https://mydss.mo.gov/media/pdf/general-sections-manual" TargetMode="External"/><Relationship Id="rId37" Type="http://schemas.openxmlformats.org/officeDocument/2006/relationships/hyperlink" Target="https://mydss.mo.gov/media/pdf/general-sections-manual" TargetMode="External"/><Relationship Id="rId40" Type="http://schemas.openxmlformats.org/officeDocument/2006/relationships/hyperlink" Target="https://mydss.mo.gov/media/pdf/prior-auth-request" TargetMode="External"/><Relationship Id="rId45" Type="http://schemas.openxmlformats.org/officeDocument/2006/relationships/hyperlink" Target="https://mydss.mo.gov/media/pdf/general-sections-manual" TargetMode="External"/><Relationship Id="rId53" Type="http://schemas.openxmlformats.org/officeDocument/2006/relationships/hyperlink" Target="https://mydss.mo.gov/media/pdf/pharmacy-provider-manual" TargetMode="External"/><Relationship Id="rId58" Type="http://schemas.openxmlformats.org/officeDocument/2006/relationships/hyperlink" Target="https://mydss.mo.gov/media/pdf/healthy-children-and-youth" TargetMode="External"/><Relationship Id="rId66" Type="http://schemas.openxmlformats.org/officeDocument/2006/relationships/hyperlink" Target="https://www.govinfo.gov/content/pkg/CFR-2019-title42-vol5/pdf/CFR-2019-title42-vol5-sec484-60.pdf" TargetMode="External"/><Relationship Id="rId74" Type="http://schemas.openxmlformats.org/officeDocument/2006/relationships/hyperlink" Target="http://www.emomed.com/" TargetMode="External"/><Relationship Id="rId79" Type="http://schemas.openxmlformats.org/officeDocument/2006/relationships/hyperlink" Target="https://mydss.mo.gov/media/pdf/general-sections-manual" TargetMode="External"/><Relationship Id="rId87" Type="http://schemas.openxmlformats.org/officeDocument/2006/relationships/hyperlink" Target="https://mydss.mo.gov/media/pdf/general-sections-manual" TargetMode="External"/><Relationship Id="rId102"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mydss.mo.gov/media/pdf/prior-auth-request" TargetMode="External"/><Relationship Id="rId82" Type="http://schemas.openxmlformats.org/officeDocument/2006/relationships/hyperlink" Target="https://www.cdc.gov/wtc/pdfs/policies/ub-40-P.pdf" TargetMode="External"/><Relationship Id="rId90" Type="http://schemas.openxmlformats.org/officeDocument/2006/relationships/hyperlink" Target="https://mydss.mo.gov/media/pdf/general-sections-manual" TargetMode="External"/><Relationship Id="rId95" Type="http://schemas.openxmlformats.org/officeDocument/2006/relationships/hyperlink" Target="https://mydss.mo.gov/media/pdf/healthy-children-and-youth" TargetMode="External"/><Relationship Id="rId19" Type="http://schemas.openxmlformats.org/officeDocument/2006/relationships/hyperlink" Target="mailto:MMAC.IHSContracts@dss.mo.gov" TargetMode="External"/><Relationship Id="rId14" Type="http://schemas.openxmlformats.org/officeDocument/2006/relationships/hyperlink" Target="https://mydss.mo.gov/media/pdf/general-sections-manual" TargetMode="External"/><Relationship Id="rId22" Type="http://schemas.openxmlformats.org/officeDocument/2006/relationships/hyperlink" Target="https://www.emomed.com/" TargetMode="External"/><Relationship Id="rId27" Type="http://schemas.openxmlformats.org/officeDocument/2006/relationships/hyperlink" Target="https://mydss.mo.gov/media/pdf/medicare-medicaid-claims-processing-manual" TargetMode="External"/><Relationship Id="rId30" Type="http://schemas.openxmlformats.org/officeDocument/2006/relationships/hyperlink" Target="https://health.mo.gov/seniors/shcn/healthy-children-and-youth-program-map/" TargetMode="External"/><Relationship Id="rId35" Type="http://schemas.openxmlformats.org/officeDocument/2006/relationships/hyperlink" Target="https://mydss.mo.gov/media/pdf/general-sections-manual" TargetMode="External"/><Relationship Id="rId43" Type="http://schemas.openxmlformats.org/officeDocument/2006/relationships/hyperlink" Target="https://mydss.mo.gov/media/pdf/prior-auth-request" TargetMode="External"/><Relationship Id="rId48" Type="http://schemas.openxmlformats.org/officeDocument/2006/relationships/hyperlink" Target="https://mydss.mo.gov/media/pdf/prior-auth-request" TargetMode="External"/><Relationship Id="rId56" Type="http://schemas.openxmlformats.org/officeDocument/2006/relationships/hyperlink" Target="https://mydss.mo.gov/media/pdf/personal-care-manual" TargetMode="External"/><Relationship Id="rId64" Type="http://schemas.openxmlformats.org/officeDocument/2006/relationships/hyperlink" Target="https://mydss.mo.gov/media/pdf/private-duty-nursing-provider-manual" TargetMode="External"/><Relationship Id="rId69" Type="http://schemas.openxmlformats.org/officeDocument/2006/relationships/hyperlink" Target="https://wpc-edi.com/" TargetMode="External"/><Relationship Id="rId77" Type="http://schemas.openxmlformats.org/officeDocument/2006/relationships/hyperlink" Target="https://www.emomed.com/portal/wps/portal/eMOMED/login/!ut/p/z1/04_Sj9CPykssy0xPLMnMz0vMAfIjo8ziDVCAo4FTkJGTsYGBu7OJfjghBVEY0sgKgfqjsChBmGBhgFUBihkFuREGmY6KigAORUEE/dz/d5/L2dBISEvZ0FBIS9nQSEh/" TargetMode="External"/><Relationship Id="rId100"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hyperlink" Target="https://www.cms.gov/Regulations-and-Guidance/Guidance/Manuals/Downloads/bp102c07.pdf" TargetMode="External"/><Relationship Id="rId72" Type="http://schemas.openxmlformats.org/officeDocument/2006/relationships/hyperlink" Target="https://www.emomed.com/portal/wps/portal/eMOMED/login/!ut/p/z1/04_Sj9CPykssy0xPLMnMz0vMAfIjo8ziDVCAo4FTkJGTsYGBu7OJfjghBVEY0sgKgfqjsChBmGBhgFUBihkFuREGmY6KigAORUEE/dz/d5/L2dBISEvZ0FBIS9nQSEh/" TargetMode="External"/><Relationship Id="rId80" Type="http://schemas.openxmlformats.org/officeDocument/2006/relationships/hyperlink" Target="https://mydss.mo.gov/media/pdf/medicare-medicaid-claims-processing" TargetMode="External"/><Relationship Id="rId85" Type="http://schemas.openxmlformats.org/officeDocument/2006/relationships/hyperlink" Target="https://mydss.mo.gov/media/pdf/general-sections-manual" TargetMode="External"/><Relationship Id="rId93" Type="http://schemas.openxmlformats.org/officeDocument/2006/relationships/hyperlink" Target="http://www.emomed.com/" TargetMode="External"/><Relationship Id="rId98"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www.cms.gov/Regulations-and-Guidance/Guidance/Manuals/Downloads/bp102c07.pdf" TargetMode="External"/><Relationship Id="rId17" Type="http://schemas.openxmlformats.org/officeDocument/2006/relationships/hyperlink" Target="https://health.mo.gov/safety/homecare/" TargetMode="External"/><Relationship Id="rId25" Type="http://schemas.openxmlformats.org/officeDocument/2006/relationships/hyperlink" Target="https://www.sos.mo.gov/cmsimages/adrules/csr/current/13csr/13c70-90.pdf" TargetMode="External"/><Relationship Id="rId33" Type="http://schemas.openxmlformats.org/officeDocument/2006/relationships/hyperlink" Target="https://publications.aap.org/pediatricsinreview/article-abstract/5/7/195/36439/Assessment-of-Nutritional-Status-of-Children?redirectedFrom=fulltext" TargetMode="External"/><Relationship Id="rId38" Type="http://schemas.openxmlformats.org/officeDocument/2006/relationships/hyperlink" Target="https://mydss.mo.gov/media/pdf/personal-care-manual" TargetMode="External"/><Relationship Id="rId46" Type="http://schemas.openxmlformats.org/officeDocument/2006/relationships/hyperlink" Target="https://mydss.mo.gov/media/pdf/prior-auth-request" TargetMode="External"/><Relationship Id="rId59" Type="http://schemas.openxmlformats.org/officeDocument/2006/relationships/hyperlink" Target="https://mydss.mo.gov/media/pdf/prior-auth-request" TargetMode="External"/><Relationship Id="rId67" Type="http://schemas.openxmlformats.org/officeDocument/2006/relationships/hyperlink" Target="https://www.cdc.gov/growthcharts/data/set1clinical/cj41c017.pdf" TargetMode="External"/><Relationship Id="rId103" Type="http://schemas.openxmlformats.org/officeDocument/2006/relationships/theme" Target="theme/theme1.xml"/><Relationship Id="rId20" Type="http://schemas.openxmlformats.org/officeDocument/2006/relationships/hyperlink" Target="https://www.sos.mo.gov/cmsimages/adrules/csr/current/13csr/13c70-3.pdf" TargetMode="External"/><Relationship Id="rId41" Type="http://schemas.openxmlformats.org/officeDocument/2006/relationships/hyperlink" Target="https://mydss.mo.gov/media/pdf/prior-auth-request" TargetMode="External"/><Relationship Id="rId54" Type="http://schemas.openxmlformats.org/officeDocument/2006/relationships/hyperlink" Target="https://mydss.mo.gov/media/pdf/durable-medical-equipment-manual" TargetMode="External"/><Relationship Id="rId62" Type="http://schemas.openxmlformats.org/officeDocument/2006/relationships/hyperlink" Target="https://www.ecfr.gov/current/title-34/subtitle-B/chapter-III/part-300?toc=1" TargetMode="External"/><Relationship Id="rId70" Type="http://schemas.openxmlformats.org/officeDocument/2006/relationships/hyperlink" Target="https://www.emomed.com/public/publicdocs/5010%20Companion%20Guide.pdf" TargetMode="External"/><Relationship Id="rId75" Type="http://schemas.openxmlformats.org/officeDocument/2006/relationships/hyperlink" Target="https://www.cdc.gov/wtc/pdfs/policies/ub-40-P.pdf" TargetMode="External"/><Relationship Id="rId83" Type="http://schemas.openxmlformats.org/officeDocument/2006/relationships/hyperlink" Target="https://mydss.mo.gov/media/pdf/healthy-children-and-youth" TargetMode="External"/><Relationship Id="rId88" Type="http://schemas.openxmlformats.org/officeDocument/2006/relationships/hyperlink" Target="https://www.emomed.com/" TargetMode="External"/><Relationship Id="rId91" Type="http://schemas.openxmlformats.org/officeDocument/2006/relationships/hyperlink" Target="http://www.cdc.gov/nchs/icd.htm" TargetMode="External"/><Relationship Id="rId96" Type="http://schemas.openxmlformats.org/officeDocument/2006/relationships/hyperlink" Target="https://www.ama-assn.org/practice-management/ama-stor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mac.mo.gov/providers/provider-enrollment/" TargetMode="External"/><Relationship Id="rId23" Type="http://schemas.openxmlformats.org/officeDocument/2006/relationships/hyperlink" Target="https://mydss.mo.gov/media/pdf/general-sections-manual" TargetMode="External"/><Relationship Id="rId28" Type="http://schemas.openxmlformats.org/officeDocument/2006/relationships/hyperlink" Target="https://mydss.mo.gov/media/pdf/personal-care-manual" TargetMode="External"/><Relationship Id="rId36" Type="http://schemas.openxmlformats.org/officeDocument/2006/relationships/hyperlink" Target="https://www.sos.mo.gov/cmsimages/adrules/csr/current/13csr/13c70-90.pdf" TargetMode="External"/><Relationship Id="rId49" Type="http://schemas.openxmlformats.org/officeDocument/2006/relationships/hyperlink" Target="https://mydss.mo.gov/media/pdf/general-sections-manual" TargetMode="External"/><Relationship Id="rId57" Type="http://schemas.openxmlformats.org/officeDocument/2006/relationships/hyperlink" Target="https://mydss.mo.gov/media/pdf/healthy-children-and-youth" TargetMode="External"/><Relationship Id="rId10" Type="http://schemas.openxmlformats.org/officeDocument/2006/relationships/hyperlink" Target="https://dss.mo.gov/mhd/providers/pages/cptagree.htm" TargetMode="External"/><Relationship Id="rId31" Type="http://schemas.openxmlformats.org/officeDocument/2006/relationships/hyperlink" Target="https://mydss.mo.gov/media/pdf/healthy-children-and-youth" TargetMode="External"/><Relationship Id="rId44" Type="http://schemas.openxmlformats.org/officeDocument/2006/relationships/hyperlink" Target="https://www.emomed.com/portal/wps/portal/eMOMED/login/!ut/p/z1/04_Sj9CPykssy0xPLMnMz0vMAfIjo8ziDVCAo4FTkJGTsYGBu7OJfjghBVEY0sgKgfqjsChBmGBhgFUBihkFuREGmY6KigAORUEE/dz/d5/L2dBISEvZ0FBIS9nQSEh/" TargetMode="External"/><Relationship Id="rId52" Type="http://schemas.openxmlformats.org/officeDocument/2006/relationships/hyperlink" Target="https://www.cms.gov/Regulations-and-Guidance/Guidance/Manuals/Downloads/bp102c07.pdf" TargetMode="External"/><Relationship Id="rId60" Type="http://schemas.openxmlformats.org/officeDocument/2006/relationships/hyperlink" Target="https://health.mo.gov/seniors/shcn/healthy-children-and-youth-program-map/" TargetMode="External"/><Relationship Id="rId65" Type="http://schemas.openxmlformats.org/officeDocument/2006/relationships/hyperlink" Target="https://mydss.mo.gov/media/pdf/medically-fragile-adult-waiver" TargetMode="External"/><Relationship Id="rId73" Type="http://schemas.openxmlformats.org/officeDocument/2006/relationships/hyperlink" Target="https://www.emomed.com/portal/wps/portal/eMOMED/login/!ut/p/z1/04_Sj9CPykssy0xPLMnMz0vMAfIjo8ziDVCAo4FTkJGTsYGBu7OJfjghBVEY0sgKgfqjsChBmGBhgFUBihkFuREGmY6KigAORUEE/dz/d5/L2dBISEvZ0FBIS9nQSEh/" TargetMode="External"/><Relationship Id="rId78" Type="http://schemas.openxmlformats.org/officeDocument/2006/relationships/hyperlink" Target="https://www.cdc.gov/wtc/pdfs/policies/ub-40-P.pdf" TargetMode="External"/><Relationship Id="rId81" Type="http://schemas.openxmlformats.org/officeDocument/2006/relationships/hyperlink" Target="https://mydss.mo.gov/media/pdf/medicare-medicaid-claims-processing" TargetMode="External"/><Relationship Id="rId86" Type="http://schemas.openxmlformats.org/officeDocument/2006/relationships/hyperlink" Target="https://mydss.mo.gov/media/pdf/general-sections-manual" TargetMode="External"/><Relationship Id="rId94" Type="http://schemas.openxmlformats.org/officeDocument/2006/relationships/hyperlink" Target="https://mydss.mo.gov/media/pdf/general-sections-manual" TargetMode="External"/><Relationship Id="rId99" Type="http://schemas.openxmlformats.org/officeDocument/2006/relationships/footer" Target="footer1.xml"/><Relationship Id="rId10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ss.mo.gov/mhd/providers/pages/cptagree.htm" TargetMode="External"/><Relationship Id="rId13" Type="http://schemas.openxmlformats.org/officeDocument/2006/relationships/hyperlink" Target="https://www.ecfr.gov/current/title-42/chapter-IV/subchapter-C/part-440/subpart-A/section-440.70" TargetMode="External"/><Relationship Id="rId18" Type="http://schemas.openxmlformats.org/officeDocument/2006/relationships/hyperlink" Target="https://mmac.mo.gov/wp-content/uploads/sites/11/2022/05/Change-Request-22.pdf" TargetMode="External"/><Relationship Id="rId39" Type="http://schemas.openxmlformats.org/officeDocument/2006/relationships/hyperlink" Target="https://mydss.mo.gov/media/pdf/prior-auth-request" TargetMode="External"/><Relationship Id="rId34" Type="http://schemas.openxmlformats.org/officeDocument/2006/relationships/hyperlink" Target="https://dss.mo.gov/cd/keeping-kids-safe/can.htm" TargetMode="External"/><Relationship Id="rId50" Type="http://schemas.openxmlformats.org/officeDocument/2006/relationships/hyperlink" Target="https://mydss.mo.gov/media/pdf/therapy-manual" TargetMode="External"/><Relationship Id="rId55" Type="http://schemas.openxmlformats.org/officeDocument/2006/relationships/hyperlink" Target="https://health.mo.gov/about/pdf/dsds.pdf" TargetMode="External"/><Relationship Id="rId76" Type="http://schemas.openxmlformats.org/officeDocument/2006/relationships/hyperlink" Target="https://www.emomed.com/portal/wps/portal/eMOMED/login/!ut/p/z1/04_Sj9CPykssy0xPLMnMz0vMAfIjo8ziDVCAo4FTkJGTsYGBu7OJfjghBVEY0sgKgfqjsChBmGBhgFUBihkFuREGmY6KigAORUEE/dz/d5/L2dBISEvZ0FBIS9nQSEh/" TargetMode="External"/><Relationship Id="rId97" Type="http://schemas.openxmlformats.org/officeDocument/2006/relationships/header" Target="header1.xml"/></Relationships>
</file>

<file path=word/theme/theme1.xml><?xml version="1.0" encoding="utf-8"?>
<a:theme xmlns:a="http://schemas.openxmlformats.org/drawingml/2006/main" name="Office Theme">
  <a:themeElements>
    <a:clrScheme name="Custom 107">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F79646"/>
      </a:hlink>
      <a:folHlink>
        <a:srgbClr val="F7964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2C27BC-6B71-4F9A-AE12-9386A1263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69</Pages>
  <Words>23960</Words>
  <Characters>136573</Characters>
  <Application>Microsoft Office Word</Application>
  <DocSecurity>8</DocSecurity>
  <Lines>1138</Lines>
  <Paragraphs>320</Paragraphs>
  <ScaleCrop>false</ScaleCrop>
  <HeadingPairs>
    <vt:vector size="2" baseType="variant">
      <vt:variant>
        <vt:lpstr>Title</vt:lpstr>
      </vt:variant>
      <vt:variant>
        <vt:i4>1</vt:i4>
      </vt:variant>
    </vt:vector>
  </HeadingPairs>
  <TitlesOfParts>
    <vt:vector size="1" baseType="lpstr">
      <vt:lpstr>MO HealthNet Home Health Provider Manual</vt:lpstr>
    </vt:vector>
  </TitlesOfParts>
  <Manager>Missouri Department of Social Services</Manager>
  <Company>State of Missouri</Company>
  <LinksUpToDate>false</LinksUpToDate>
  <CharactersWithSpaces>160213</CharactersWithSpaces>
  <SharedDoc>false</SharedDoc>
  <HLinks>
    <vt:vector size="66" baseType="variant">
      <vt:variant>
        <vt:i4>262192</vt:i4>
      </vt:variant>
      <vt:variant>
        <vt:i4>63</vt:i4>
      </vt:variant>
      <vt:variant>
        <vt:i4>0</vt:i4>
      </vt:variant>
      <vt:variant>
        <vt:i4>5</vt:i4>
      </vt:variant>
      <vt:variant>
        <vt:lpwstr/>
      </vt:variant>
      <vt:variant>
        <vt:lpwstr>_top</vt:lpwstr>
      </vt:variant>
      <vt:variant>
        <vt:i4>1179700</vt:i4>
      </vt:variant>
      <vt:variant>
        <vt:i4>56</vt:i4>
      </vt:variant>
      <vt:variant>
        <vt:i4>0</vt:i4>
      </vt:variant>
      <vt:variant>
        <vt:i4>5</vt:i4>
      </vt:variant>
      <vt:variant>
        <vt:lpwstr/>
      </vt:variant>
      <vt:variant>
        <vt:lpwstr>_Toc343775333</vt:lpwstr>
      </vt:variant>
      <vt:variant>
        <vt:i4>1179700</vt:i4>
      </vt:variant>
      <vt:variant>
        <vt:i4>50</vt:i4>
      </vt:variant>
      <vt:variant>
        <vt:i4>0</vt:i4>
      </vt:variant>
      <vt:variant>
        <vt:i4>5</vt:i4>
      </vt:variant>
      <vt:variant>
        <vt:lpwstr/>
      </vt:variant>
      <vt:variant>
        <vt:lpwstr>_Toc343775332</vt:lpwstr>
      </vt:variant>
      <vt:variant>
        <vt:i4>1179700</vt:i4>
      </vt:variant>
      <vt:variant>
        <vt:i4>44</vt:i4>
      </vt:variant>
      <vt:variant>
        <vt:i4>0</vt:i4>
      </vt:variant>
      <vt:variant>
        <vt:i4>5</vt:i4>
      </vt:variant>
      <vt:variant>
        <vt:lpwstr/>
      </vt:variant>
      <vt:variant>
        <vt:lpwstr>_Toc343775331</vt:lpwstr>
      </vt:variant>
      <vt:variant>
        <vt:i4>1179700</vt:i4>
      </vt:variant>
      <vt:variant>
        <vt:i4>38</vt:i4>
      </vt:variant>
      <vt:variant>
        <vt:i4>0</vt:i4>
      </vt:variant>
      <vt:variant>
        <vt:i4>5</vt:i4>
      </vt:variant>
      <vt:variant>
        <vt:lpwstr/>
      </vt:variant>
      <vt:variant>
        <vt:lpwstr>_Toc343775330</vt:lpwstr>
      </vt:variant>
      <vt:variant>
        <vt:i4>1245236</vt:i4>
      </vt:variant>
      <vt:variant>
        <vt:i4>32</vt:i4>
      </vt:variant>
      <vt:variant>
        <vt:i4>0</vt:i4>
      </vt:variant>
      <vt:variant>
        <vt:i4>5</vt:i4>
      </vt:variant>
      <vt:variant>
        <vt:lpwstr/>
      </vt:variant>
      <vt:variant>
        <vt:lpwstr>_Toc343775329</vt:lpwstr>
      </vt:variant>
      <vt:variant>
        <vt:i4>1245236</vt:i4>
      </vt:variant>
      <vt:variant>
        <vt:i4>26</vt:i4>
      </vt:variant>
      <vt:variant>
        <vt:i4>0</vt:i4>
      </vt:variant>
      <vt:variant>
        <vt:i4>5</vt:i4>
      </vt:variant>
      <vt:variant>
        <vt:lpwstr/>
      </vt:variant>
      <vt:variant>
        <vt:lpwstr>_Toc343775328</vt:lpwstr>
      </vt:variant>
      <vt:variant>
        <vt:i4>1245236</vt:i4>
      </vt:variant>
      <vt:variant>
        <vt:i4>20</vt:i4>
      </vt:variant>
      <vt:variant>
        <vt:i4>0</vt:i4>
      </vt:variant>
      <vt:variant>
        <vt:i4>5</vt:i4>
      </vt:variant>
      <vt:variant>
        <vt:lpwstr/>
      </vt:variant>
      <vt:variant>
        <vt:lpwstr>_Toc343775327</vt:lpwstr>
      </vt:variant>
      <vt:variant>
        <vt:i4>1245236</vt:i4>
      </vt:variant>
      <vt:variant>
        <vt:i4>14</vt:i4>
      </vt:variant>
      <vt:variant>
        <vt:i4>0</vt:i4>
      </vt:variant>
      <vt:variant>
        <vt:i4>5</vt:i4>
      </vt:variant>
      <vt:variant>
        <vt:lpwstr/>
      </vt:variant>
      <vt:variant>
        <vt:lpwstr>_Toc343775326</vt:lpwstr>
      </vt:variant>
      <vt:variant>
        <vt:i4>1245236</vt:i4>
      </vt:variant>
      <vt:variant>
        <vt:i4>8</vt:i4>
      </vt:variant>
      <vt:variant>
        <vt:i4>0</vt:i4>
      </vt:variant>
      <vt:variant>
        <vt:i4>5</vt:i4>
      </vt:variant>
      <vt:variant>
        <vt:lpwstr/>
      </vt:variant>
      <vt:variant>
        <vt:lpwstr>_Toc343775325</vt:lpwstr>
      </vt:variant>
      <vt:variant>
        <vt:i4>1245236</vt:i4>
      </vt:variant>
      <vt:variant>
        <vt:i4>2</vt:i4>
      </vt:variant>
      <vt:variant>
        <vt:i4>0</vt:i4>
      </vt:variant>
      <vt:variant>
        <vt:i4>5</vt:i4>
      </vt:variant>
      <vt:variant>
        <vt:lpwstr/>
      </vt:variant>
      <vt:variant>
        <vt:lpwstr>_Toc343775324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 HealthNet Home Health Provider Manual</dc:title>
  <dc:subject/>
  <dc:creator>MO HealthNet</dc:creator>
  <cp:keywords>MO HealthNet Home Health Provider Manual</cp:keywords>
  <dc:description/>
  <cp:lastModifiedBy>Peanick, Julie</cp:lastModifiedBy>
  <cp:revision>6</cp:revision>
  <cp:lastPrinted>2012-07-16T21:38:00Z</cp:lastPrinted>
  <dcterms:created xsi:type="dcterms:W3CDTF">2026-05-04T17:37:00Z</dcterms:created>
  <dcterms:modified xsi:type="dcterms:W3CDTF">2026-05-04T17:44:00Z</dcterms:modified>
</cp:coreProperties>
</file>