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4095B157" w:rsidR="004C5767" w:rsidRPr="008859E1" w:rsidRDefault="004C5767" w:rsidP="00D27533">
      <w:pPr>
        <w:pStyle w:val="tbody"/>
        <w:rPr>
          <w:b w:val="0"/>
          <w:bCs/>
        </w:rPr>
      </w:pPr>
      <w:r w:rsidRPr="00C02553">
        <w:t>Drug/Drug Class:</w:t>
      </w:r>
      <w:r w:rsidR="003B4820" w:rsidRPr="00573856">
        <w:rPr>
          <w:b w:val="0"/>
          <w:bCs/>
        </w:rPr>
        <w:t xml:space="preserve"> </w:t>
      </w:r>
      <w:r w:rsidR="00881B48" w:rsidRPr="00881B48">
        <w:rPr>
          <w:b w:val="0"/>
          <w:bCs/>
        </w:rPr>
        <w:t xml:space="preserve">Anticholinergics, </w:t>
      </w:r>
      <w:proofErr w:type="gramStart"/>
      <w:r w:rsidR="00881B48" w:rsidRPr="00881B48">
        <w:rPr>
          <w:b w:val="0"/>
          <w:bCs/>
        </w:rPr>
        <w:t>Long Acting</w:t>
      </w:r>
      <w:proofErr w:type="gramEnd"/>
      <w:r w:rsidR="00881B48" w:rsidRPr="00881B48">
        <w:rPr>
          <w:b w:val="0"/>
          <w:bCs/>
        </w:rPr>
        <w:t xml:space="preserve"> Beta Adrenergic (LABA) Combinations PDL Edit</w:t>
      </w:r>
    </w:p>
    <w:p w14:paraId="7AD7FFCE" w14:textId="745FDE8A" w:rsidR="004C5767" w:rsidRPr="00C02553" w:rsidRDefault="004C5767" w:rsidP="00D27533">
      <w:pPr>
        <w:pStyle w:val="tbody"/>
      </w:pPr>
      <w:r w:rsidRPr="00C02553">
        <w:t>First Implementation Date:</w:t>
      </w:r>
      <w:r w:rsidRPr="00573856">
        <w:rPr>
          <w:b w:val="0"/>
          <w:bCs/>
        </w:rPr>
        <w:t xml:space="preserve"> </w:t>
      </w:r>
      <w:r w:rsidR="006602D4">
        <w:rPr>
          <w:b w:val="0"/>
          <w:bCs/>
        </w:rPr>
        <w:t>October 26, 2018</w:t>
      </w:r>
    </w:p>
    <w:p w14:paraId="4B7D760D" w14:textId="19937B24" w:rsidR="004C5767" w:rsidRPr="00057F84" w:rsidRDefault="00202EC5"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FC34397" w:rsidR="004C5767" w:rsidRPr="00D27533" w:rsidRDefault="004C5767" w:rsidP="00D27533">
      <w:pPr>
        <w:pStyle w:val="tbody"/>
        <w:rPr>
          <w:b w:val="0"/>
          <w:bCs/>
          <w:spacing w:val="-3"/>
        </w:rPr>
      </w:pPr>
      <w:r w:rsidRPr="007B66EC">
        <w:t xml:space="preserve">Criteria Status: </w:t>
      </w:r>
      <w:r w:rsidR="00566BE4" w:rsidRPr="007B66EC">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F1BB2FF" w14:textId="77777777" w:rsidR="00F929BB" w:rsidRPr="00141EE6" w:rsidRDefault="00F929BB" w:rsidP="00F929BB">
      <w:pPr>
        <w:autoSpaceDE w:val="0"/>
        <w:autoSpaceDN w:val="0"/>
        <w:rPr>
          <w:rFonts w:cs="Arial"/>
          <w:szCs w:val="20"/>
        </w:rPr>
      </w:pPr>
      <w:r w:rsidRPr="00141EE6">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141EE6">
        <w:rPr>
          <w:rFonts w:cs="Arial"/>
          <w:szCs w:val="20"/>
          <w:vertAlign w:val="subscript"/>
        </w:rPr>
        <w:t>1</w:t>
      </w:r>
      <w:r w:rsidRPr="00141EE6">
        <w:rPr>
          <w:rFonts w:cs="Arial"/>
          <w:szCs w:val="20"/>
        </w:rPr>
        <w:t xml:space="preserve"> and FEV</w:t>
      </w:r>
      <w:r w:rsidRPr="00141EE6">
        <w:rPr>
          <w:rFonts w:cs="Arial"/>
          <w:szCs w:val="20"/>
          <w:vertAlign w:val="subscript"/>
        </w:rPr>
        <w:t>1</w:t>
      </w:r>
      <w:r w:rsidRPr="00141EE6">
        <w:rPr>
          <w:rFonts w:cs="Arial"/>
          <w:szCs w:val="20"/>
        </w:rPr>
        <w:t xml:space="preserve">/FVC measurements, and frequency of </w:t>
      </w:r>
      <w:proofErr w:type="gramStart"/>
      <w:r w:rsidRPr="00141EE6">
        <w:rPr>
          <w:rFonts w:cs="Arial"/>
          <w:szCs w:val="20"/>
        </w:rPr>
        <w:t>exacerbations</w:t>
      </w:r>
      <w:proofErr w:type="gramEnd"/>
      <w:r w:rsidRPr="00141EE6">
        <w:rPr>
          <w:rFonts w:cs="Arial"/>
          <w:szCs w:val="20"/>
        </w:rPr>
        <w:t xml:space="preserve">. Approximately 25 million individuals are </w:t>
      </w:r>
      <w:proofErr w:type="gramStart"/>
      <w:r w:rsidRPr="00141EE6">
        <w:rPr>
          <w:rFonts w:cs="Arial"/>
          <w:szCs w:val="20"/>
        </w:rPr>
        <w:t>impacted</w:t>
      </w:r>
      <w:proofErr w:type="gramEnd"/>
      <w:r w:rsidRPr="00141EE6">
        <w:rPr>
          <w:rFonts w:cs="Arial"/>
          <w:szCs w:val="20"/>
        </w:rPr>
        <w:t xml:space="preserve"> by asthma, including </w:t>
      </w:r>
      <w:r>
        <w:rPr>
          <w:rFonts w:cs="Arial"/>
          <w:szCs w:val="20"/>
        </w:rPr>
        <w:t>5</w:t>
      </w:r>
      <w:r w:rsidRPr="00141EE6">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04AEA7BF" w14:textId="77777777" w:rsidR="00F929BB" w:rsidRPr="00141EE6" w:rsidRDefault="00F929BB" w:rsidP="00F929BB">
      <w:pPr>
        <w:autoSpaceDE w:val="0"/>
        <w:autoSpaceDN w:val="0"/>
        <w:rPr>
          <w:rFonts w:cs="Arial"/>
          <w:szCs w:val="20"/>
        </w:rPr>
      </w:pPr>
    </w:p>
    <w:p w14:paraId="3B660C53" w14:textId="77777777" w:rsidR="00F929BB" w:rsidRPr="00141EE6" w:rsidRDefault="00F929BB" w:rsidP="00F929BB">
      <w:pPr>
        <w:pStyle w:val="BodyText"/>
        <w:spacing w:after="0"/>
        <w:rPr>
          <w:rFonts w:ascii="Arial" w:hAnsi="Arial" w:cs="Arial"/>
          <w:sz w:val="20"/>
          <w:szCs w:val="20"/>
        </w:rPr>
      </w:pPr>
      <w:r w:rsidRPr="00141EE6">
        <w:rPr>
          <w:rFonts w:ascii="Arial" w:hAnsi="Arial" w:cs="Arial"/>
          <w:sz w:val="20"/>
          <w:szCs w:val="20"/>
        </w:rPr>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54F39FFF" w14:textId="77777777" w:rsidR="00F929BB" w:rsidRPr="00141EE6" w:rsidRDefault="00F929BB" w:rsidP="00F929BB">
      <w:pPr>
        <w:rPr>
          <w:rFonts w:cs="Arial"/>
          <w:szCs w:val="20"/>
        </w:rPr>
      </w:pPr>
    </w:p>
    <w:p w14:paraId="214DDD4B" w14:textId="77777777" w:rsidR="00F929BB" w:rsidRPr="00141EE6" w:rsidRDefault="00F929BB" w:rsidP="00F929BB">
      <w:pPr>
        <w:rPr>
          <w:rFonts w:cs="Arial"/>
          <w:szCs w:val="20"/>
        </w:rPr>
      </w:pPr>
      <w:r w:rsidRPr="00141EE6">
        <w:rPr>
          <w:rFonts w:cs="Arial"/>
          <w:szCs w:val="20"/>
        </w:rPr>
        <w:t xml:space="preserve">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63296BE8" w:rsidR="00846FA4" w:rsidRDefault="002F0272" w:rsidP="00846FA4">
      <w:pPr>
        <w:pStyle w:val="ListParagraph"/>
      </w:pPr>
      <w:proofErr w:type="spellStart"/>
      <w:r w:rsidRPr="00696F2C">
        <w:rPr>
          <w:rFonts w:cs="Arial"/>
          <w:iCs/>
          <w:spacing w:val="-3"/>
          <w:szCs w:val="20"/>
        </w:rPr>
        <w:t>Anoro</w:t>
      </w:r>
      <w:proofErr w:type="spellEnd"/>
      <w:r w:rsidRPr="00696F2C">
        <w:rPr>
          <w:rFonts w:cs="Arial"/>
          <w:iCs/>
          <w:spacing w:val="-3"/>
          <w:szCs w:val="20"/>
        </w:rPr>
        <w:t xml:space="preserve"> Ellipta</w:t>
      </w:r>
      <w:r w:rsidRPr="00846FA4">
        <w:rPr>
          <w:vertAlign w:val="superscript"/>
        </w:rPr>
        <w:t xml:space="preserve"> </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0CE503F" w14:textId="77777777" w:rsidR="00093207" w:rsidRPr="00141EE6" w:rsidRDefault="00093207" w:rsidP="00093207">
      <w:pPr>
        <w:pStyle w:val="ListParagraph"/>
      </w:pPr>
      <w:proofErr w:type="spellStart"/>
      <w:r w:rsidRPr="00141EE6">
        <w:t>Bevespi</w:t>
      </w:r>
      <w:proofErr w:type="spellEnd"/>
      <w:r w:rsidRPr="00141EE6">
        <w:t xml:space="preserve"> Aerosphere</w:t>
      </w:r>
      <w:r w:rsidRPr="00141EE6">
        <w:rPr>
          <w:vertAlign w:val="superscript"/>
        </w:rPr>
        <w:t>®</w:t>
      </w:r>
    </w:p>
    <w:p w14:paraId="55E94C57" w14:textId="77777777" w:rsidR="00093207" w:rsidRPr="00696F2C" w:rsidRDefault="00093207" w:rsidP="00093207">
      <w:pPr>
        <w:pStyle w:val="ListParagraph"/>
        <w:rPr>
          <w:iCs/>
        </w:rPr>
      </w:pPr>
      <w:proofErr w:type="spellStart"/>
      <w:r w:rsidRPr="00696F2C">
        <w:t>Duaklir</w:t>
      </w:r>
      <w:proofErr w:type="spellEnd"/>
      <w:r w:rsidRPr="00696F2C">
        <w:rPr>
          <w:vertAlign w:val="superscript"/>
        </w:rPr>
        <w:sym w:font="Symbol" w:char="F0E2"/>
      </w:r>
      <w:r w:rsidRPr="00696F2C">
        <w:rPr>
          <w:vertAlign w:val="superscript"/>
        </w:rPr>
        <w:t xml:space="preserve"> </w:t>
      </w:r>
      <w:proofErr w:type="spellStart"/>
      <w:r w:rsidRPr="00696F2C">
        <w:rPr>
          <w:iCs/>
        </w:rPr>
        <w:t>Pressair</w:t>
      </w:r>
      <w:proofErr w:type="spellEnd"/>
      <w:r w:rsidRPr="00696F2C">
        <w:rPr>
          <w:vertAlign w:val="superscript"/>
        </w:rPr>
        <w:sym w:font="Symbol" w:char="F0E2"/>
      </w:r>
    </w:p>
    <w:p w14:paraId="72227C12" w14:textId="77777777" w:rsidR="00093207" w:rsidRPr="0076173A" w:rsidRDefault="00093207" w:rsidP="00093207">
      <w:pPr>
        <w:pStyle w:val="ListParagraph"/>
      </w:pPr>
      <w:proofErr w:type="spellStart"/>
      <w:r w:rsidRPr="00696F2C">
        <w:t>Stiolto</w:t>
      </w:r>
      <w:proofErr w:type="spellEnd"/>
      <w:r w:rsidRPr="00696F2C">
        <w:rPr>
          <w:vertAlign w:val="superscript"/>
        </w:rPr>
        <w:sym w:font="Symbol" w:char="F0E2"/>
      </w:r>
      <w:r w:rsidRPr="00696F2C">
        <w:t xml:space="preserve"> Respimat</w:t>
      </w:r>
      <w:r w:rsidRPr="00696F2C">
        <w:rPr>
          <w:vertAlign w:val="superscript"/>
        </w:rPr>
        <w:sym w:font="Symbol" w:char="F0E2"/>
      </w:r>
    </w:p>
    <w:p w14:paraId="079F807A" w14:textId="3CFECFEC" w:rsidR="00846FA4" w:rsidRPr="00EB5F28" w:rsidRDefault="00093207" w:rsidP="00093207">
      <w:pPr>
        <w:pStyle w:val="ListParagraph"/>
      </w:pPr>
      <w:r w:rsidRPr="00EB5F28">
        <w:t>Umeclidinium/Vilanterol</w:t>
      </w:r>
      <w:r w:rsidRPr="00EB5F28">
        <w:rPr>
          <w:vertAlign w:val="superscript"/>
        </w:rPr>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5626103" w:rsidR="0097028A" w:rsidRPr="0079438F" w:rsidRDefault="0097028A" w:rsidP="00696E3A">
      <w:pPr>
        <w:rPr>
          <w:b/>
        </w:rPr>
      </w:pPr>
      <w:r w:rsidRPr="00696E3A">
        <w:rPr>
          <w:b/>
          <w:bCs/>
        </w:rPr>
        <w:t>Drug class for review:</w:t>
      </w:r>
      <w:r w:rsidRPr="00C02553">
        <w:t xml:space="preserve"> </w:t>
      </w:r>
      <w:r w:rsidR="00A66059" w:rsidRPr="00A66059">
        <w:t xml:space="preserve">Anticholinergics, </w:t>
      </w:r>
      <w:proofErr w:type="gramStart"/>
      <w:r w:rsidR="00A66059" w:rsidRPr="00A66059">
        <w:t>Long Acting</w:t>
      </w:r>
      <w:proofErr w:type="gramEnd"/>
      <w:r w:rsidR="00A66059" w:rsidRPr="00A66059">
        <w:t xml:space="preserve"> Beta Adrenergic (LABA) Combinations</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3F588C5" w14:textId="77777777" w:rsidR="00DE6232" w:rsidRDefault="00DE6232" w:rsidP="00DE6232">
      <w:pPr>
        <w:pStyle w:val="ListParagraph"/>
        <w:numPr>
          <w:ilvl w:val="0"/>
          <w:numId w:val="18"/>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1D8CA2C5" w14:textId="77777777" w:rsidR="00DE6232" w:rsidRDefault="00DE6232" w:rsidP="00DE6232">
      <w:pPr>
        <w:pStyle w:val="ListParagraph"/>
        <w:numPr>
          <w:ilvl w:val="1"/>
          <w:numId w:val="18"/>
        </w:numPr>
        <w:jc w:val="both"/>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p>
    <w:p w14:paraId="374D11B2" w14:textId="77777777" w:rsidR="00DE6232" w:rsidRDefault="00DE6232" w:rsidP="00DE6232">
      <w:pPr>
        <w:pStyle w:val="ListParagraph"/>
        <w:numPr>
          <w:ilvl w:val="1"/>
          <w:numId w:val="18"/>
        </w:numPr>
        <w:jc w:val="both"/>
        <w:rPr>
          <w:rFonts w:cs="Arial"/>
          <w:bCs/>
          <w:szCs w:val="20"/>
        </w:rPr>
      </w:pPr>
      <w:r>
        <w:rPr>
          <w:rFonts w:cs="Arial"/>
          <w:bCs/>
          <w:szCs w:val="20"/>
        </w:rPr>
        <w:t>D</w:t>
      </w:r>
      <w:r w:rsidRPr="004A2908">
        <w:rPr>
          <w:rFonts w:cs="Arial"/>
          <w:szCs w:val="20"/>
        </w:rPr>
        <w:t xml:space="preserve">ocumented compliance on </w:t>
      </w:r>
      <w:r w:rsidRPr="004A2908">
        <w:rPr>
          <w:rFonts w:cs="Arial"/>
          <w:noProof/>
          <w:szCs w:val="20"/>
        </w:rPr>
        <w:t>current</w:t>
      </w:r>
      <w:r w:rsidRPr="004A2908">
        <w:rPr>
          <w:rFonts w:cs="Arial"/>
          <w:szCs w:val="20"/>
        </w:rPr>
        <w:t xml:space="preserve"> therapy regimen</w:t>
      </w:r>
      <w:r>
        <w:rPr>
          <w:rFonts w:cs="Arial"/>
          <w:szCs w:val="20"/>
        </w:rPr>
        <w:t>;</w:t>
      </w:r>
      <w:r w:rsidRPr="004A2908">
        <w:rPr>
          <w:rFonts w:cs="Arial"/>
          <w:szCs w:val="20"/>
        </w:rPr>
        <w:t xml:space="preserve"> </w:t>
      </w:r>
      <w:r>
        <w:rPr>
          <w:rFonts w:cs="Arial"/>
          <w:b/>
          <w:szCs w:val="20"/>
        </w:rPr>
        <w:t>OR</w:t>
      </w:r>
    </w:p>
    <w:p w14:paraId="22ACA0FF" w14:textId="77777777" w:rsidR="00DE6232" w:rsidRPr="00EF4356" w:rsidRDefault="00DE6232" w:rsidP="00DE6232">
      <w:pPr>
        <w:pStyle w:val="ListParagraph"/>
        <w:numPr>
          <w:ilvl w:val="1"/>
          <w:numId w:val="17"/>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53A92D7A" w14:textId="77777777" w:rsidR="00DE6232" w:rsidRPr="0000260C" w:rsidRDefault="00DE6232" w:rsidP="00DE6232">
      <w:pPr>
        <w:numPr>
          <w:ilvl w:val="2"/>
          <w:numId w:val="17"/>
        </w:numPr>
        <w:tabs>
          <w:tab w:val="clear" w:pos="216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1C428F2B" w14:textId="77777777" w:rsidR="00DE6232" w:rsidRDefault="00DE6232" w:rsidP="00DE6232">
      <w:pPr>
        <w:numPr>
          <w:ilvl w:val="2"/>
          <w:numId w:val="17"/>
        </w:numPr>
        <w:tabs>
          <w:tab w:val="clear" w:pos="2160"/>
          <w:tab w:val="num" w:pos="1080"/>
        </w:tabs>
        <w:ind w:left="1080"/>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63024AA2" w:rsidR="001E4CBA" w:rsidRPr="00DE6232" w:rsidRDefault="00904D7A" w:rsidP="00DE6232">
      <w:pPr>
        <w:pStyle w:val="ListParagraph"/>
        <w:numPr>
          <w:ilvl w:val="1"/>
          <w:numId w:val="6"/>
        </w:numPr>
        <w:rPr>
          <w:rFonts w:cs="Arial"/>
          <w:szCs w:val="22"/>
        </w:rPr>
      </w:pPr>
      <w:r w:rsidRPr="005328B2">
        <w:t>Any approval criteria are not met</w:t>
      </w:r>
    </w:p>
    <w:p w14:paraId="204A7586" w14:textId="77777777" w:rsidR="00DE6232" w:rsidRPr="002C2C41" w:rsidRDefault="00DE6232" w:rsidP="00DE6232">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709D140D" w:rsidR="00343D6B" w:rsidRPr="00C02553" w:rsidRDefault="00343D6B" w:rsidP="00696E3A">
      <w:r w:rsidRPr="00696E3A">
        <w:rPr>
          <w:b/>
          <w:bCs/>
        </w:rPr>
        <w:t>Default Approval Period:</w:t>
      </w:r>
      <w:r w:rsidR="00973BD6">
        <w:t xml:space="preserve"> </w:t>
      </w:r>
      <w:r w:rsidR="00DE6232">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6480528" w14:textId="77777777" w:rsidR="004828A7" w:rsidRPr="00267EF6" w:rsidRDefault="004828A7" w:rsidP="004828A7">
      <w:pPr>
        <w:pStyle w:val="ListParagraph"/>
      </w:pPr>
      <w:r w:rsidRPr="00267EF6">
        <w:t xml:space="preserve">Evidence-Based Medicine and Fiscal Analysis: “Therapeutic Class Review: RESPIRATORY: Anticholinergics, Long-acting Beta Agonist (LABA) Combinations”, Gainwell Technologies; Last updated </w:t>
      </w:r>
      <w:r>
        <w:t>February 24, 2025</w:t>
      </w:r>
      <w:r w:rsidRPr="00267EF6">
        <w:t>.</w:t>
      </w:r>
    </w:p>
    <w:p w14:paraId="43FACF0F" w14:textId="77777777" w:rsidR="004828A7" w:rsidRPr="00267EF6" w:rsidRDefault="004828A7" w:rsidP="004828A7">
      <w:pPr>
        <w:pStyle w:val="ListParagraph"/>
      </w:pPr>
      <w:r w:rsidRPr="00267EF6">
        <w:t>Evidence-Based Medicine Analysis: “Anticholinergics, LABA Combination Agents”, UMKC-DIC; Last updated November 202</w:t>
      </w:r>
      <w:r>
        <w:t>4</w:t>
      </w:r>
      <w:r w:rsidRPr="00267EF6">
        <w:t>.</w:t>
      </w:r>
    </w:p>
    <w:p w14:paraId="07E65249" w14:textId="77777777" w:rsidR="004828A7" w:rsidRPr="00267EF6" w:rsidRDefault="004828A7" w:rsidP="004828A7">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29EF7A36" w14:textId="55BD6DF8" w:rsidR="004828A7" w:rsidRPr="00267EF6" w:rsidRDefault="004828A7" w:rsidP="004828A7">
      <w:pPr>
        <w:pStyle w:val="ListParagraph"/>
      </w:pPr>
      <w:r w:rsidRPr="00267EF6">
        <w:t xml:space="preserve">Centers for Disease Control and Prevention. Most Recent National Asthma Data. https://www.cdc.gov/asthma/most_recent_national_asthma_data.htm. Accessed </w:t>
      </w:r>
      <w:r>
        <w:t>February</w:t>
      </w:r>
      <w:r w:rsidRPr="00267EF6">
        <w:t xml:space="preserve"> </w:t>
      </w:r>
      <w:r>
        <w:t>25, 2026.</w:t>
      </w:r>
    </w:p>
    <w:p w14:paraId="63302C3A" w14:textId="6AE9A17D" w:rsidR="004828A7" w:rsidRPr="00700A44" w:rsidRDefault="004828A7" w:rsidP="004828A7">
      <w:pPr>
        <w:pStyle w:val="ListParagraph"/>
        <w:rPr>
          <w:rStyle w:val="normaltextrun"/>
          <w:rFonts w:cs="Arial"/>
        </w:rPr>
      </w:pPr>
      <w:r w:rsidRPr="00BF4E23">
        <w:t>USPDI, Micromedex; 202</w:t>
      </w:r>
      <w:r>
        <w:t>6</w:t>
      </w:r>
      <w:r w:rsidRPr="00BF4E23">
        <w:t xml:space="preserve">. </w:t>
      </w:r>
    </w:p>
    <w:p w14:paraId="3FA1E7DB" w14:textId="35750AE8" w:rsidR="00777CA4" w:rsidRDefault="004828A7" w:rsidP="004828A7">
      <w:pPr>
        <w:pStyle w:val="ListParagraph"/>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B998" w14:textId="77777777" w:rsidR="0030429C" w:rsidRPr="00C02553" w:rsidRDefault="0030429C" w:rsidP="00AE77DB">
      <w:r w:rsidRPr="00C02553">
        <w:separator/>
      </w:r>
    </w:p>
  </w:endnote>
  <w:endnote w:type="continuationSeparator" w:id="0">
    <w:p w14:paraId="4A669D67" w14:textId="77777777" w:rsidR="0030429C" w:rsidRPr="00C02553" w:rsidRDefault="0030429C" w:rsidP="00AE77DB">
      <w:r w:rsidRPr="00C02553">
        <w:continuationSeparator/>
      </w:r>
    </w:p>
  </w:endnote>
  <w:endnote w:type="continuationNotice" w:id="1">
    <w:p w14:paraId="783FED8A" w14:textId="77777777" w:rsidR="0030429C" w:rsidRPr="00C02553" w:rsidRDefault="00304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2EC32" w14:textId="77777777" w:rsidR="0030429C" w:rsidRPr="00C02553" w:rsidRDefault="0030429C" w:rsidP="00AE77DB">
      <w:r w:rsidRPr="00C02553">
        <w:separator/>
      </w:r>
    </w:p>
  </w:footnote>
  <w:footnote w:type="continuationSeparator" w:id="0">
    <w:p w14:paraId="6D7500E4" w14:textId="77777777" w:rsidR="0030429C" w:rsidRPr="00C02553" w:rsidRDefault="0030429C" w:rsidP="00AE77DB">
      <w:r w:rsidRPr="00C02553">
        <w:continuationSeparator/>
      </w:r>
    </w:p>
  </w:footnote>
  <w:footnote w:type="continuationNotice" w:id="1">
    <w:p w14:paraId="4B281DD5" w14:textId="77777777" w:rsidR="0030429C" w:rsidRPr="00C02553" w:rsidRDefault="003042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69222F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4F54AB09"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0227FEA"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3"/>
  </w:num>
  <w:num w:numId="15" w16cid:durableId="114563574">
    <w:abstractNumId w:val="15"/>
  </w:num>
  <w:num w:numId="16" w16cid:durableId="1648783367">
    <w:abstractNumId w:val="11"/>
  </w:num>
  <w:num w:numId="17" w16cid:durableId="288099158">
    <w:abstractNumId w:val="5"/>
  </w:num>
  <w:num w:numId="18" w16cid:durableId="1301576234">
    <w:abstractNumId w:val="8"/>
  </w:num>
  <w:num w:numId="19" w16cid:durableId="75733428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xhD+i45a43IGr52Lni0UfhwhSlW2eAAoGcvO5SYgDNz8nSLW4gc4Vc5NKJZx/iuwxKRe4bwlrGmc7wDLhTigPg==" w:salt="A6sOeZBYnQ6Uhrn0hsPHc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54D9"/>
    <w:rsid w:val="00006A61"/>
    <w:rsid w:val="000276D9"/>
    <w:rsid w:val="000344C5"/>
    <w:rsid w:val="00040AD3"/>
    <w:rsid w:val="00050B50"/>
    <w:rsid w:val="00053807"/>
    <w:rsid w:val="000572E5"/>
    <w:rsid w:val="00057F84"/>
    <w:rsid w:val="00061541"/>
    <w:rsid w:val="00064162"/>
    <w:rsid w:val="00065C22"/>
    <w:rsid w:val="00074464"/>
    <w:rsid w:val="00076030"/>
    <w:rsid w:val="00082590"/>
    <w:rsid w:val="000913C3"/>
    <w:rsid w:val="00093207"/>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91A6B"/>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2EC5"/>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272"/>
    <w:rsid w:val="002F0E52"/>
    <w:rsid w:val="002F2274"/>
    <w:rsid w:val="002F2405"/>
    <w:rsid w:val="002F690F"/>
    <w:rsid w:val="0030301F"/>
    <w:rsid w:val="00303B21"/>
    <w:rsid w:val="0030429C"/>
    <w:rsid w:val="00313701"/>
    <w:rsid w:val="00314430"/>
    <w:rsid w:val="00316188"/>
    <w:rsid w:val="003171AF"/>
    <w:rsid w:val="00317469"/>
    <w:rsid w:val="0032215C"/>
    <w:rsid w:val="0032616B"/>
    <w:rsid w:val="00326687"/>
    <w:rsid w:val="003275F9"/>
    <w:rsid w:val="003355AC"/>
    <w:rsid w:val="00340A48"/>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3F6929"/>
    <w:rsid w:val="004023CC"/>
    <w:rsid w:val="00407564"/>
    <w:rsid w:val="00411152"/>
    <w:rsid w:val="004156AA"/>
    <w:rsid w:val="004253A1"/>
    <w:rsid w:val="004313B6"/>
    <w:rsid w:val="00433339"/>
    <w:rsid w:val="00446BBC"/>
    <w:rsid w:val="004472C0"/>
    <w:rsid w:val="00450705"/>
    <w:rsid w:val="00451928"/>
    <w:rsid w:val="0046618B"/>
    <w:rsid w:val="004828A7"/>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E4C6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3397"/>
    <w:rsid w:val="00646DFE"/>
    <w:rsid w:val="00650530"/>
    <w:rsid w:val="00650C96"/>
    <w:rsid w:val="00653788"/>
    <w:rsid w:val="00654045"/>
    <w:rsid w:val="0065477F"/>
    <w:rsid w:val="00656896"/>
    <w:rsid w:val="006602D4"/>
    <w:rsid w:val="00661656"/>
    <w:rsid w:val="0066374F"/>
    <w:rsid w:val="00677C65"/>
    <w:rsid w:val="00693152"/>
    <w:rsid w:val="00694FAE"/>
    <w:rsid w:val="00696E3A"/>
    <w:rsid w:val="006A0834"/>
    <w:rsid w:val="006A4BBD"/>
    <w:rsid w:val="006A52F1"/>
    <w:rsid w:val="006B561D"/>
    <w:rsid w:val="006B6D5D"/>
    <w:rsid w:val="006C60C9"/>
    <w:rsid w:val="006D2330"/>
    <w:rsid w:val="006E0F8B"/>
    <w:rsid w:val="006E12F7"/>
    <w:rsid w:val="006E29D7"/>
    <w:rsid w:val="007068A4"/>
    <w:rsid w:val="00706D67"/>
    <w:rsid w:val="00713052"/>
    <w:rsid w:val="00721367"/>
    <w:rsid w:val="00721D43"/>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B66EC"/>
    <w:rsid w:val="007C63D2"/>
    <w:rsid w:val="007D2920"/>
    <w:rsid w:val="007D42DD"/>
    <w:rsid w:val="007D78D6"/>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1B48"/>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0400"/>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1150"/>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059"/>
    <w:rsid w:val="00A66172"/>
    <w:rsid w:val="00A744C3"/>
    <w:rsid w:val="00AA70AB"/>
    <w:rsid w:val="00AB0B9F"/>
    <w:rsid w:val="00AB1713"/>
    <w:rsid w:val="00AB63BE"/>
    <w:rsid w:val="00AC1EBC"/>
    <w:rsid w:val="00AC2599"/>
    <w:rsid w:val="00AC2DE9"/>
    <w:rsid w:val="00AD2C5F"/>
    <w:rsid w:val="00AE1481"/>
    <w:rsid w:val="00AE27F9"/>
    <w:rsid w:val="00AE4FF1"/>
    <w:rsid w:val="00AE77DB"/>
    <w:rsid w:val="00AF7453"/>
    <w:rsid w:val="00B00FFF"/>
    <w:rsid w:val="00B06084"/>
    <w:rsid w:val="00B16735"/>
    <w:rsid w:val="00B17EDE"/>
    <w:rsid w:val="00B22585"/>
    <w:rsid w:val="00B33693"/>
    <w:rsid w:val="00B34C53"/>
    <w:rsid w:val="00B41469"/>
    <w:rsid w:val="00B507A5"/>
    <w:rsid w:val="00B52475"/>
    <w:rsid w:val="00B535DA"/>
    <w:rsid w:val="00B56DCC"/>
    <w:rsid w:val="00B56F54"/>
    <w:rsid w:val="00B638C2"/>
    <w:rsid w:val="00B758AB"/>
    <w:rsid w:val="00B76277"/>
    <w:rsid w:val="00B763A2"/>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D6B72"/>
    <w:rsid w:val="00CE0C1C"/>
    <w:rsid w:val="00CE34AF"/>
    <w:rsid w:val="00CF00A4"/>
    <w:rsid w:val="00CF25FB"/>
    <w:rsid w:val="00CF614C"/>
    <w:rsid w:val="00D02F34"/>
    <w:rsid w:val="00D13D87"/>
    <w:rsid w:val="00D16563"/>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6232"/>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B5F2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1471"/>
    <w:rsid w:val="00F62F33"/>
    <w:rsid w:val="00F63A52"/>
    <w:rsid w:val="00F730BA"/>
    <w:rsid w:val="00F903BE"/>
    <w:rsid w:val="00F929BB"/>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F929BB"/>
    <w:pPr>
      <w:spacing w:after="120"/>
    </w:pPr>
    <w:rPr>
      <w:rFonts w:ascii="Times New Roman" w:hAnsi="Times New Roman"/>
      <w:sz w:val="24"/>
    </w:rPr>
  </w:style>
  <w:style w:type="character" w:customStyle="1" w:styleId="BodyTextChar">
    <w:name w:val="Body Text Char"/>
    <w:basedOn w:val="DefaultParagraphFont"/>
    <w:link w:val="BodyText"/>
    <w:uiPriority w:val="99"/>
    <w:semiHidden/>
    <w:rsid w:val="00F929BB"/>
    <w:rPr>
      <w:sz w:val="24"/>
      <w:szCs w:val="24"/>
    </w:rPr>
  </w:style>
  <w:style w:type="character" w:customStyle="1" w:styleId="spellingerror">
    <w:name w:val="spellingerror"/>
    <w:basedOn w:val="DefaultParagraphFont"/>
    <w:rsid w:val="004828A7"/>
  </w:style>
  <w:style w:type="character" w:styleId="CommentReference">
    <w:name w:val="annotation reference"/>
    <w:basedOn w:val="DefaultParagraphFont"/>
    <w:uiPriority w:val="99"/>
    <w:semiHidden/>
    <w:unhideWhenUsed/>
    <w:rsid w:val="005E4C64"/>
    <w:rPr>
      <w:sz w:val="16"/>
      <w:szCs w:val="16"/>
    </w:rPr>
  </w:style>
  <w:style w:type="paragraph" w:styleId="CommentSubject">
    <w:name w:val="annotation subject"/>
    <w:basedOn w:val="CommentText"/>
    <w:next w:val="CommentText"/>
    <w:link w:val="CommentSubjectChar"/>
    <w:uiPriority w:val="99"/>
    <w:semiHidden/>
    <w:unhideWhenUsed/>
    <w:rsid w:val="005E4C64"/>
    <w:rPr>
      <w:b/>
      <w:bCs/>
    </w:rPr>
  </w:style>
  <w:style w:type="character" w:customStyle="1" w:styleId="CommentTextChar">
    <w:name w:val="Comment Text Char"/>
    <w:basedOn w:val="DefaultParagraphFont"/>
    <w:link w:val="CommentText"/>
    <w:semiHidden/>
    <w:rsid w:val="005E4C64"/>
    <w:rPr>
      <w:rFonts w:ascii="Arial" w:hAnsi="Arial"/>
    </w:rPr>
  </w:style>
  <w:style w:type="character" w:customStyle="1" w:styleId="CommentSubjectChar">
    <w:name w:val="Comment Subject Char"/>
    <w:basedOn w:val="CommentTextChar"/>
    <w:link w:val="CommentSubject"/>
    <w:uiPriority w:val="99"/>
    <w:semiHidden/>
    <w:rsid w:val="005E4C6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9992BC-7C11-4A83-A97F-D2E41AE80BFC}">
  <ds:schemaRef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microsoft.com/sharepoint/v3"/>
    <ds:schemaRef ds:uri="aba01ddc-ae9a-4c9e-819c-7140b4239cde"/>
    <ds:schemaRef ds:uri="http://schemas.openxmlformats.org/package/2006/metadata/core-properties"/>
    <ds:schemaRef ds:uri="f5eefb00-5952-4f7e-8cf8-96f81cfadd01"/>
    <ds:schemaRef ds:uri="http://www.w3.org/XML/1998/namespac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C6471D18-320A-424A-9DE5-2DFDEAF31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3288</Characters>
  <Application>Microsoft Office Word</Application>
  <DocSecurity>10</DocSecurity>
  <Lines>27</Lines>
  <Paragraphs>7</Paragraphs>
  <ScaleCrop>false</ScaleCrop>
  <HeadingPairs>
    <vt:vector size="2" baseType="variant">
      <vt:variant>
        <vt:lpstr>Title</vt:lpstr>
      </vt:variant>
      <vt:variant>
        <vt:i4>1</vt:i4>
      </vt:variant>
    </vt:vector>
  </HeadingPairs>
  <TitlesOfParts>
    <vt:vector size="1" baseType="lpstr">
      <vt:lpstr>Anticholinergics, Long Acting Beta Adrenergic (LABA) Combinations PDL Edit</vt:lpstr>
    </vt:vector>
  </TitlesOfParts>
  <Company>DSS</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Long Acting Beta Adrenergic (LABA) Combinations PDL Edit</dc:title>
  <dc:creator>DMS</dc:creator>
  <cp:lastModifiedBy>Heriford, Katherine</cp:lastModifiedBy>
  <cp:revision>2</cp:revision>
  <cp:lastPrinted>2018-10-31T20:17:00Z</cp:lastPrinted>
  <dcterms:created xsi:type="dcterms:W3CDTF">2026-06-24T22:08:00Z</dcterms:created>
  <dcterms:modified xsi:type="dcterms:W3CDTF">2026-06-24T22:08:00Z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