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73341F2C"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0658566A"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1D225D">
        <w:rPr>
          <w:rFonts w:ascii="Tahoma" w:hAnsi="Tahoma" w:cs="Tahoma"/>
          <w:b/>
          <w:bCs/>
          <w:sz w:val="23"/>
          <w:szCs w:val="23"/>
        </w:rPr>
        <w:t>48</w:t>
      </w:r>
      <w:r w:rsidRPr="00C15D2B">
        <w:rPr>
          <w:rFonts w:ascii="Tahoma" w:hAnsi="Tahoma" w:cs="Tahoma"/>
          <w:b/>
          <w:bCs/>
          <w:sz w:val="23"/>
          <w:szCs w:val="23"/>
        </w:rPr>
        <w:t xml:space="preserve"> Number </w:t>
      </w:r>
      <w:r w:rsidR="001D225D">
        <w:rPr>
          <w:rFonts w:ascii="Tahoma" w:hAnsi="Tahoma" w:cs="Tahoma"/>
          <w:b/>
          <w:bCs/>
          <w:sz w:val="23"/>
          <w:szCs w:val="23"/>
        </w:rPr>
        <w:t>65</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1E8A8D2F" w:rsidR="00C15D2B" w:rsidRDefault="007F6397" w:rsidP="00BA3908">
      <w:pPr>
        <w:spacing w:before="160" w:after="0" w:line="320" w:lineRule="atLeast"/>
        <w:jc w:val="center"/>
        <w:rPr>
          <w:rFonts w:ascii="Tahoma" w:hAnsi="Tahoma" w:cs="Tahoma"/>
          <w:b/>
          <w:bCs/>
          <w:sz w:val="32"/>
          <w:szCs w:val="32"/>
        </w:rPr>
      </w:pPr>
      <w:r>
        <w:rPr>
          <w:rFonts w:ascii="Tahoma" w:hAnsi="Tahoma" w:cs="Tahoma"/>
          <w:b/>
          <w:bCs/>
          <w:sz w:val="32"/>
          <w:szCs w:val="32"/>
        </w:rPr>
        <w:t>C</w:t>
      </w:r>
      <w:r w:rsidR="00FA3DF9" w:rsidRPr="00FA3DF9">
        <w:rPr>
          <w:rFonts w:ascii="Tahoma" w:hAnsi="Tahoma" w:cs="Tahoma"/>
          <w:b/>
          <w:bCs/>
          <w:sz w:val="32"/>
          <w:szCs w:val="32"/>
          <w:shd w:val="clear" w:color="auto" w:fill="FFFFFF"/>
        </w:rPr>
        <w:t>o</w:t>
      </w:r>
      <w:r w:rsidR="00FA3DF9" w:rsidRPr="00FA3DF9">
        <w:rPr>
          <w:rFonts w:ascii="Tahoma" w:hAnsi="Tahoma" w:cs="Tahoma"/>
          <w:b/>
          <w:bCs/>
          <w:sz w:val="32"/>
          <w:szCs w:val="32"/>
        </w:rPr>
        <w:t xml:space="preserve">mplementary </w:t>
      </w:r>
      <w:r w:rsidR="00FA3DF9">
        <w:rPr>
          <w:rFonts w:ascii="Tahoma" w:hAnsi="Tahoma" w:cs="Tahoma"/>
          <w:b/>
          <w:bCs/>
          <w:sz w:val="32"/>
          <w:szCs w:val="32"/>
        </w:rPr>
        <w:t>H</w:t>
      </w:r>
      <w:r w:rsidR="00FA3DF9" w:rsidRPr="00FA3DF9">
        <w:rPr>
          <w:rFonts w:ascii="Tahoma" w:hAnsi="Tahoma" w:cs="Tahoma"/>
          <w:b/>
          <w:bCs/>
          <w:sz w:val="32"/>
          <w:szCs w:val="32"/>
        </w:rPr>
        <w:t xml:space="preserve">ealth and </w:t>
      </w:r>
      <w:r w:rsidR="00FA3DF9">
        <w:rPr>
          <w:rFonts w:ascii="Tahoma" w:hAnsi="Tahoma" w:cs="Tahoma"/>
          <w:b/>
          <w:bCs/>
          <w:sz w:val="32"/>
          <w:szCs w:val="32"/>
        </w:rPr>
        <w:t>A</w:t>
      </w:r>
      <w:r w:rsidR="00FA3DF9" w:rsidRPr="00FA3DF9">
        <w:rPr>
          <w:rFonts w:ascii="Tahoma" w:hAnsi="Tahoma" w:cs="Tahoma"/>
          <w:b/>
          <w:bCs/>
          <w:sz w:val="32"/>
          <w:szCs w:val="32"/>
        </w:rPr>
        <w:t>lternative</w:t>
      </w:r>
      <w:r w:rsidR="00FA3DF9">
        <w:rPr>
          <w:rFonts w:ascii="Tahoma" w:hAnsi="Tahoma" w:cs="Tahoma"/>
          <w:b/>
          <w:bCs/>
          <w:sz w:val="32"/>
          <w:szCs w:val="32"/>
        </w:rPr>
        <w:t xml:space="preserve"> </w:t>
      </w:r>
      <w:r w:rsidR="000D1335">
        <w:rPr>
          <w:rFonts w:ascii="Tahoma" w:hAnsi="Tahoma" w:cs="Tahoma"/>
          <w:b/>
          <w:bCs/>
          <w:sz w:val="32"/>
          <w:szCs w:val="32"/>
        </w:rPr>
        <w:t>to</w:t>
      </w:r>
      <w:r w:rsidR="00FA3DF9" w:rsidRPr="00FA3DF9">
        <w:rPr>
          <w:rFonts w:ascii="Tahoma" w:hAnsi="Tahoma" w:cs="Tahoma"/>
          <w:b/>
          <w:bCs/>
          <w:sz w:val="32"/>
          <w:szCs w:val="32"/>
        </w:rPr>
        <w:t xml:space="preserve"> </w:t>
      </w:r>
      <w:r w:rsidR="00FA3DF9">
        <w:rPr>
          <w:rFonts w:ascii="Tahoma" w:hAnsi="Tahoma" w:cs="Tahoma"/>
          <w:b/>
          <w:bCs/>
          <w:sz w:val="32"/>
          <w:szCs w:val="32"/>
        </w:rPr>
        <w:t>C</w:t>
      </w:r>
      <w:r w:rsidR="00FA3DF9" w:rsidRPr="00FA3DF9">
        <w:rPr>
          <w:rFonts w:ascii="Tahoma" w:hAnsi="Tahoma" w:cs="Tahoma"/>
          <w:b/>
          <w:bCs/>
          <w:sz w:val="32"/>
          <w:szCs w:val="32"/>
        </w:rPr>
        <w:t xml:space="preserve">hronic </w:t>
      </w:r>
      <w:r w:rsidR="00FA3DF9">
        <w:rPr>
          <w:rFonts w:ascii="Tahoma" w:hAnsi="Tahoma" w:cs="Tahoma"/>
          <w:b/>
          <w:bCs/>
          <w:sz w:val="32"/>
          <w:szCs w:val="32"/>
        </w:rPr>
        <w:t>P</w:t>
      </w:r>
      <w:r w:rsidR="00FA3DF9" w:rsidRPr="00FA3DF9">
        <w:rPr>
          <w:rFonts w:ascii="Tahoma" w:hAnsi="Tahoma" w:cs="Tahoma"/>
          <w:b/>
          <w:bCs/>
          <w:sz w:val="32"/>
          <w:szCs w:val="32"/>
        </w:rPr>
        <w:t xml:space="preserve">ain </w:t>
      </w:r>
      <w:r w:rsidR="00FA3DF9">
        <w:rPr>
          <w:rFonts w:ascii="Tahoma" w:hAnsi="Tahoma" w:cs="Tahoma"/>
          <w:b/>
          <w:bCs/>
          <w:sz w:val="32"/>
          <w:szCs w:val="32"/>
        </w:rPr>
        <w:t>M</w:t>
      </w:r>
      <w:r w:rsidR="00FA3DF9" w:rsidRPr="00FA3DF9">
        <w:rPr>
          <w:rFonts w:ascii="Tahoma" w:hAnsi="Tahoma" w:cs="Tahoma"/>
          <w:b/>
          <w:bCs/>
          <w:sz w:val="32"/>
          <w:szCs w:val="32"/>
        </w:rPr>
        <w:t>anagement</w:t>
      </w:r>
    </w:p>
    <w:p w14:paraId="245D3058" w14:textId="1244F622" w:rsidR="00C84852" w:rsidRPr="00C15D2B" w:rsidRDefault="00C84852" w:rsidP="00BA3908">
      <w:pPr>
        <w:pStyle w:val="Heading3"/>
        <w:spacing w:before="160" w:after="0" w:line="320" w:lineRule="atLeast"/>
        <w:rPr>
          <w:rFonts w:ascii="Tahoma" w:hAnsi="Tahoma" w:cs="Tahoma"/>
          <w:b w:val="0"/>
          <w:sz w:val="24"/>
          <w:szCs w:val="24"/>
        </w:rPr>
      </w:pPr>
      <w:r w:rsidRPr="00C15D2B">
        <w:rPr>
          <w:rFonts w:ascii="Tahoma" w:hAnsi="Tahoma" w:cs="Tahoma"/>
          <w:bCs/>
          <w:sz w:val="24"/>
          <w:szCs w:val="24"/>
        </w:rPr>
        <w:t>Applies to:</w:t>
      </w:r>
      <w:r w:rsidR="004F70DF">
        <w:rPr>
          <w:rFonts w:ascii="Tahoma" w:hAnsi="Tahoma" w:cs="Tahoma"/>
          <w:bCs/>
          <w:sz w:val="24"/>
          <w:szCs w:val="24"/>
        </w:rPr>
        <w:t xml:space="preserve"> </w:t>
      </w:r>
      <w:r w:rsidR="00FA3DF9">
        <w:rPr>
          <w:rFonts w:ascii="Tahoma" w:hAnsi="Tahoma" w:cs="Tahoma"/>
          <w:sz w:val="24"/>
          <w:szCs w:val="24"/>
        </w:rPr>
        <w:t>P</w:t>
      </w:r>
      <w:r w:rsidR="00EA4767" w:rsidRPr="00922F24">
        <w:rPr>
          <w:rFonts w:ascii="Tahoma" w:hAnsi="Tahoma" w:cs="Tahoma"/>
          <w:sz w:val="24"/>
          <w:szCs w:val="24"/>
        </w:rPr>
        <w:t>roviders</w:t>
      </w:r>
      <w:r w:rsidR="000D1335">
        <w:rPr>
          <w:rFonts w:ascii="Tahoma" w:hAnsi="Tahoma" w:cs="Tahoma"/>
          <w:sz w:val="24"/>
          <w:szCs w:val="24"/>
        </w:rPr>
        <w:t>/B</w:t>
      </w:r>
      <w:r w:rsidR="00EA4767" w:rsidRPr="00922F24">
        <w:rPr>
          <w:rFonts w:ascii="Tahoma" w:hAnsi="Tahoma" w:cs="Tahoma"/>
          <w:sz w:val="24"/>
          <w:szCs w:val="24"/>
        </w:rPr>
        <w:t xml:space="preserve">illers </w:t>
      </w:r>
      <w:r w:rsidR="000D1335">
        <w:rPr>
          <w:rFonts w:ascii="Tahoma" w:hAnsi="Tahoma" w:cs="Tahoma"/>
          <w:sz w:val="24"/>
          <w:szCs w:val="24"/>
        </w:rPr>
        <w:t xml:space="preserve">of </w:t>
      </w:r>
      <w:r w:rsidR="00FA3DF9">
        <w:rPr>
          <w:rFonts w:ascii="Tahoma" w:hAnsi="Tahoma" w:cs="Tahoma"/>
          <w:sz w:val="24"/>
          <w:szCs w:val="24"/>
        </w:rPr>
        <w:t>C</w:t>
      </w:r>
      <w:r w:rsidR="00FA3DF9" w:rsidRPr="00FA3DF9">
        <w:rPr>
          <w:rFonts w:ascii="Tahoma" w:hAnsi="Tahoma" w:cs="Tahoma"/>
          <w:sz w:val="24"/>
          <w:szCs w:val="24"/>
        </w:rPr>
        <w:t xml:space="preserve">omplementary </w:t>
      </w:r>
      <w:r w:rsidR="00FA3DF9">
        <w:rPr>
          <w:rFonts w:ascii="Tahoma" w:hAnsi="Tahoma" w:cs="Tahoma"/>
          <w:sz w:val="24"/>
          <w:szCs w:val="24"/>
        </w:rPr>
        <w:t>H</w:t>
      </w:r>
      <w:r w:rsidR="00FA3DF9" w:rsidRPr="00FA3DF9">
        <w:rPr>
          <w:rFonts w:ascii="Tahoma" w:hAnsi="Tahoma" w:cs="Tahoma"/>
          <w:sz w:val="24"/>
          <w:szCs w:val="24"/>
        </w:rPr>
        <w:t xml:space="preserve">ealth and </w:t>
      </w:r>
      <w:r w:rsidR="00FA3DF9">
        <w:rPr>
          <w:rFonts w:ascii="Tahoma" w:hAnsi="Tahoma" w:cs="Tahoma"/>
          <w:sz w:val="24"/>
          <w:szCs w:val="24"/>
        </w:rPr>
        <w:t>A</w:t>
      </w:r>
      <w:r w:rsidR="00FA3DF9" w:rsidRPr="00FA3DF9">
        <w:rPr>
          <w:rFonts w:ascii="Tahoma" w:hAnsi="Tahoma" w:cs="Tahoma"/>
          <w:sz w:val="24"/>
          <w:szCs w:val="24"/>
        </w:rPr>
        <w:t>lternative</w:t>
      </w:r>
      <w:r w:rsidR="00FA3DF9">
        <w:rPr>
          <w:rFonts w:ascii="Tahoma" w:hAnsi="Tahoma" w:cs="Tahoma"/>
          <w:sz w:val="24"/>
          <w:szCs w:val="24"/>
        </w:rPr>
        <w:t xml:space="preserve"> T</w:t>
      </w:r>
      <w:r w:rsidR="00FA3DF9" w:rsidRPr="00FA3DF9">
        <w:rPr>
          <w:rFonts w:ascii="Tahoma" w:hAnsi="Tahoma" w:cs="Tahoma"/>
          <w:sz w:val="24"/>
          <w:szCs w:val="24"/>
        </w:rPr>
        <w:t>herap</w:t>
      </w:r>
      <w:r w:rsidR="00FA3DF9">
        <w:rPr>
          <w:rFonts w:ascii="Tahoma" w:hAnsi="Tahoma" w:cs="Tahoma"/>
          <w:sz w:val="24"/>
          <w:szCs w:val="24"/>
        </w:rPr>
        <w:t>ies</w:t>
      </w:r>
      <w:r w:rsidR="00FA3DF9" w:rsidRPr="00FA3DF9">
        <w:rPr>
          <w:rFonts w:ascii="Tahoma" w:hAnsi="Tahoma" w:cs="Tahoma"/>
          <w:sz w:val="24"/>
          <w:szCs w:val="24"/>
        </w:rPr>
        <w:t xml:space="preserve"> for </w:t>
      </w:r>
      <w:r w:rsidR="00FA3DF9">
        <w:rPr>
          <w:rFonts w:ascii="Tahoma" w:hAnsi="Tahoma" w:cs="Tahoma"/>
          <w:sz w:val="24"/>
          <w:szCs w:val="24"/>
        </w:rPr>
        <w:t>C</w:t>
      </w:r>
      <w:r w:rsidR="00FA3DF9" w:rsidRPr="00FA3DF9">
        <w:rPr>
          <w:rFonts w:ascii="Tahoma" w:hAnsi="Tahoma" w:cs="Tahoma"/>
          <w:sz w:val="24"/>
          <w:szCs w:val="24"/>
        </w:rPr>
        <w:t xml:space="preserve">hronic </w:t>
      </w:r>
      <w:r w:rsidR="00FA3DF9">
        <w:rPr>
          <w:rFonts w:ascii="Tahoma" w:hAnsi="Tahoma" w:cs="Tahoma"/>
          <w:sz w:val="24"/>
          <w:szCs w:val="24"/>
        </w:rPr>
        <w:t>P</w:t>
      </w:r>
      <w:r w:rsidR="00FA3DF9" w:rsidRPr="00FA3DF9">
        <w:rPr>
          <w:rFonts w:ascii="Tahoma" w:hAnsi="Tahoma" w:cs="Tahoma"/>
          <w:sz w:val="24"/>
          <w:szCs w:val="24"/>
        </w:rPr>
        <w:t xml:space="preserve">ain </w:t>
      </w:r>
      <w:r w:rsidR="00FA3DF9">
        <w:rPr>
          <w:rFonts w:ascii="Tahoma" w:hAnsi="Tahoma" w:cs="Tahoma"/>
          <w:sz w:val="24"/>
          <w:szCs w:val="24"/>
        </w:rPr>
        <w:t>M</w:t>
      </w:r>
      <w:r w:rsidR="00FA3DF9" w:rsidRPr="00FA3DF9">
        <w:rPr>
          <w:rFonts w:ascii="Tahoma" w:hAnsi="Tahoma" w:cs="Tahoma"/>
          <w:sz w:val="24"/>
          <w:szCs w:val="24"/>
        </w:rPr>
        <w:t>anagement</w:t>
      </w:r>
      <w:r w:rsidR="00FA3DF9">
        <w:rPr>
          <w:rFonts w:ascii="Tahoma" w:hAnsi="Tahoma" w:cs="Tahoma"/>
          <w:sz w:val="24"/>
          <w:szCs w:val="24"/>
        </w:rPr>
        <w:t xml:space="preserve"> </w:t>
      </w:r>
      <w:r w:rsidR="000D1335">
        <w:rPr>
          <w:rFonts w:ascii="Tahoma" w:hAnsi="Tahoma" w:cs="Tahoma"/>
          <w:sz w:val="24"/>
          <w:szCs w:val="24"/>
        </w:rPr>
        <w:t>P</w:t>
      </w:r>
      <w:r w:rsidR="00FA3DF9">
        <w:rPr>
          <w:rFonts w:ascii="Tahoma" w:hAnsi="Tahoma" w:cs="Tahoma"/>
          <w:sz w:val="24"/>
          <w:szCs w:val="24"/>
        </w:rPr>
        <w:t>rogram</w:t>
      </w:r>
    </w:p>
    <w:p w14:paraId="5CBDDB91" w14:textId="29574442" w:rsidR="00C15D2B" w:rsidRPr="00C15D2B" w:rsidRDefault="00C15D2B" w:rsidP="00BA3908">
      <w:pPr>
        <w:spacing w:before="160" w:after="0" w:line="320" w:lineRule="atLeast"/>
        <w:rPr>
          <w:rFonts w:ascii="Tahoma" w:hAnsi="Tahoma" w:cs="Tahoma"/>
        </w:rPr>
      </w:pPr>
      <w:r w:rsidRPr="00C15D2B">
        <w:rPr>
          <w:rFonts w:ascii="Tahoma" w:hAnsi="Tahoma" w:cs="Tahoma"/>
          <w:b/>
          <w:bCs/>
        </w:rPr>
        <w:t>Posted date:</w:t>
      </w:r>
    </w:p>
    <w:p w14:paraId="36D30714" w14:textId="38DCDA9D" w:rsidR="00EF6940" w:rsidRPr="00C15D2B" w:rsidRDefault="00C84852" w:rsidP="00BA3908">
      <w:pPr>
        <w:pStyle w:val="Heading3"/>
        <w:spacing w:before="160" w:after="0" w:line="320" w:lineRule="atLeast"/>
        <w:jc w:val="both"/>
        <w:rPr>
          <w:rFonts w:ascii="Tahoma" w:hAnsi="Tahoma" w:cs="Tahoma"/>
          <w:bCs/>
          <w:sz w:val="24"/>
          <w:szCs w:val="24"/>
        </w:rPr>
      </w:pPr>
      <w:r w:rsidRPr="00C15D2B">
        <w:rPr>
          <w:rFonts w:ascii="Tahoma" w:hAnsi="Tahoma" w:cs="Tahoma"/>
          <w:bCs/>
          <w:sz w:val="24"/>
          <w:szCs w:val="24"/>
        </w:rPr>
        <w:t xml:space="preserve">Effective date: </w:t>
      </w:r>
      <w:r w:rsidR="00922F24">
        <w:rPr>
          <w:rFonts w:ascii="Tahoma" w:hAnsi="Tahoma" w:cs="Tahoma"/>
          <w:b w:val="0"/>
          <w:bCs/>
          <w:sz w:val="23"/>
          <w:szCs w:val="23"/>
        </w:rPr>
        <w:t>July 1, 2026</w:t>
      </w:r>
    </w:p>
    <w:p w14:paraId="21930610" w14:textId="008CD492" w:rsidR="00C15D2B" w:rsidRDefault="00922F24"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C</w:t>
      </w:r>
      <w:r w:rsidR="00FA3DF9">
        <w:rPr>
          <w:rFonts w:ascii="Tahoma" w:hAnsi="Tahoma" w:cs="Tahoma"/>
          <w:sz w:val="23"/>
          <w:szCs w:val="23"/>
        </w:rPr>
        <w:t>omplementary Health and Alternative Therapies for Chronic Pain Management</w:t>
      </w:r>
    </w:p>
    <w:p w14:paraId="07197F71" w14:textId="27FFB65A" w:rsidR="00DE36FA" w:rsidRDefault="00DE36FA"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Cognitive Behavioral Therapy (CBT)</w:t>
      </w:r>
    </w:p>
    <w:p w14:paraId="3D9676D0" w14:textId="62F7B6C7" w:rsidR="00DE36FA" w:rsidRDefault="00DE36FA"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Physical Therapy</w:t>
      </w:r>
      <w:r w:rsidR="003F103F">
        <w:rPr>
          <w:rFonts w:ascii="Tahoma" w:hAnsi="Tahoma" w:cs="Tahoma"/>
          <w:sz w:val="23"/>
          <w:szCs w:val="23"/>
        </w:rPr>
        <w:t xml:space="preserve"> Services</w:t>
      </w:r>
    </w:p>
    <w:p w14:paraId="4A135F08" w14:textId="5FCE36C0" w:rsidR="00DE36FA" w:rsidRPr="00C15D2B" w:rsidRDefault="00DE36FA" w:rsidP="00BA3908">
      <w:pPr>
        <w:pStyle w:val="ListParagraph"/>
        <w:numPr>
          <w:ilvl w:val="0"/>
          <w:numId w:val="25"/>
        </w:numPr>
        <w:spacing w:before="160" w:after="0" w:line="320" w:lineRule="atLeast"/>
        <w:rPr>
          <w:rFonts w:ascii="Tahoma" w:hAnsi="Tahoma" w:cs="Tahoma"/>
          <w:sz w:val="23"/>
          <w:szCs w:val="23"/>
        </w:rPr>
      </w:pPr>
      <w:r>
        <w:rPr>
          <w:rFonts w:ascii="Tahoma" w:hAnsi="Tahoma" w:cs="Tahoma"/>
          <w:sz w:val="23"/>
          <w:szCs w:val="23"/>
        </w:rPr>
        <w:t>Procedure Codes</w:t>
      </w:r>
    </w:p>
    <w:p w14:paraId="7A6AF473" w14:textId="77777777" w:rsidR="00F36331" w:rsidRDefault="00F36331" w:rsidP="00F36331">
      <w:pPr>
        <w:pStyle w:val="Heading3"/>
        <w:spacing w:before="0" w:after="0" w:line="240" w:lineRule="auto"/>
        <w:jc w:val="both"/>
        <w:rPr>
          <w:rFonts w:ascii="Tahoma" w:hAnsi="Tahoma" w:cs="Tahoma"/>
          <w:noProof/>
          <w:sz w:val="23"/>
          <w:szCs w:val="23"/>
          <w:u w:val="single"/>
        </w:rPr>
      </w:pPr>
    </w:p>
    <w:p w14:paraId="2E1C28BA" w14:textId="07C76F3D" w:rsidR="00C15D2B" w:rsidRPr="00C96DD0" w:rsidRDefault="00922F24" w:rsidP="00F36331">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C</w:t>
      </w:r>
      <w:r w:rsidR="00FA3DF9">
        <w:rPr>
          <w:rFonts w:ascii="Tahoma" w:hAnsi="Tahoma" w:cs="Tahoma"/>
          <w:noProof/>
          <w:sz w:val="23"/>
          <w:szCs w:val="23"/>
          <w:u w:val="single"/>
        </w:rPr>
        <w:t>omplementary Health and Alternative Therapies for Chronic Pain Management</w:t>
      </w:r>
    </w:p>
    <w:p w14:paraId="5250E049" w14:textId="6445696C" w:rsidR="00FA3DF9" w:rsidRDefault="0045568C" w:rsidP="00F36331">
      <w:pPr>
        <w:spacing w:before="0" w:after="0" w:line="240" w:lineRule="auto"/>
        <w:jc w:val="both"/>
        <w:rPr>
          <w:rFonts w:ascii="Tahoma" w:hAnsi="Tahoma" w:cs="Tahoma"/>
          <w:sz w:val="23"/>
          <w:szCs w:val="23"/>
        </w:rPr>
      </w:pPr>
      <w:r>
        <w:rPr>
          <w:rFonts w:ascii="Tahoma" w:hAnsi="Tahoma" w:cs="Tahoma"/>
          <w:sz w:val="23"/>
          <w:szCs w:val="23"/>
        </w:rPr>
        <w:t>Due to budget constraints</w:t>
      </w:r>
      <w:r w:rsidR="00D74C37">
        <w:rPr>
          <w:rFonts w:ascii="Tahoma" w:hAnsi="Tahoma" w:cs="Tahoma"/>
          <w:sz w:val="23"/>
          <w:szCs w:val="23"/>
        </w:rPr>
        <w:t>,</w:t>
      </w:r>
      <w:r>
        <w:rPr>
          <w:rFonts w:ascii="Tahoma" w:hAnsi="Tahoma" w:cs="Tahoma"/>
          <w:sz w:val="23"/>
          <w:szCs w:val="23"/>
        </w:rPr>
        <w:t xml:space="preserve"> e</w:t>
      </w:r>
      <w:r w:rsidR="00922F24" w:rsidRPr="00922F24">
        <w:rPr>
          <w:rFonts w:ascii="Tahoma" w:hAnsi="Tahoma" w:cs="Tahoma"/>
          <w:sz w:val="23"/>
          <w:szCs w:val="23"/>
        </w:rPr>
        <w:t>ffective for claims with dates of service on or after July 1, 2026, the MO HealthNet Division (MHD) will no</w:t>
      </w:r>
      <w:r w:rsidR="00034096">
        <w:rPr>
          <w:rFonts w:ascii="Tahoma" w:hAnsi="Tahoma" w:cs="Tahoma"/>
          <w:sz w:val="23"/>
          <w:szCs w:val="23"/>
        </w:rPr>
        <w:t xml:space="preserve"> longer</w:t>
      </w:r>
      <w:r w:rsidR="00922F24" w:rsidRPr="00922F24">
        <w:rPr>
          <w:rFonts w:ascii="Tahoma" w:hAnsi="Tahoma" w:cs="Tahoma"/>
          <w:sz w:val="23"/>
          <w:szCs w:val="23"/>
        </w:rPr>
        <w:t xml:space="preserve"> reimburs</w:t>
      </w:r>
      <w:r w:rsidR="00FA3DF9">
        <w:rPr>
          <w:rFonts w:ascii="Tahoma" w:hAnsi="Tahoma" w:cs="Tahoma"/>
          <w:sz w:val="23"/>
          <w:szCs w:val="23"/>
        </w:rPr>
        <w:t xml:space="preserve">e </w:t>
      </w:r>
      <w:r w:rsidR="00A325BF" w:rsidRPr="00A325BF">
        <w:rPr>
          <w:rFonts w:ascii="Tahoma" w:hAnsi="Tahoma" w:cs="Tahoma"/>
          <w:sz w:val="23"/>
          <w:szCs w:val="23"/>
        </w:rPr>
        <w:t>physical therapy, chiropractic therapy, and acupuncture</w:t>
      </w:r>
      <w:r w:rsidR="00A325BF">
        <w:rPr>
          <w:rFonts w:ascii="Tahoma" w:hAnsi="Tahoma" w:cs="Tahoma"/>
          <w:sz w:val="23"/>
          <w:szCs w:val="23"/>
        </w:rPr>
        <w:t xml:space="preserve"> under </w:t>
      </w:r>
      <w:r w:rsidR="000D1335">
        <w:rPr>
          <w:rFonts w:ascii="Tahoma" w:hAnsi="Tahoma" w:cs="Tahoma"/>
          <w:sz w:val="23"/>
          <w:szCs w:val="23"/>
        </w:rPr>
        <w:t>the C</w:t>
      </w:r>
      <w:r w:rsidR="00FA3DF9">
        <w:rPr>
          <w:rFonts w:ascii="Tahoma" w:hAnsi="Tahoma" w:cs="Tahoma"/>
          <w:sz w:val="23"/>
          <w:szCs w:val="23"/>
        </w:rPr>
        <w:t xml:space="preserve">omplementary </w:t>
      </w:r>
      <w:r w:rsidR="000D1335">
        <w:rPr>
          <w:rFonts w:ascii="Tahoma" w:hAnsi="Tahoma" w:cs="Tahoma"/>
          <w:sz w:val="23"/>
          <w:szCs w:val="23"/>
        </w:rPr>
        <w:t>H</w:t>
      </w:r>
      <w:r w:rsidR="00FA3DF9">
        <w:rPr>
          <w:rFonts w:ascii="Tahoma" w:hAnsi="Tahoma" w:cs="Tahoma"/>
          <w:sz w:val="23"/>
          <w:szCs w:val="23"/>
        </w:rPr>
        <w:t xml:space="preserve">ealth and </w:t>
      </w:r>
      <w:r w:rsidR="000D1335">
        <w:rPr>
          <w:rFonts w:ascii="Tahoma" w:hAnsi="Tahoma" w:cs="Tahoma"/>
          <w:sz w:val="23"/>
          <w:szCs w:val="23"/>
        </w:rPr>
        <w:t>A</w:t>
      </w:r>
      <w:r w:rsidR="00FA3DF9">
        <w:rPr>
          <w:rFonts w:ascii="Tahoma" w:hAnsi="Tahoma" w:cs="Tahoma"/>
          <w:sz w:val="23"/>
          <w:szCs w:val="23"/>
        </w:rPr>
        <w:t xml:space="preserve">lternative </w:t>
      </w:r>
      <w:r w:rsidR="000D1335">
        <w:rPr>
          <w:rFonts w:ascii="Tahoma" w:hAnsi="Tahoma" w:cs="Tahoma"/>
          <w:sz w:val="23"/>
          <w:szCs w:val="23"/>
        </w:rPr>
        <w:t>to</w:t>
      </w:r>
      <w:r w:rsidR="00FA3DF9">
        <w:rPr>
          <w:rFonts w:ascii="Tahoma" w:hAnsi="Tahoma" w:cs="Tahoma"/>
          <w:sz w:val="23"/>
          <w:szCs w:val="23"/>
        </w:rPr>
        <w:t xml:space="preserve"> </w:t>
      </w:r>
      <w:r w:rsidR="000D1335">
        <w:rPr>
          <w:rFonts w:ascii="Tahoma" w:hAnsi="Tahoma" w:cs="Tahoma"/>
          <w:sz w:val="23"/>
          <w:szCs w:val="23"/>
        </w:rPr>
        <w:t>C</w:t>
      </w:r>
      <w:r w:rsidR="00FA3DF9">
        <w:rPr>
          <w:rFonts w:ascii="Tahoma" w:hAnsi="Tahoma" w:cs="Tahoma"/>
          <w:sz w:val="23"/>
          <w:szCs w:val="23"/>
        </w:rPr>
        <w:t xml:space="preserve">hronic </w:t>
      </w:r>
      <w:r w:rsidR="000D1335">
        <w:rPr>
          <w:rFonts w:ascii="Tahoma" w:hAnsi="Tahoma" w:cs="Tahoma"/>
          <w:sz w:val="23"/>
          <w:szCs w:val="23"/>
        </w:rPr>
        <w:t>P</w:t>
      </w:r>
      <w:r w:rsidR="00FA3DF9">
        <w:rPr>
          <w:rFonts w:ascii="Tahoma" w:hAnsi="Tahoma" w:cs="Tahoma"/>
          <w:sz w:val="23"/>
          <w:szCs w:val="23"/>
        </w:rPr>
        <w:t xml:space="preserve">ain </w:t>
      </w:r>
      <w:r w:rsidR="000D1335">
        <w:rPr>
          <w:rFonts w:ascii="Tahoma" w:hAnsi="Tahoma" w:cs="Tahoma"/>
          <w:sz w:val="23"/>
          <w:szCs w:val="23"/>
        </w:rPr>
        <w:t>M</w:t>
      </w:r>
      <w:r w:rsidR="00FA3DF9">
        <w:rPr>
          <w:rFonts w:ascii="Tahoma" w:hAnsi="Tahoma" w:cs="Tahoma"/>
          <w:sz w:val="23"/>
          <w:szCs w:val="23"/>
        </w:rPr>
        <w:t>anagement</w:t>
      </w:r>
      <w:r w:rsidR="000D1335">
        <w:rPr>
          <w:rFonts w:ascii="Tahoma" w:hAnsi="Tahoma" w:cs="Tahoma"/>
          <w:sz w:val="23"/>
          <w:szCs w:val="23"/>
        </w:rPr>
        <w:t xml:space="preserve"> Program</w:t>
      </w:r>
      <w:r w:rsidR="00EA4767">
        <w:rPr>
          <w:rFonts w:ascii="Tahoma" w:hAnsi="Tahoma" w:cs="Tahoma"/>
          <w:sz w:val="23"/>
          <w:szCs w:val="23"/>
        </w:rPr>
        <w:t>.</w:t>
      </w:r>
    </w:p>
    <w:p w14:paraId="37C6AAD4" w14:textId="77777777" w:rsidR="00FA3DF9" w:rsidRDefault="00FA3DF9" w:rsidP="00F36331">
      <w:pPr>
        <w:spacing w:before="0" w:after="0" w:line="240" w:lineRule="auto"/>
        <w:jc w:val="both"/>
        <w:rPr>
          <w:rFonts w:ascii="Tahoma" w:hAnsi="Tahoma" w:cs="Tahoma"/>
          <w:sz w:val="23"/>
          <w:szCs w:val="23"/>
        </w:rPr>
      </w:pPr>
    </w:p>
    <w:p w14:paraId="62B12D21" w14:textId="17CA947A" w:rsidR="00FA3DF9" w:rsidRDefault="000D1335" w:rsidP="00F36331">
      <w:pPr>
        <w:spacing w:before="0" w:after="0" w:line="240" w:lineRule="auto"/>
        <w:jc w:val="both"/>
        <w:rPr>
          <w:rFonts w:ascii="Tahoma" w:hAnsi="Tahoma" w:cs="Tahoma"/>
          <w:sz w:val="23"/>
          <w:szCs w:val="23"/>
        </w:rPr>
      </w:pPr>
      <w:r>
        <w:rPr>
          <w:rFonts w:ascii="Tahoma" w:hAnsi="Tahoma" w:cs="Tahoma"/>
          <w:sz w:val="23"/>
          <w:szCs w:val="23"/>
        </w:rPr>
        <w:t>P</w:t>
      </w:r>
      <w:r w:rsidR="00FA3DF9" w:rsidRPr="00FA3DF9">
        <w:rPr>
          <w:rFonts w:ascii="Tahoma" w:hAnsi="Tahoma" w:cs="Tahoma"/>
          <w:sz w:val="23"/>
          <w:szCs w:val="23"/>
        </w:rPr>
        <w:t>r</w:t>
      </w:r>
      <w:r w:rsidR="002A7B72">
        <w:rPr>
          <w:rFonts w:ascii="Tahoma" w:hAnsi="Tahoma" w:cs="Tahoma"/>
          <w:sz w:val="23"/>
          <w:szCs w:val="23"/>
        </w:rPr>
        <w:t>e-certification</w:t>
      </w:r>
      <w:r>
        <w:rPr>
          <w:rFonts w:ascii="Tahoma" w:hAnsi="Tahoma" w:cs="Tahoma"/>
          <w:sz w:val="23"/>
          <w:szCs w:val="23"/>
        </w:rPr>
        <w:t>s</w:t>
      </w:r>
      <w:r w:rsidR="00456DB6">
        <w:rPr>
          <w:rFonts w:ascii="Tahoma" w:hAnsi="Tahoma" w:cs="Tahoma"/>
          <w:sz w:val="23"/>
          <w:szCs w:val="23"/>
        </w:rPr>
        <w:t xml:space="preserve"> for p</w:t>
      </w:r>
      <w:r w:rsidR="00456DB6" w:rsidRPr="00456DB6">
        <w:rPr>
          <w:rFonts w:ascii="Tahoma" w:hAnsi="Tahoma" w:cs="Tahoma"/>
          <w:sz w:val="23"/>
          <w:szCs w:val="23"/>
        </w:rPr>
        <w:t>hysical therapy, chiropractic therapy</w:t>
      </w:r>
      <w:r>
        <w:rPr>
          <w:rFonts w:ascii="Tahoma" w:hAnsi="Tahoma" w:cs="Tahoma"/>
          <w:sz w:val="23"/>
          <w:szCs w:val="23"/>
        </w:rPr>
        <w:t>,</w:t>
      </w:r>
      <w:r w:rsidR="00456DB6" w:rsidRPr="00456DB6">
        <w:rPr>
          <w:rFonts w:ascii="Tahoma" w:hAnsi="Tahoma" w:cs="Tahoma"/>
          <w:sz w:val="23"/>
          <w:szCs w:val="23"/>
        </w:rPr>
        <w:t xml:space="preserve"> </w:t>
      </w:r>
      <w:r w:rsidR="00456DB6">
        <w:rPr>
          <w:rFonts w:ascii="Tahoma" w:hAnsi="Tahoma" w:cs="Tahoma"/>
          <w:sz w:val="23"/>
          <w:szCs w:val="23"/>
        </w:rPr>
        <w:t>or</w:t>
      </w:r>
      <w:r w:rsidR="00456DB6" w:rsidRPr="00456DB6">
        <w:rPr>
          <w:rFonts w:ascii="Tahoma" w:hAnsi="Tahoma" w:cs="Tahoma"/>
          <w:sz w:val="23"/>
          <w:szCs w:val="23"/>
        </w:rPr>
        <w:t xml:space="preserve"> acupuncturist’s services</w:t>
      </w:r>
      <w:r w:rsidR="002A7B72">
        <w:rPr>
          <w:rFonts w:ascii="Tahoma" w:hAnsi="Tahoma" w:cs="Tahoma"/>
          <w:sz w:val="23"/>
          <w:szCs w:val="23"/>
        </w:rPr>
        <w:t xml:space="preserve"> that ha</w:t>
      </w:r>
      <w:r w:rsidR="00325712">
        <w:rPr>
          <w:rFonts w:ascii="Tahoma" w:hAnsi="Tahoma" w:cs="Tahoma"/>
          <w:sz w:val="23"/>
          <w:szCs w:val="23"/>
        </w:rPr>
        <w:t>ve</w:t>
      </w:r>
      <w:r w:rsidR="002A7B72">
        <w:rPr>
          <w:rFonts w:ascii="Tahoma" w:hAnsi="Tahoma" w:cs="Tahoma"/>
          <w:sz w:val="23"/>
          <w:szCs w:val="23"/>
        </w:rPr>
        <w:t xml:space="preserve"> been approved</w:t>
      </w:r>
      <w:r w:rsidR="00FA3DF9" w:rsidRPr="00FA3DF9">
        <w:rPr>
          <w:rFonts w:ascii="Tahoma" w:hAnsi="Tahoma" w:cs="Tahoma"/>
          <w:sz w:val="23"/>
          <w:szCs w:val="23"/>
        </w:rPr>
        <w:t xml:space="preserve"> beyond </w:t>
      </w:r>
      <w:r w:rsidR="002A7B72">
        <w:rPr>
          <w:rFonts w:ascii="Tahoma" w:hAnsi="Tahoma" w:cs="Tahoma"/>
          <w:sz w:val="23"/>
          <w:szCs w:val="23"/>
        </w:rPr>
        <w:t>July 1, 2026</w:t>
      </w:r>
      <w:r w:rsidR="00DE36FA">
        <w:rPr>
          <w:rFonts w:ascii="Tahoma" w:hAnsi="Tahoma" w:cs="Tahoma"/>
          <w:sz w:val="23"/>
          <w:szCs w:val="23"/>
        </w:rPr>
        <w:t xml:space="preserve">, </w:t>
      </w:r>
      <w:r>
        <w:rPr>
          <w:rFonts w:ascii="Tahoma" w:hAnsi="Tahoma" w:cs="Tahoma"/>
          <w:sz w:val="23"/>
          <w:szCs w:val="23"/>
        </w:rPr>
        <w:t xml:space="preserve">under the Complementary Health and Alternative to Chronic Pain Management Program </w:t>
      </w:r>
      <w:r w:rsidR="00FA3DF9" w:rsidRPr="00FA3DF9">
        <w:rPr>
          <w:rFonts w:ascii="Tahoma" w:hAnsi="Tahoma" w:cs="Tahoma"/>
          <w:sz w:val="23"/>
          <w:szCs w:val="23"/>
        </w:rPr>
        <w:t xml:space="preserve">will be </w:t>
      </w:r>
      <w:r w:rsidR="00DE36FA">
        <w:rPr>
          <w:rFonts w:ascii="Tahoma" w:hAnsi="Tahoma" w:cs="Tahoma"/>
          <w:sz w:val="23"/>
          <w:szCs w:val="23"/>
        </w:rPr>
        <w:t>closed</w:t>
      </w:r>
      <w:r w:rsidR="00FA3DF9" w:rsidRPr="00FA3DF9">
        <w:rPr>
          <w:rFonts w:ascii="Tahoma" w:hAnsi="Tahoma" w:cs="Tahoma"/>
          <w:sz w:val="23"/>
          <w:szCs w:val="23"/>
        </w:rPr>
        <w:t xml:space="preserve"> effective</w:t>
      </w:r>
      <w:r w:rsidR="002A7B72">
        <w:rPr>
          <w:rFonts w:ascii="Tahoma" w:hAnsi="Tahoma" w:cs="Tahoma"/>
          <w:sz w:val="23"/>
          <w:szCs w:val="23"/>
        </w:rPr>
        <w:t xml:space="preserve"> June 30th, 2026.</w:t>
      </w:r>
    </w:p>
    <w:p w14:paraId="4866CE57" w14:textId="0B262B1E" w:rsidR="00EA4767" w:rsidRDefault="00EA4767" w:rsidP="00F36331">
      <w:pPr>
        <w:spacing w:before="0" w:after="0" w:line="240" w:lineRule="auto"/>
        <w:jc w:val="both"/>
        <w:rPr>
          <w:rFonts w:ascii="Tahoma" w:hAnsi="Tahoma" w:cs="Tahoma"/>
          <w:sz w:val="23"/>
          <w:szCs w:val="23"/>
        </w:rPr>
      </w:pPr>
      <w:r>
        <w:rPr>
          <w:rFonts w:ascii="Tahoma" w:hAnsi="Tahoma" w:cs="Tahoma"/>
          <w:sz w:val="23"/>
          <w:szCs w:val="23"/>
        </w:rPr>
        <w:t xml:space="preserve"> </w:t>
      </w:r>
      <w:r w:rsidR="00034096">
        <w:rPr>
          <w:rFonts w:ascii="Tahoma" w:hAnsi="Tahoma" w:cs="Tahoma"/>
          <w:sz w:val="23"/>
          <w:szCs w:val="23"/>
        </w:rPr>
        <w:t xml:space="preserve"> </w:t>
      </w:r>
    </w:p>
    <w:p w14:paraId="762F1502" w14:textId="69426343" w:rsidR="00DE36FA" w:rsidRPr="00C96DD0" w:rsidRDefault="00DE36FA" w:rsidP="00DE36FA">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Cognitive Behavioral Therapy (CBT)</w:t>
      </w:r>
    </w:p>
    <w:p w14:paraId="14504C37" w14:textId="652C7209" w:rsidR="000D1335" w:rsidRDefault="00A325BF" w:rsidP="00DE36FA">
      <w:pPr>
        <w:spacing w:before="0" w:after="0" w:line="240" w:lineRule="auto"/>
        <w:jc w:val="both"/>
        <w:rPr>
          <w:rFonts w:ascii="Tahoma" w:hAnsi="Tahoma" w:cs="Tahoma"/>
          <w:sz w:val="23"/>
          <w:szCs w:val="23"/>
        </w:rPr>
      </w:pPr>
      <w:r>
        <w:rPr>
          <w:rFonts w:ascii="Tahoma" w:hAnsi="Tahoma" w:cs="Tahoma"/>
          <w:sz w:val="23"/>
          <w:szCs w:val="23"/>
        </w:rPr>
        <w:t xml:space="preserve">CBT will continue to be a </w:t>
      </w:r>
      <w:r w:rsidR="000D1335">
        <w:rPr>
          <w:rFonts w:ascii="Tahoma" w:hAnsi="Tahoma" w:cs="Tahoma"/>
          <w:sz w:val="23"/>
          <w:szCs w:val="23"/>
        </w:rPr>
        <w:t xml:space="preserve">MO HealthNet </w:t>
      </w:r>
      <w:r>
        <w:rPr>
          <w:rFonts w:ascii="Tahoma" w:hAnsi="Tahoma" w:cs="Tahoma"/>
          <w:sz w:val="23"/>
          <w:szCs w:val="23"/>
        </w:rPr>
        <w:t xml:space="preserve">covered service. </w:t>
      </w:r>
      <w:r w:rsidR="00806DDB" w:rsidRPr="00806DDB">
        <w:rPr>
          <w:rFonts w:ascii="Tahoma" w:hAnsi="Tahoma" w:cs="Tahoma"/>
          <w:sz w:val="23"/>
          <w:szCs w:val="23"/>
        </w:rPr>
        <w:t xml:space="preserve">MHD enrolled behavioral health providers may </w:t>
      </w:r>
      <w:r w:rsidR="00806DDB">
        <w:rPr>
          <w:rFonts w:ascii="Tahoma" w:hAnsi="Tahoma" w:cs="Tahoma"/>
          <w:sz w:val="23"/>
          <w:szCs w:val="23"/>
        </w:rPr>
        <w:t xml:space="preserve">provide </w:t>
      </w:r>
      <w:r w:rsidR="00806DDB" w:rsidRPr="00806DDB">
        <w:rPr>
          <w:rFonts w:ascii="Tahoma" w:hAnsi="Tahoma" w:cs="Tahoma"/>
          <w:sz w:val="23"/>
          <w:szCs w:val="23"/>
        </w:rPr>
        <w:t>CBT via individual, family, or group modalities</w:t>
      </w:r>
      <w:r w:rsidR="00B37F20">
        <w:rPr>
          <w:rFonts w:ascii="Tahoma" w:hAnsi="Tahoma" w:cs="Tahoma"/>
          <w:sz w:val="23"/>
          <w:szCs w:val="23"/>
        </w:rPr>
        <w:t xml:space="preserve"> and </w:t>
      </w:r>
      <w:r w:rsidR="00B37F20" w:rsidRPr="00B37F20">
        <w:rPr>
          <w:rFonts w:ascii="Tahoma" w:hAnsi="Tahoma" w:cs="Tahoma"/>
          <w:sz w:val="23"/>
          <w:szCs w:val="23"/>
        </w:rPr>
        <w:t>may report either psychotherapy codes (90832</w:t>
      </w:r>
      <w:r w:rsidR="000D1335">
        <w:rPr>
          <w:rFonts w:ascii="Tahoma" w:hAnsi="Tahoma" w:cs="Tahoma"/>
          <w:sz w:val="23"/>
          <w:szCs w:val="23"/>
        </w:rPr>
        <w:t xml:space="preserve"> thru </w:t>
      </w:r>
      <w:r w:rsidR="00B37F20" w:rsidRPr="00B37F20">
        <w:rPr>
          <w:rFonts w:ascii="Tahoma" w:hAnsi="Tahoma" w:cs="Tahoma"/>
          <w:sz w:val="23"/>
          <w:szCs w:val="23"/>
        </w:rPr>
        <w:t>90853) or health and behavior assessment and intervention codes (96150</w:t>
      </w:r>
      <w:r w:rsidR="000D1335">
        <w:rPr>
          <w:rFonts w:ascii="Tahoma" w:hAnsi="Tahoma" w:cs="Tahoma"/>
          <w:sz w:val="23"/>
          <w:szCs w:val="23"/>
        </w:rPr>
        <w:t xml:space="preserve"> thru </w:t>
      </w:r>
      <w:r w:rsidR="00B37F20" w:rsidRPr="00B37F20">
        <w:rPr>
          <w:rFonts w:ascii="Tahoma" w:hAnsi="Tahoma" w:cs="Tahoma"/>
          <w:sz w:val="23"/>
          <w:szCs w:val="23"/>
        </w:rPr>
        <w:t xml:space="preserve">96154). </w:t>
      </w:r>
    </w:p>
    <w:p w14:paraId="4D84C6CE" w14:textId="77777777" w:rsidR="000D1335" w:rsidRDefault="000D1335" w:rsidP="00DE36FA">
      <w:pPr>
        <w:spacing w:before="0" w:after="0" w:line="240" w:lineRule="auto"/>
        <w:jc w:val="both"/>
        <w:rPr>
          <w:rFonts w:ascii="Tahoma" w:hAnsi="Tahoma" w:cs="Tahoma"/>
          <w:sz w:val="23"/>
          <w:szCs w:val="23"/>
        </w:rPr>
      </w:pPr>
    </w:p>
    <w:p w14:paraId="267FE9CB" w14:textId="77777777" w:rsidR="000D1335" w:rsidRDefault="00B37F20" w:rsidP="00DE36FA">
      <w:pPr>
        <w:spacing w:before="0" w:after="0" w:line="240" w:lineRule="auto"/>
        <w:jc w:val="both"/>
        <w:rPr>
          <w:rFonts w:ascii="Tahoma" w:hAnsi="Tahoma" w:cs="Tahoma"/>
          <w:sz w:val="23"/>
          <w:szCs w:val="23"/>
        </w:rPr>
      </w:pPr>
      <w:r w:rsidRPr="00B37F20">
        <w:rPr>
          <w:rFonts w:ascii="Tahoma" w:hAnsi="Tahoma" w:cs="Tahoma"/>
          <w:sz w:val="23"/>
          <w:szCs w:val="23"/>
        </w:rPr>
        <w:t>Individual (90832, 90834, 90837), family (90846, 90847), and group psychotherapy (</w:t>
      </w:r>
      <w:r w:rsidR="001B72BE">
        <w:rPr>
          <w:rFonts w:ascii="Tahoma" w:hAnsi="Tahoma" w:cs="Tahoma"/>
          <w:sz w:val="23"/>
          <w:szCs w:val="23"/>
        </w:rPr>
        <w:t xml:space="preserve">90849, </w:t>
      </w:r>
      <w:r w:rsidRPr="00B37F20">
        <w:rPr>
          <w:rFonts w:ascii="Tahoma" w:hAnsi="Tahoma" w:cs="Tahoma"/>
          <w:sz w:val="23"/>
          <w:szCs w:val="23"/>
        </w:rPr>
        <w:t xml:space="preserve">90853) require precertification and may be provided for diagnosis codes of F45.41 and F45.42. </w:t>
      </w:r>
    </w:p>
    <w:p w14:paraId="41A54124" w14:textId="77777777" w:rsidR="000D1335" w:rsidRDefault="000D1335" w:rsidP="00DE36FA">
      <w:pPr>
        <w:spacing w:before="0" w:after="0" w:line="240" w:lineRule="auto"/>
        <w:jc w:val="both"/>
        <w:rPr>
          <w:rFonts w:ascii="Tahoma" w:hAnsi="Tahoma" w:cs="Tahoma"/>
          <w:sz w:val="23"/>
          <w:szCs w:val="23"/>
        </w:rPr>
      </w:pPr>
    </w:p>
    <w:p w14:paraId="39E2F4A9" w14:textId="3D12AFC2" w:rsidR="00EA4767" w:rsidRDefault="00B37F20" w:rsidP="00DE36FA">
      <w:pPr>
        <w:spacing w:before="0" w:after="0" w:line="240" w:lineRule="auto"/>
        <w:jc w:val="both"/>
        <w:rPr>
          <w:rFonts w:ascii="Tahoma" w:hAnsi="Tahoma" w:cs="Tahoma"/>
          <w:sz w:val="23"/>
          <w:szCs w:val="23"/>
        </w:rPr>
      </w:pPr>
      <w:r w:rsidRPr="00B37F20">
        <w:rPr>
          <w:rFonts w:ascii="Tahoma" w:hAnsi="Tahoma" w:cs="Tahoma"/>
          <w:sz w:val="23"/>
          <w:szCs w:val="23"/>
        </w:rPr>
        <w:t>Health and behavior assessment and intervention services do not require precertification and may be provided for physical health conditions.</w:t>
      </w:r>
      <w:r w:rsidR="00806DDB">
        <w:rPr>
          <w:rFonts w:ascii="Tahoma" w:hAnsi="Tahoma" w:cs="Tahoma"/>
          <w:sz w:val="23"/>
          <w:szCs w:val="23"/>
        </w:rPr>
        <w:t xml:space="preserve"> </w:t>
      </w:r>
      <w:r w:rsidR="00806DDB" w:rsidRPr="00806DDB">
        <w:rPr>
          <w:rFonts w:ascii="Tahoma" w:hAnsi="Tahoma" w:cs="Tahoma"/>
          <w:sz w:val="23"/>
          <w:szCs w:val="23"/>
        </w:rPr>
        <w:t xml:space="preserve">For additional information about these services, refer to the </w:t>
      </w:r>
      <w:hyperlink r:id="rId12" w:history="1">
        <w:r w:rsidR="00806DDB" w:rsidRPr="00806DDB">
          <w:rPr>
            <w:rStyle w:val="Hyperlink"/>
            <w:rFonts w:ascii="Tahoma" w:hAnsi="Tahoma" w:cs="Tahoma"/>
            <w:sz w:val="23"/>
            <w:szCs w:val="23"/>
          </w:rPr>
          <w:t xml:space="preserve">Behavioral Health Services </w:t>
        </w:r>
        <w:r w:rsidR="000D1335">
          <w:rPr>
            <w:rStyle w:val="Hyperlink"/>
            <w:rFonts w:ascii="Tahoma" w:hAnsi="Tahoma" w:cs="Tahoma"/>
            <w:sz w:val="23"/>
            <w:szCs w:val="23"/>
          </w:rPr>
          <w:t xml:space="preserve">Provider </w:t>
        </w:r>
        <w:r w:rsidR="00806DDB" w:rsidRPr="00806DDB">
          <w:rPr>
            <w:rStyle w:val="Hyperlink"/>
            <w:rFonts w:ascii="Tahoma" w:hAnsi="Tahoma" w:cs="Tahoma"/>
            <w:sz w:val="23"/>
            <w:szCs w:val="23"/>
          </w:rPr>
          <w:t>Manual</w:t>
        </w:r>
      </w:hyperlink>
      <w:r w:rsidR="00806DDB">
        <w:rPr>
          <w:rFonts w:ascii="Tahoma" w:hAnsi="Tahoma" w:cs="Tahoma"/>
          <w:sz w:val="23"/>
          <w:szCs w:val="23"/>
        </w:rPr>
        <w:t>.</w:t>
      </w:r>
    </w:p>
    <w:p w14:paraId="233DCB61" w14:textId="77777777" w:rsidR="003F103F" w:rsidRDefault="003F103F" w:rsidP="00DE36FA">
      <w:pPr>
        <w:spacing w:before="0" w:after="0" w:line="240" w:lineRule="auto"/>
        <w:jc w:val="both"/>
        <w:rPr>
          <w:rFonts w:ascii="Tahoma" w:hAnsi="Tahoma" w:cs="Tahoma"/>
          <w:sz w:val="23"/>
          <w:szCs w:val="23"/>
        </w:rPr>
      </w:pPr>
    </w:p>
    <w:p w14:paraId="43419C5B" w14:textId="47181F88" w:rsidR="001D4413" w:rsidRPr="001D4413" w:rsidRDefault="003F103F" w:rsidP="001D4413">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Physical Therapy Services</w:t>
      </w:r>
    </w:p>
    <w:p w14:paraId="665A1158" w14:textId="24A39AE8" w:rsidR="000D1335" w:rsidRDefault="000D1335" w:rsidP="003F103F">
      <w:pPr>
        <w:spacing w:before="0" w:after="0" w:line="240" w:lineRule="auto"/>
        <w:jc w:val="both"/>
        <w:rPr>
          <w:rFonts w:ascii="Tahoma" w:hAnsi="Tahoma" w:cs="Tahoma"/>
          <w:sz w:val="23"/>
          <w:szCs w:val="23"/>
        </w:rPr>
      </w:pPr>
      <w:r>
        <w:rPr>
          <w:rFonts w:ascii="Tahoma" w:hAnsi="Tahoma" w:cs="Tahoma"/>
          <w:sz w:val="23"/>
          <w:szCs w:val="23"/>
        </w:rPr>
        <w:t>Physical</w:t>
      </w:r>
      <w:r w:rsidR="00EB7601">
        <w:rPr>
          <w:rFonts w:ascii="Tahoma" w:hAnsi="Tahoma" w:cs="Tahoma"/>
          <w:sz w:val="23"/>
          <w:szCs w:val="23"/>
        </w:rPr>
        <w:t xml:space="preserve"> </w:t>
      </w:r>
      <w:r>
        <w:rPr>
          <w:rFonts w:ascii="Tahoma" w:hAnsi="Tahoma" w:cs="Tahoma"/>
          <w:sz w:val="23"/>
          <w:szCs w:val="23"/>
        </w:rPr>
        <w:t xml:space="preserve">therapy services under the Complementary Health and Alternative to Chronic Pain Management Program </w:t>
      </w:r>
      <w:r w:rsidRPr="00922F24">
        <w:rPr>
          <w:rFonts w:ascii="Tahoma" w:hAnsi="Tahoma" w:cs="Tahoma"/>
          <w:sz w:val="23"/>
          <w:szCs w:val="23"/>
        </w:rPr>
        <w:t>with dates of service on or after July 1, 2026,</w:t>
      </w:r>
      <w:r>
        <w:rPr>
          <w:rFonts w:ascii="Tahoma" w:hAnsi="Tahoma" w:cs="Tahoma"/>
          <w:sz w:val="23"/>
          <w:szCs w:val="23"/>
        </w:rPr>
        <w:t xml:space="preserve"> are no longer covered.</w:t>
      </w:r>
    </w:p>
    <w:p w14:paraId="5FD45470" w14:textId="77777777" w:rsidR="008A1DAB" w:rsidRDefault="008A1DAB" w:rsidP="003F103F">
      <w:pPr>
        <w:spacing w:before="0" w:after="0" w:line="240" w:lineRule="auto"/>
        <w:jc w:val="both"/>
        <w:rPr>
          <w:rFonts w:ascii="Tahoma" w:hAnsi="Tahoma" w:cs="Tahoma"/>
          <w:sz w:val="23"/>
          <w:szCs w:val="23"/>
        </w:rPr>
      </w:pPr>
    </w:p>
    <w:p w14:paraId="56605134" w14:textId="77777777" w:rsidR="008A1DAB" w:rsidRDefault="008A1DAB" w:rsidP="008A1DAB">
      <w:pPr>
        <w:spacing w:before="0" w:after="0" w:line="240" w:lineRule="auto"/>
        <w:jc w:val="both"/>
        <w:rPr>
          <w:rFonts w:ascii="Tahoma" w:hAnsi="Tahoma" w:cs="Tahoma"/>
          <w:sz w:val="23"/>
          <w:szCs w:val="23"/>
        </w:rPr>
      </w:pPr>
      <w:r>
        <w:rPr>
          <w:rFonts w:ascii="Tahoma" w:hAnsi="Tahoma" w:cs="Tahoma"/>
          <w:sz w:val="23"/>
          <w:szCs w:val="23"/>
        </w:rPr>
        <w:lastRenderedPageBreak/>
        <w:t xml:space="preserve">Physical therapy services are available through the MO HealthNet Therapy Program for eligible participants ages 0-20.  For additional information about these services, refer to the </w:t>
      </w:r>
      <w:hyperlink r:id="rId13" w:history="1">
        <w:r w:rsidRPr="001D4413">
          <w:rPr>
            <w:rStyle w:val="Hyperlink"/>
            <w:rFonts w:ascii="Tahoma" w:hAnsi="Tahoma" w:cs="Tahoma"/>
            <w:sz w:val="23"/>
            <w:szCs w:val="23"/>
          </w:rPr>
          <w:t>Therapy Provider Manual</w:t>
        </w:r>
      </w:hyperlink>
      <w:r>
        <w:rPr>
          <w:rFonts w:ascii="Tahoma" w:hAnsi="Tahoma" w:cs="Tahoma"/>
          <w:sz w:val="23"/>
          <w:szCs w:val="23"/>
        </w:rPr>
        <w:t xml:space="preserve">. </w:t>
      </w:r>
    </w:p>
    <w:p w14:paraId="08FFBF73" w14:textId="77777777" w:rsidR="008A1DAB" w:rsidRDefault="008A1DAB" w:rsidP="003F103F">
      <w:pPr>
        <w:spacing w:before="0" w:after="0" w:line="240" w:lineRule="auto"/>
        <w:jc w:val="both"/>
        <w:rPr>
          <w:rFonts w:ascii="Tahoma" w:hAnsi="Tahoma" w:cs="Tahoma"/>
          <w:sz w:val="23"/>
          <w:szCs w:val="23"/>
        </w:rPr>
      </w:pPr>
    </w:p>
    <w:p w14:paraId="5F7CC6C8" w14:textId="68491F35" w:rsidR="006D4064" w:rsidRPr="001D4413" w:rsidRDefault="006D4064" w:rsidP="006D4064">
      <w:pPr>
        <w:pStyle w:val="Heading3"/>
        <w:spacing w:before="0" w:after="0" w:line="240" w:lineRule="auto"/>
        <w:jc w:val="both"/>
        <w:rPr>
          <w:rFonts w:ascii="Tahoma" w:hAnsi="Tahoma" w:cs="Tahoma"/>
          <w:noProof/>
          <w:sz w:val="23"/>
          <w:szCs w:val="23"/>
          <w:u w:val="single"/>
        </w:rPr>
      </w:pPr>
      <w:r>
        <w:rPr>
          <w:rFonts w:ascii="Tahoma" w:hAnsi="Tahoma" w:cs="Tahoma"/>
          <w:noProof/>
          <w:sz w:val="23"/>
          <w:szCs w:val="23"/>
          <w:u w:val="single"/>
        </w:rPr>
        <w:t>Procedure Codes</w:t>
      </w:r>
    </w:p>
    <w:p w14:paraId="45F20F6F" w14:textId="52909F2C" w:rsidR="007302BE" w:rsidRPr="007302BE" w:rsidRDefault="00EA4767" w:rsidP="00F36331">
      <w:pPr>
        <w:spacing w:before="0" w:after="0" w:line="240" w:lineRule="auto"/>
        <w:jc w:val="both"/>
        <w:rPr>
          <w:rFonts w:ascii="Tahoma" w:hAnsi="Tahoma" w:cs="Tahoma"/>
          <w:sz w:val="23"/>
          <w:szCs w:val="23"/>
        </w:rPr>
      </w:pPr>
      <w:r>
        <w:rPr>
          <w:rFonts w:ascii="Tahoma" w:hAnsi="Tahoma" w:cs="Tahoma"/>
          <w:sz w:val="23"/>
          <w:szCs w:val="23"/>
        </w:rPr>
        <w:t>The procedure</w:t>
      </w:r>
      <w:r w:rsidR="00034096">
        <w:rPr>
          <w:rFonts w:ascii="Tahoma" w:hAnsi="Tahoma" w:cs="Tahoma"/>
          <w:sz w:val="23"/>
          <w:szCs w:val="23"/>
        </w:rPr>
        <w:t xml:space="preserve"> codes</w:t>
      </w:r>
      <w:r w:rsidR="000D1335">
        <w:rPr>
          <w:rFonts w:ascii="Tahoma" w:hAnsi="Tahoma" w:cs="Tahoma"/>
          <w:sz w:val="23"/>
          <w:szCs w:val="23"/>
        </w:rPr>
        <w:t>/modifiers</w:t>
      </w:r>
      <w:r w:rsidR="00034096">
        <w:rPr>
          <w:rFonts w:ascii="Tahoma" w:hAnsi="Tahoma" w:cs="Tahoma"/>
          <w:sz w:val="23"/>
          <w:szCs w:val="23"/>
        </w:rPr>
        <w:t xml:space="preserve"> listed below </w:t>
      </w:r>
      <w:r>
        <w:rPr>
          <w:rFonts w:ascii="Tahoma" w:hAnsi="Tahoma" w:cs="Tahoma"/>
          <w:sz w:val="23"/>
          <w:szCs w:val="23"/>
        </w:rPr>
        <w:t xml:space="preserve">will not be reimbursed </w:t>
      </w:r>
      <w:r w:rsidR="00034096">
        <w:rPr>
          <w:rFonts w:ascii="Tahoma" w:hAnsi="Tahoma" w:cs="Tahoma"/>
          <w:sz w:val="23"/>
          <w:szCs w:val="23"/>
        </w:rPr>
        <w:t>when provided by any MO HealthNet enrolled provider</w:t>
      </w:r>
      <w:r w:rsidR="006D4064">
        <w:rPr>
          <w:rFonts w:ascii="Tahoma" w:hAnsi="Tahoma" w:cs="Tahoma"/>
          <w:sz w:val="23"/>
          <w:szCs w:val="23"/>
        </w:rPr>
        <w:t xml:space="preserve"> effective July 1, </w:t>
      </w:r>
      <w:r w:rsidR="00D74C37">
        <w:rPr>
          <w:rFonts w:ascii="Tahoma" w:hAnsi="Tahoma" w:cs="Tahoma"/>
          <w:sz w:val="23"/>
          <w:szCs w:val="23"/>
        </w:rPr>
        <w:t>2026,</w:t>
      </w:r>
      <w:r w:rsidR="006D4064">
        <w:rPr>
          <w:rFonts w:ascii="Tahoma" w:hAnsi="Tahoma" w:cs="Tahoma"/>
          <w:sz w:val="23"/>
          <w:szCs w:val="23"/>
        </w:rPr>
        <w:t xml:space="preserve"> and after</w:t>
      </w:r>
      <w:r w:rsidR="00034096">
        <w:rPr>
          <w:rFonts w:ascii="Tahoma" w:hAnsi="Tahoma" w:cs="Tahoma"/>
          <w:sz w:val="23"/>
          <w:szCs w:val="23"/>
        </w:rPr>
        <w:t>.</w:t>
      </w:r>
      <w:r w:rsidR="00B231B5">
        <w:rPr>
          <w:rFonts w:ascii="Tahoma" w:hAnsi="Tahoma" w:cs="Tahoma"/>
          <w:sz w:val="23"/>
          <w:szCs w:val="23"/>
        </w:rPr>
        <w:t xml:space="preserve"> </w:t>
      </w:r>
      <w:r w:rsidR="00B231B5" w:rsidRPr="00B231B5">
        <w:rPr>
          <w:rFonts w:ascii="Tahoma" w:hAnsi="Tahoma" w:cs="Tahoma"/>
          <w:sz w:val="23"/>
          <w:szCs w:val="23"/>
        </w:rPr>
        <w:t xml:space="preserve">Claims billed with these </w:t>
      </w:r>
      <w:r w:rsidR="00B231B5">
        <w:rPr>
          <w:rFonts w:ascii="Tahoma" w:hAnsi="Tahoma" w:cs="Tahoma"/>
          <w:sz w:val="23"/>
          <w:szCs w:val="23"/>
        </w:rPr>
        <w:t xml:space="preserve">procedure </w:t>
      </w:r>
      <w:r w:rsidR="00B231B5" w:rsidRPr="00B231B5">
        <w:rPr>
          <w:rFonts w:ascii="Tahoma" w:hAnsi="Tahoma" w:cs="Tahoma"/>
          <w:sz w:val="23"/>
          <w:szCs w:val="23"/>
        </w:rPr>
        <w:t>codes</w:t>
      </w:r>
      <w:r w:rsidR="000D1335">
        <w:rPr>
          <w:rFonts w:ascii="Tahoma" w:hAnsi="Tahoma" w:cs="Tahoma"/>
          <w:sz w:val="23"/>
          <w:szCs w:val="23"/>
        </w:rPr>
        <w:t>/modifiers</w:t>
      </w:r>
      <w:r w:rsidR="00B231B5" w:rsidRPr="00B231B5">
        <w:rPr>
          <w:rFonts w:ascii="Tahoma" w:hAnsi="Tahoma" w:cs="Tahoma"/>
          <w:sz w:val="23"/>
          <w:szCs w:val="23"/>
        </w:rPr>
        <w:t xml:space="preserve"> will be denied.</w:t>
      </w:r>
    </w:p>
    <w:tbl>
      <w:tblPr>
        <w:tblStyle w:val="TableGrid"/>
        <w:tblpPr w:leftFromText="180" w:rightFromText="180" w:vertAnchor="text" w:tblpY="1"/>
        <w:tblOverlap w:val="never"/>
        <w:tblW w:w="10070" w:type="dxa"/>
        <w:tblLook w:val="04A0" w:firstRow="1" w:lastRow="0" w:firstColumn="1" w:lastColumn="0" w:noHBand="0" w:noVBand="1"/>
      </w:tblPr>
      <w:tblGrid>
        <w:gridCol w:w="1513"/>
        <w:gridCol w:w="1172"/>
        <w:gridCol w:w="7385"/>
      </w:tblGrid>
      <w:tr w:rsidR="006D4064" w:rsidRPr="0076776C" w14:paraId="2C209415" w14:textId="0CB2AA2F" w:rsidTr="008A1DAB">
        <w:trPr>
          <w:trHeight w:val="710"/>
          <w:tblHeader/>
        </w:trPr>
        <w:tc>
          <w:tcPr>
            <w:tcW w:w="1513" w:type="dxa"/>
            <w:shd w:val="clear" w:color="auto" w:fill="000000" w:themeFill="text1"/>
            <w:vAlign w:val="center"/>
          </w:tcPr>
          <w:p w14:paraId="4E0B8A12" w14:textId="138CA26C" w:rsidR="006D4064" w:rsidRPr="00922F24" w:rsidRDefault="006D4064" w:rsidP="000D1335">
            <w:pPr>
              <w:pStyle w:val="TableHeader"/>
              <w:spacing w:after="0"/>
              <w:rPr>
                <w:b w:val="0"/>
              </w:rPr>
            </w:pPr>
            <w:r w:rsidRPr="00922F24">
              <w:t>Procedure Code</w:t>
            </w:r>
          </w:p>
        </w:tc>
        <w:tc>
          <w:tcPr>
            <w:tcW w:w="1172" w:type="dxa"/>
            <w:shd w:val="clear" w:color="auto" w:fill="000000" w:themeFill="text1"/>
            <w:vAlign w:val="center"/>
          </w:tcPr>
          <w:p w14:paraId="2BBCB174" w14:textId="3D344A70" w:rsidR="006D4064" w:rsidRPr="00922F24" w:rsidRDefault="006D4064" w:rsidP="000D1335">
            <w:pPr>
              <w:pStyle w:val="TableHeader"/>
              <w:spacing w:after="0"/>
            </w:pPr>
            <w:r>
              <w:t>Modifier</w:t>
            </w:r>
          </w:p>
        </w:tc>
        <w:tc>
          <w:tcPr>
            <w:tcW w:w="7385" w:type="dxa"/>
            <w:shd w:val="clear" w:color="auto" w:fill="000000" w:themeFill="text1"/>
            <w:vAlign w:val="center"/>
          </w:tcPr>
          <w:p w14:paraId="3D3783C6" w14:textId="39FA00AC" w:rsidR="006D4064" w:rsidRDefault="006D4064" w:rsidP="000D1335">
            <w:pPr>
              <w:pStyle w:val="TableHeader"/>
              <w:spacing w:after="0"/>
            </w:pPr>
            <w:r>
              <w:t>Procedure Code</w:t>
            </w:r>
            <w:r w:rsidRPr="00922F24">
              <w:t xml:space="preserve"> Description</w:t>
            </w:r>
          </w:p>
        </w:tc>
      </w:tr>
      <w:tr w:rsidR="00832E24" w:rsidRPr="0076776C" w14:paraId="3A914FF8" w14:textId="15C70D56" w:rsidTr="008A1DAB">
        <w:trPr>
          <w:trHeight w:val="617"/>
        </w:trPr>
        <w:tc>
          <w:tcPr>
            <w:tcW w:w="1513" w:type="dxa"/>
            <w:vAlign w:val="center"/>
          </w:tcPr>
          <w:p w14:paraId="78DDB454" w14:textId="47767724" w:rsidR="00832E24" w:rsidRPr="00A90B6C" w:rsidRDefault="00832E24" w:rsidP="008A1DAB">
            <w:pPr>
              <w:pStyle w:val="TableNumbers"/>
              <w:framePr w:hSpace="0" w:wrap="auto" w:vAnchor="margin" w:yAlign="inline"/>
              <w:spacing w:after="0"/>
              <w:suppressOverlap w:val="0"/>
            </w:pPr>
            <w:r w:rsidRPr="00A90B6C">
              <w:t>97012</w:t>
            </w:r>
          </w:p>
        </w:tc>
        <w:tc>
          <w:tcPr>
            <w:tcW w:w="1172" w:type="dxa"/>
            <w:vAlign w:val="center"/>
          </w:tcPr>
          <w:p w14:paraId="6C5BFE63" w14:textId="26C5768C" w:rsidR="00832E24" w:rsidRPr="007302BE" w:rsidRDefault="00832E24" w:rsidP="008A1DAB">
            <w:pPr>
              <w:pStyle w:val="TableBody"/>
              <w:framePr w:hSpace="0" w:wrap="auto" w:vAnchor="margin" w:yAlign="inline"/>
              <w:spacing w:after="0"/>
              <w:ind w:left="0"/>
              <w:suppressOverlap w:val="0"/>
              <w:jc w:val="center"/>
            </w:pPr>
            <w:r>
              <w:t>X4</w:t>
            </w:r>
          </w:p>
        </w:tc>
        <w:tc>
          <w:tcPr>
            <w:tcW w:w="7385" w:type="dxa"/>
          </w:tcPr>
          <w:p w14:paraId="10575DE2" w14:textId="0061A3DE" w:rsidR="00832E24" w:rsidRPr="00034096" w:rsidRDefault="00832E24" w:rsidP="00832E24">
            <w:pPr>
              <w:pStyle w:val="TableBody"/>
              <w:framePr w:hSpace="0" w:wrap="auto" w:vAnchor="margin" w:yAlign="inline"/>
              <w:spacing w:after="0"/>
              <w:ind w:left="0"/>
              <w:suppressOverlap w:val="0"/>
            </w:pPr>
            <w:r w:rsidRPr="001B3C1C">
              <w:t>Application of mechanical traction</w:t>
            </w:r>
          </w:p>
        </w:tc>
      </w:tr>
      <w:tr w:rsidR="00832E24" w:rsidRPr="0076776C" w14:paraId="3B3A9B8C" w14:textId="02B95F14" w:rsidTr="008A1DAB">
        <w:tc>
          <w:tcPr>
            <w:tcW w:w="1513" w:type="dxa"/>
            <w:shd w:val="clear" w:color="auto" w:fill="F2F2F2" w:themeFill="background1" w:themeFillShade="F2"/>
            <w:vAlign w:val="center"/>
          </w:tcPr>
          <w:p w14:paraId="73B5A326" w14:textId="3CD8284E" w:rsidR="00832E24" w:rsidRPr="00A90B6C" w:rsidRDefault="00832E24" w:rsidP="008A1DAB">
            <w:pPr>
              <w:pStyle w:val="TableNumbers"/>
              <w:framePr w:hSpace="0" w:wrap="auto" w:vAnchor="margin" w:yAlign="inline"/>
              <w:spacing w:after="0"/>
              <w:suppressOverlap w:val="0"/>
            </w:pPr>
            <w:r w:rsidRPr="00A90B6C">
              <w:t>97014</w:t>
            </w:r>
          </w:p>
        </w:tc>
        <w:tc>
          <w:tcPr>
            <w:tcW w:w="1172" w:type="dxa"/>
            <w:shd w:val="clear" w:color="auto" w:fill="F2F2F2" w:themeFill="background1" w:themeFillShade="F2"/>
            <w:vAlign w:val="center"/>
          </w:tcPr>
          <w:p w14:paraId="1A40E2A4" w14:textId="4B8F1C11" w:rsidR="00832E24" w:rsidRPr="007302BE" w:rsidRDefault="00832E24"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1C8129AE" w14:textId="4C349756" w:rsidR="00832E24" w:rsidRPr="00A64FB4" w:rsidRDefault="00832E24" w:rsidP="00832E24">
            <w:pPr>
              <w:pStyle w:val="TableBody"/>
              <w:framePr w:hSpace="0" w:wrap="auto" w:vAnchor="margin" w:yAlign="inline"/>
              <w:spacing w:after="0"/>
              <w:ind w:left="0"/>
              <w:suppressOverlap w:val="0"/>
            </w:pPr>
            <w:r w:rsidRPr="001B3C1C">
              <w:t>Application of electrical stimulation</w:t>
            </w:r>
          </w:p>
        </w:tc>
      </w:tr>
      <w:tr w:rsidR="00832E24" w:rsidRPr="0076776C" w14:paraId="5A972A67" w14:textId="77777777" w:rsidTr="008A1DAB">
        <w:tc>
          <w:tcPr>
            <w:tcW w:w="1513" w:type="dxa"/>
            <w:shd w:val="clear" w:color="auto" w:fill="FFFFFF" w:themeFill="background1"/>
            <w:vAlign w:val="center"/>
          </w:tcPr>
          <w:p w14:paraId="0F721C39" w14:textId="2B57133F" w:rsidR="00832E24" w:rsidRPr="00A90B6C" w:rsidRDefault="00832E24" w:rsidP="008A1DAB">
            <w:pPr>
              <w:pStyle w:val="TableNumbers"/>
              <w:framePr w:hSpace="0" w:wrap="auto" w:vAnchor="margin" w:yAlign="inline"/>
              <w:spacing w:after="0"/>
              <w:suppressOverlap w:val="0"/>
            </w:pPr>
            <w:r w:rsidRPr="00A90B6C">
              <w:t>97032</w:t>
            </w:r>
          </w:p>
        </w:tc>
        <w:tc>
          <w:tcPr>
            <w:tcW w:w="1172" w:type="dxa"/>
            <w:shd w:val="clear" w:color="auto" w:fill="FFFFFF" w:themeFill="background1"/>
            <w:vAlign w:val="center"/>
          </w:tcPr>
          <w:p w14:paraId="27B16D2F" w14:textId="468A3253" w:rsidR="00832E24" w:rsidRPr="007302BE" w:rsidRDefault="00832E24"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5CB65992" w14:textId="3EB97D35" w:rsidR="00832E24" w:rsidRPr="00A64FB4" w:rsidRDefault="00832E24" w:rsidP="00832E24">
            <w:pPr>
              <w:pStyle w:val="TableBody"/>
              <w:framePr w:hSpace="0" w:wrap="auto" w:vAnchor="margin" w:yAlign="inline"/>
              <w:spacing w:after="0"/>
              <w:ind w:left="0"/>
              <w:suppressOverlap w:val="0"/>
            </w:pPr>
            <w:r w:rsidRPr="001B3C1C">
              <w:t>Application of electrical stimulation with therapist present, each 15 minutes</w:t>
            </w:r>
          </w:p>
        </w:tc>
      </w:tr>
      <w:tr w:rsidR="00832E24" w:rsidRPr="0076776C" w14:paraId="0C187CE3" w14:textId="77777777" w:rsidTr="008A1DAB">
        <w:tc>
          <w:tcPr>
            <w:tcW w:w="1513" w:type="dxa"/>
            <w:shd w:val="clear" w:color="auto" w:fill="F2F2F2" w:themeFill="background1" w:themeFillShade="F2"/>
            <w:vAlign w:val="center"/>
          </w:tcPr>
          <w:p w14:paraId="74428EA0" w14:textId="6D053909" w:rsidR="00832E24" w:rsidRPr="00A90B6C" w:rsidRDefault="00832E24" w:rsidP="008A1DAB">
            <w:pPr>
              <w:pStyle w:val="TableNumbers"/>
              <w:framePr w:hSpace="0" w:wrap="auto" w:vAnchor="margin" w:yAlign="inline"/>
              <w:spacing w:after="0"/>
              <w:suppressOverlap w:val="0"/>
            </w:pPr>
            <w:r w:rsidRPr="00A90B6C">
              <w:t>97035</w:t>
            </w:r>
          </w:p>
        </w:tc>
        <w:tc>
          <w:tcPr>
            <w:tcW w:w="1172" w:type="dxa"/>
            <w:shd w:val="clear" w:color="auto" w:fill="F2F2F2" w:themeFill="background1" w:themeFillShade="F2"/>
            <w:vAlign w:val="center"/>
          </w:tcPr>
          <w:p w14:paraId="38668ED4" w14:textId="7C6A05DA" w:rsidR="00832E24" w:rsidRPr="007302BE" w:rsidRDefault="00832E24"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51823AD9" w14:textId="0A6F7881" w:rsidR="00832E24" w:rsidRPr="00A64FB4" w:rsidRDefault="00832E24" w:rsidP="00832E24">
            <w:pPr>
              <w:pStyle w:val="TableBody"/>
              <w:framePr w:hSpace="0" w:wrap="auto" w:vAnchor="margin" w:yAlign="inline"/>
              <w:spacing w:after="0"/>
              <w:ind w:left="0"/>
              <w:suppressOverlap w:val="0"/>
            </w:pPr>
            <w:r w:rsidRPr="001B3C1C">
              <w:t>Application of ultrasound, each 15 minutes</w:t>
            </w:r>
          </w:p>
        </w:tc>
      </w:tr>
      <w:tr w:rsidR="00832E24" w:rsidRPr="0076776C" w14:paraId="1986A045" w14:textId="77777777" w:rsidTr="008A1DAB">
        <w:tc>
          <w:tcPr>
            <w:tcW w:w="1513" w:type="dxa"/>
            <w:tcBorders>
              <w:bottom w:val="single" w:sz="4" w:space="0" w:color="auto"/>
            </w:tcBorders>
            <w:shd w:val="clear" w:color="auto" w:fill="FFFFFF" w:themeFill="background1"/>
            <w:vAlign w:val="center"/>
          </w:tcPr>
          <w:p w14:paraId="227BD314" w14:textId="77777777" w:rsidR="00832E24" w:rsidRPr="00A90B6C" w:rsidRDefault="00832E24" w:rsidP="008A1DAB">
            <w:pPr>
              <w:pStyle w:val="TableNumbers"/>
              <w:framePr w:hSpace="0" w:wrap="auto" w:vAnchor="margin" w:yAlign="inline"/>
              <w:spacing w:after="0"/>
              <w:suppressOverlap w:val="0"/>
            </w:pPr>
            <w:r w:rsidRPr="00A90B6C">
              <w:t>97110</w:t>
            </w:r>
          </w:p>
        </w:tc>
        <w:tc>
          <w:tcPr>
            <w:tcW w:w="1172" w:type="dxa"/>
            <w:tcBorders>
              <w:bottom w:val="single" w:sz="4" w:space="0" w:color="auto"/>
            </w:tcBorders>
            <w:shd w:val="clear" w:color="auto" w:fill="FFFFFF" w:themeFill="background1"/>
            <w:vAlign w:val="center"/>
          </w:tcPr>
          <w:p w14:paraId="035D6C1A" w14:textId="77777777" w:rsidR="00832E24" w:rsidRPr="007302BE" w:rsidRDefault="00832E24" w:rsidP="008A1DAB">
            <w:pPr>
              <w:pStyle w:val="TableBody"/>
              <w:framePr w:hSpace="0" w:wrap="auto" w:vAnchor="margin" w:yAlign="inline"/>
              <w:spacing w:after="0"/>
              <w:ind w:left="0"/>
              <w:suppressOverlap w:val="0"/>
              <w:jc w:val="center"/>
            </w:pPr>
            <w:r>
              <w:t>X4</w:t>
            </w:r>
          </w:p>
        </w:tc>
        <w:tc>
          <w:tcPr>
            <w:tcW w:w="7385" w:type="dxa"/>
            <w:tcBorders>
              <w:bottom w:val="single" w:sz="4" w:space="0" w:color="auto"/>
            </w:tcBorders>
            <w:shd w:val="clear" w:color="auto" w:fill="FFFFFF" w:themeFill="background1"/>
          </w:tcPr>
          <w:p w14:paraId="3208E003" w14:textId="77777777" w:rsidR="00832E24" w:rsidRPr="00A64FB4" w:rsidRDefault="00832E24" w:rsidP="00832E24">
            <w:pPr>
              <w:pStyle w:val="TableBody"/>
              <w:framePr w:hSpace="0" w:wrap="auto" w:vAnchor="margin" w:yAlign="inline"/>
              <w:spacing w:after="0"/>
              <w:ind w:left="0"/>
              <w:suppressOverlap w:val="0"/>
            </w:pPr>
            <w:r w:rsidRPr="001B3C1C">
              <w:t>Therapy procedure using exercise to develop strength, endurance, range of motion, and flexibility, each 15 minutes</w:t>
            </w:r>
          </w:p>
        </w:tc>
      </w:tr>
      <w:tr w:rsidR="00A90B6C" w:rsidRPr="0076776C" w14:paraId="62ACDDAF" w14:textId="77777777" w:rsidTr="008A1DAB">
        <w:tc>
          <w:tcPr>
            <w:tcW w:w="1513" w:type="dxa"/>
            <w:shd w:val="clear" w:color="auto" w:fill="F2F2F2" w:themeFill="background1" w:themeFillShade="F2"/>
            <w:vAlign w:val="center"/>
          </w:tcPr>
          <w:p w14:paraId="24344244" w14:textId="4720EC80" w:rsidR="00A90B6C" w:rsidRPr="00A90B6C" w:rsidRDefault="00A90B6C" w:rsidP="008A1DAB">
            <w:pPr>
              <w:pStyle w:val="TableNumbers"/>
              <w:framePr w:hSpace="0" w:wrap="auto" w:vAnchor="margin" w:yAlign="inline"/>
              <w:spacing w:after="0"/>
              <w:suppressOverlap w:val="0"/>
            </w:pPr>
            <w:r w:rsidRPr="00A90B6C">
              <w:t>97161</w:t>
            </w:r>
          </w:p>
        </w:tc>
        <w:tc>
          <w:tcPr>
            <w:tcW w:w="1172" w:type="dxa"/>
            <w:shd w:val="clear" w:color="auto" w:fill="F2F2F2" w:themeFill="background1" w:themeFillShade="F2"/>
            <w:vAlign w:val="center"/>
          </w:tcPr>
          <w:p w14:paraId="03DEE8AC" w14:textId="1F5A8B3A" w:rsidR="00A90B6C"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1990CA48" w14:textId="73D97A11" w:rsidR="00A90B6C" w:rsidRPr="001B3C1C" w:rsidRDefault="00A90B6C" w:rsidP="00A90B6C">
            <w:pPr>
              <w:pStyle w:val="TableBody"/>
              <w:framePr w:hSpace="0" w:wrap="auto" w:vAnchor="margin" w:yAlign="inline"/>
              <w:spacing w:after="0"/>
              <w:ind w:left="0"/>
              <w:suppressOverlap w:val="0"/>
            </w:pPr>
            <w:r w:rsidRPr="006D4064">
              <w:t>Evaluation for physical therapy, typically 20 minutes</w:t>
            </w:r>
          </w:p>
        </w:tc>
      </w:tr>
      <w:tr w:rsidR="00A90B6C" w:rsidRPr="0076776C" w14:paraId="6E89F3C4" w14:textId="77777777" w:rsidTr="008A1DAB">
        <w:tc>
          <w:tcPr>
            <w:tcW w:w="1513" w:type="dxa"/>
            <w:shd w:val="clear" w:color="auto" w:fill="F2F2F2" w:themeFill="background1" w:themeFillShade="F2"/>
            <w:vAlign w:val="center"/>
          </w:tcPr>
          <w:p w14:paraId="065B305E" w14:textId="792CC63F" w:rsidR="00A90B6C" w:rsidRPr="00A90B6C" w:rsidRDefault="00A90B6C" w:rsidP="008A1DAB">
            <w:pPr>
              <w:pStyle w:val="TableNumbers"/>
              <w:framePr w:hSpace="0" w:wrap="auto" w:vAnchor="margin" w:yAlign="inline"/>
              <w:spacing w:after="0"/>
              <w:suppressOverlap w:val="0"/>
            </w:pPr>
            <w:r w:rsidRPr="00A90B6C">
              <w:t>97162</w:t>
            </w:r>
          </w:p>
        </w:tc>
        <w:tc>
          <w:tcPr>
            <w:tcW w:w="1172" w:type="dxa"/>
            <w:shd w:val="clear" w:color="auto" w:fill="F2F2F2" w:themeFill="background1" w:themeFillShade="F2"/>
            <w:vAlign w:val="center"/>
          </w:tcPr>
          <w:p w14:paraId="735B2A69" w14:textId="45BE6AA1" w:rsidR="00A90B6C"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0B76FB0E" w14:textId="350D7330" w:rsidR="00A90B6C" w:rsidRPr="001B3C1C" w:rsidRDefault="00A90B6C" w:rsidP="00A90B6C">
            <w:pPr>
              <w:pStyle w:val="TableBody"/>
              <w:framePr w:hSpace="0" w:wrap="auto" w:vAnchor="margin" w:yAlign="inline"/>
              <w:spacing w:after="0"/>
              <w:ind w:left="0"/>
              <w:suppressOverlap w:val="0"/>
            </w:pPr>
            <w:r w:rsidRPr="001B3C1C">
              <w:t>Evaluation for physical therapy, typically 30 minutes</w:t>
            </w:r>
          </w:p>
        </w:tc>
      </w:tr>
      <w:tr w:rsidR="00A90B6C" w:rsidRPr="0076776C" w14:paraId="2B6D11A5" w14:textId="77777777" w:rsidTr="008A1DAB">
        <w:tc>
          <w:tcPr>
            <w:tcW w:w="1513" w:type="dxa"/>
            <w:shd w:val="clear" w:color="auto" w:fill="F2F2F2" w:themeFill="background1" w:themeFillShade="F2"/>
            <w:vAlign w:val="center"/>
          </w:tcPr>
          <w:p w14:paraId="5CBF2DFD" w14:textId="77777777" w:rsidR="00A90B6C" w:rsidRPr="00A90B6C" w:rsidRDefault="00A90B6C" w:rsidP="008A1DAB">
            <w:pPr>
              <w:pStyle w:val="TableNumbers"/>
              <w:framePr w:hSpace="0" w:wrap="auto" w:vAnchor="margin" w:yAlign="inline"/>
              <w:spacing w:after="0"/>
              <w:suppressOverlap w:val="0"/>
            </w:pPr>
            <w:r w:rsidRPr="00A90B6C">
              <w:t>97163</w:t>
            </w:r>
          </w:p>
        </w:tc>
        <w:tc>
          <w:tcPr>
            <w:tcW w:w="1172" w:type="dxa"/>
            <w:shd w:val="clear" w:color="auto" w:fill="F2F2F2" w:themeFill="background1" w:themeFillShade="F2"/>
            <w:vAlign w:val="center"/>
          </w:tcPr>
          <w:p w14:paraId="2D542238" w14:textId="77777777"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0FB199FC" w14:textId="77777777" w:rsidR="00A90B6C" w:rsidRPr="00A64FB4" w:rsidRDefault="00A90B6C" w:rsidP="00A90B6C">
            <w:pPr>
              <w:pStyle w:val="TableBody"/>
              <w:framePr w:hSpace="0" w:wrap="auto" w:vAnchor="margin" w:yAlign="inline"/>
              <w:spacing w:after="0"/>
              <w:ind w:left="0"/>
              <w:suppressOverlap w:val="0"/>
            </w:pPr>
            <w:r w:rsidRPr="001B3C1C">
              <w:t>Evaluation for physical therapy, typically 45 minutes</w:t>
            </w:r>
          </w:p>
        </w:tc>
      </w:tr>
      <w:tr w:rsidR="00A90B6C" w:rsidRPr="0076776C" w14:paraId="7910A245" w14:textId="77777777" w:rsidTr="008A1DAB">
        <w:tc>
          <w:tcPr>
            <w:tcW w:w="1513" w:type="dxa"/>
            <w:shd w:val="clear" w:color="auto" w:fill="FFFFFF" w:themeFill="background1"/>
            <w:vAlign w:val="center"/>
          </w:tcPr>
          <w:p w14:paraId="124AAA28" w14:textId="77777777" w:rsidR="00A90B6C" w:rsidRPr="00A90B6C" w:rsidRDefault="00A90B6C" w:rsidP="008A1DAB">
            <w:pPr>
              <w:pStyle w:val="TableNumbers"/>
              <w:framePr w:hSpace="0" w:wrap="auto" w:vAnchor="margin" w:yAlign="inline"/>
              <w:spacing w:after="0"/>
              <w:suppressOverlap w:val="0"/>
            </w:pPr>
            <w:r w:rsidRPr="00A90B6C">
              <w:t>97530</w:t>
            </w:r>
          </w:p>
        </w:tc>
        <w:tc>
          <w:tcPr>
            <w:tcW w:w="1172" w:type="dxa"/>
            <w:shd w:val="clear" w:color="auto" w:fill="FFFFFF" w:themeFill="background1"/>
            <w:vAlign w:val="center"/>
          </w:tcPr>
          <w:p w14:paraId="556E7162" w14:textId="77777777" w:rsidR="00A90B6C" w:rsidRPr="006D4064" w:rsidRDefault="00A90B6C" w:rsidP="008A1DAB">
            <w:pPr>
              <w:pStyle w:val="TableBody"/>
              <w:framePr w:hSpace="0" w:wrap="auto" w:vAnchor="margin" w:yAlign="inline"/>
              <w:spacing w:after="0"/>
              <w:ind w:left="0"/>
              <w:suppressOverlap w:val="0"/>
              <w:jc w:val="center"/>
            </w:pPr>
            <w:r w:rsidRPr="006D4064">
              <w:t>X4</w:t>
            </w:r>
          </w:p>
        </w:tc>
        <w:tc>
          <w:tcPr>
            <w:tcW w:w="7385" w:type="dxa"/>
            <w:shd w:val="clear" w:color="auto" w:fill="FFFFFF" w:themeFill="background1"/>
          </w:tcPr>
          <w:p w14:paraId="0900A6EE" w14:textId="77777777" w:rsidR="00A90B6C" w:rsidRPr="006D4064" w:rsidRDefault="00A90B6C" w:rsidP="00A90B6C">
            <w:pPr>
              <w:pStyle w:val="TableBody"/>
              <w:framePr w:hSpace="0" w:wrap="auto" w:vAnchor="margin" w:yAlign="inline"/>
              <w:spacing w:after="0"/>
              <w:ind w:left="0"/>
              <w:suppressOverlap w:val="0"/>
            </w:pPr>
            <w:r w:rsidRPr="001B3C1C">
              <w:t>Therapy procedure using functional activities</w:t>
            </w:r>
          </w:p>
        </w:tc>
      </w:tr>
      <w:tr w:rsidR="00A90B6C" w:rsidRPr="0076776C" w14:paraId="395820ED" w14:textId="77777777" w:rsidTr="008A1DAB">
        <w:tc>
          <w:tcPr>
            <w:tcW w:w="1513" w:type="dxa"/>
            <w:shd w:val="clear" w:color="auto" w:fill="F2F2F2" w:themeFill="background1" w:themeFillShade="F2"/>
            <w:vAlign w:val="center"/>
          </w:tcPr>
          <w:p w14:paraId="0E2E188C" w14:textId="29A0064C" w:rsidR="00A90B6C" w:rsidRPr="00A90B6C" w:rsidRDefault="00A90B6C" w:rsidP="008A1DAB">
            <w:pPr>
              <w:pStyle w:val="TableNumbers"/>
              <w:framePr w:hSpace="0" w:wrap="auto" w:vAnchor="margin" w:yAlign="inline"/>
              <w:spacing w:after="0"/>
              <w:suppressOverlap w:val="0"/>
            </w:pPr>
            <w:r w:rsidRPr="00A90B6C">
              <w:t>97810</w:t>
            </w:r>
          </w:p>
        </w:tc>
        <w:tc>
          <w:tcPr>
            <w:tcW w:w="1172" w:type="dxa"/>
            <w:shd w:val="clear" w:color="auto" w:fill="F2F2F2" w:themeFill="background1" w:themeFillShade="F2"/>
            <w:vAlign w:val="center"/>
          </w:tcPr>
          <w:p w14:paraId="1970607E" w14:textId="7B1E67C6"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07328D01" w14:textId="588012C9" w:rsidR="00A90B6C" w:rsidRPr="00A64FB4" w:rsidRDefault="00A90B6C" w:rsidP="00A90B6C">
            <w:pPr>
              <w:pStyle w:val="TableBody"/>
              <w:framePr w:hSpace="0" w:wrap="auto" w:vAnchor="margin" w:yAlign="inline"/>
              <w:spacing w:after="0"/>
              <w:ind w:left="0"/>
              <w:suppressOverlap w:val="0"/>
            </w:pPr>
            <w:r w:rsidRPr="001B3C1C">
              <w:t>Acupuncture, initial 15 minutes</w:t>
            </w:r>
          </w:p>
        </w:tc>
      </w:tr>
      <w:tr w:rsidR="00A90B6C" w:rsidRPr="0076776C" w14:paraId="2D4E5A99" w14:textId="77777777" w:rsidTr="008A1DAB">
        <w:tc>
          <w:tcPr>
            <w:tcW w:w="1513" w:type="dxa"/>
            <w:shd w:val="clear" w:color="auto" w:fill="FFFFFF" w:themeFill="background1"/>
            <w:vAlign w:val="center"/>
          </w:tcPr>
          <w:p w14:paraId="04F3FB78" w14:textId="445D8C99" w:rsidR="00A90B6C" w:rsidRPr="00A90B6C" w:rsidRDefault="00A90B6C" w:rsidP="008A1DAB">
            <w:pPr>
              <w:pStyle w:val="TableNumbers"/>
              <w:framePr w:hSpace="0" w:wrap="auto" w:vAnchor="margin" w:yAlign="inline"/>
              <w:spacing w:after="0"/>
              <w:suppressOverlap w:val="0"/>
            </w:pPr>
            <w:r w:rsidRPr="00A90B6C">
              <w:t>97811</w:t>
            </w:r>
          </w:p>
        </w:tc>
        <w:tc>
          <w:tcPr>
            <w:tcW w:w="1172" w:type="dxa"/>
            <w:shd w:val="clear" w:color="auto" w:fill="FFFFFF" w:themeFill="background1"/>
            <w:vAlign w:val="center"/>
          </w:tcPr>
          <w:p w14:paraId="1F02D621" w14:textId="53E7B2C8"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4ADD77EB" w14:textId="7AC27D64" w:rsidR="00A90B6C" w:rsidRPr="00A64FB4" w:rsidRDefault="00A90B6C" w:rsidP="00A90B6C">
            <w:pPr>
              <w:pStyle w:val="TableBody"/>
              <w:framePr w:hSpace="0" w:wrap="auto" w:vAnchor="margin" w:yAlign="inline"/>
              <w:spacing w:after="0"/>
              <w:ind w:left="0"/>
              <w:suppressOverlap w:val="0"/>
            </w:pPr>
            <w:r w:rsidRPr="001B3C1C">
              <w:t>Acupuncture, each additional 15 minutes</w:t>
            </w:r>
          </w:p>
        </w:tc>
      </w:tr>
      <w:tr w:rsidR="00A90B6C" w:rsidRPr="0076776C" w14:paraId="484BC7A1" w14:textId="77777777" w:rsidTr="008A1DAB">
        <w:tc>
          <w:tcPr>
            <w:tcW w:w="1513" w:type="dxa"/>
            <w:shd w:val="clear" w:color="auto" w:fill="F2F2F2" w:themeFill="background1" w:themeFillShade="F2"/>
            <w:vAlign w:val="center"/>
          </w:tcPr>
          <w:p w14:paraId="31F66C76" w14:textId="12516443" w:rsidR="00A90B6C" w:rsidRPr="00A90B6C" w:rsidRDefault="00A90B6C" w:rsidP="008A1DAB">
            <w:pPr>
              <w:pStyle w:val="TableNumbers"/>
              <w:framePr w:hSpace="0" w:wrap="auto" w:vAnchor="margin" w:yAlign="inline"/>
              <w:spacing w:after="0"/>
              <w:suppressOverlap w:val="0"/>
            </w:pPr>
            <w:r w:rsidRPr="00A90B6C">
              <w:t>97813</w:t>
            </w:r>
          </w:p>
        </w:tc>
        <w:tc>
          <w:tcPr>
            <w:tcW w:w="1172" w:type="dxa"/>
            <w:shd w:val="clear" w:color="auto" w:fill="F2F2F2" w:themeFill="background1" w:themeFillShade="F2"/>
            <w:vAlign w:val="center"/>
          </w:tcPr>
          <w:p w14:paraId="55ABAC47" w14:textId="5780066D"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35FD0F96" w14:textId="65836441" w:rsidR="00A90B6C" w:rsidRPr="00A64FB4" w:rsidRDefault="00A90B6C" w:rsidP="00A90B6C">
            <w:pPr>
              <w:pStyle w:val="TableBody"/>
              <w:framePr w:hSpace="0" w:wrap="auto" w:vAnchor="margin" w:yAlign="inline"/>
              <w:spacing w:after="0"/>
              <w:ind w:left="0"/>
              <w:suppressOverlap w:val="0"/>
            </w:pPr>
            <w:r w:rsidRPr="001B3C1C">
              <w:t>Acupuncture with electrical stimulation, initial 15 minutes</w:t>
            </w:r>
          </w:p>
        </w:tc>
      </w:tr>
      <w:tr w:rsidR="00A90B6C" w:rsidRPr="0076776C" w14:paraId="4B089B91" w14:textId="77777777" w:rsidTr="008A1DAB">
        <w:tc>
          <w:tcPr>
            <w:tcW w:w="1513" w:type="dxa"/>
            <w:shd w:val="clear" w:color="auto" w:fill="FFFFFF" w:themeFill="background1"/>
            <w:vAlign w:val="center"/>
          </w:tcPr>
          <w:p w14:paraId="1E365909" w14:textId="7CA9F796" w:rsidR="00A90B6C" w:rsidRPr="00A90B6C" w:rsidRDefault="00A90B6C" w:rsidP="008A1DAB">
            <w:pPr>
              <w:pStyle w:val="TableNumbers"/>
              <w:framePr w:hSpace="0" w:wrap="auto" w:vAnchor="margin" w:yAlign="inline"/>
              <w:spacing w:after="0"/>
              <w:suppressOverlap w:val="0"/>
            </w:pPr>
            <w:r w:rsidRPr="00A90B6C">
              <w:t>97814</w:t>
            </w:r>
          </w:p>
        </w:tc>
        <w:tc>
          <w:tcPr>
            <w:tcW w:w="1172" w:type="dxa"/>
            <w:shd w:val="clear" w:color="auto" w:fill="FFFFFF" w:themeFill="background1"/>
            <w:vAlign w:val="center"/>
          </w:tcPr>
          <w:p w14:paraId="2602772D" w14:textId="1F8C3DDD"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47A2C912" w14:textId="622E113D" w:rsidR="00A90B6C" w:rsidRPr="00A64FB4" w:rsidRDefault="00A90B6C" w:rsidP="00A90B6C">
            <w:pPr>
              <w:pStyle w:val="TableBody"/>
              <w:framePr w:hSpace="0" w:wrap="auto" w:vAnchor="margin" w:yAlign="inline"/>
              <w:spacing w:after="0"/>
              <w:ind w:left="0"/>
              <w:suppressOverlap w:val="0"/>
            </w:pPr>
            <w:r w:rsidRPr="001B3C1C">
              <w:t>Acupuncture with electrical stimulation, each additional 15 minutes</w:t>
            </w:r>
          </w:p>
        </w:tc>
      </w:tr>
      <w:tr w:rsidR="00A90B6C" w:rsidRPr="0076776C" w14:paraId="631FBC10" w14:textId="77777777" w:rsidTr="008A1DAB">
        <w:tc>
          <w:tcPr>
            <w:tcW w:w="1513" w:type="dxa"/>
            <w:shd w:val="clear" w:color="auto" w:fill="F2F2F2" w:themeFill="background1" w:themeFillShade="F2"/>
            <w:vAlign w:val="center"/>
          </w:tcPr>
          <w:p w14:paraId="554E89B2" w14:textId="0510037D" w:rsidR="00A90B6C" w:rsidRPr="00A90B6C" w:rsidRDefault="00A90B6C" w:rsidP="008A1DAB">
            <w:pPr>
              <w:pStyle w:val="TableNumbers"/>
              <w:framePr w:hSpace="0" w:wrap="auto" w:vAnchor="margin" w:yAlign="inline"/>
              <w:spacing w:after="0"/>
              <w:suppressOverlap w:val="0"/>
            </w:pPr>
            <w:r w:rsidRPr="00A90B6C">
              <w:t>98940</w:t>
            </w:r>
          </w:p>
        </w:tc>
        <w:tc>
          <w:tcPr>
            <w:tcW w:w="1172" w:type="dxa"/>
            <w:shd w:val="clear" w:color="auto" w:fill="F2F2F2" w:themeFill="background1" w:themeFillShade="F2"/>
            <w:vAlign w:val="center"/>
          </w:tcPr>
          <w:p w14:paraId="41054775" w14:textId="5262977E"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02932C86" w14:textId="2B5AA8BF" w:rsidR="00A90B6C" w:rsidRPr="00A64FB4" w:rsidRDefault="00A90B6C" w:rsidP="00A90B6C">
            <w:pPr>
              <w:pStyle w:val="TableBody"/>
              <w:framePr w:hSpace="0" w:wrap="auto" w:vAnchor="margin" w:yAlign="inline"/>
              <w:spacing w:after="0"/>
              <w:ind w:left="0"/>
              <w:suppressOverlap w:val="0"/>
            </w:pPr>
            <w:r w:rsidRPr="001B3C1C">
              <w:t>Chiropractic manipulative treatment, 1-2 spinal regions</w:t>
            </w:r>
          </w:p>
        </w:tc>
      </w:tr>
      <w:tr w:rsidR="00A90B6C" w:rsidRPr="0076776C" w14:paraId="20C5ABF0" w14:textId="77777777" w:rsidTr="008A1DAB">
        <w:tc>
          <w:tcPr>
            <w:tcW w:w="1513" w:type="dxa"/>
            <w:shd w:val="clear" w:color="auto" w:fill="FFFFFF" w:themeFill="background1"/>
            <w:vAlign w:val="center"/>
          </w:tcPr>
          <w:p w14:paraId="537E922C" w14:textId="50087769" w:rsidR="00A90B6C" w:rsidRPr="00A90B6C" w:rsidRDefault="00A90B6C" w:rsidP="008A1DAB">
            <w:pPr>
              <w:pStyle w:val="TableNumbers"/>
              <w:framePr w:hSpace="0" w:wrap="auto" w:vAnchor="margin" w:yAlign="inline"/>
              <w:spacing w:after="0"/>
              <w:suppressOverlap w:val="0"/>
            </w:pPr>
            <w:r w:rsidRPr="00A90B6C">
              <w:t>98941</w:t>
            </w:r>
          </w:p>
        </w:tc>
        <w:tc>
          <w:tcPr>
            <w:tcW w:w="1172" w:type="dxa"/>
            <w:shd w:val="clear" w:color="auto" w:fill="FFFFFF" w:themeFill="background1"/>
            <w:vAlign w:val="center"/>
          </w:tcPr>
          <w:p w14:paraId="39BA8318" w14:textId="6FD9D0AE"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4343F2C8" w14:textId="1227A5BD" w:rsidR="00A90B6C" w:rsidRPr="00A64FB4" w:rsidRDefault="00A90B6C" w:rsidP="00A90B6C">
            <w:pPr>
              <w:pStyle w:val="TableBody"/>
              <w:framePr w:hSpace="0" w:wrap="auto" w:vAnchor="margin" w:yAlign="inline"/>
              <w:spacing w:after="0"/>
              <w:ind w:left="0"/>
              <w:suppressOverlap w:val="0"/>
            </w:pPr>
            <w:r w:rsidRPr="001B3C1C">
              <w:t>Chiropractic manipulative treatment, 3-4 spinal regions</w:t>
            </w:r>
          </w:p>
        </w:tc>
      </w:tr>
      <w:tr w:rsidR="00A90B6C" w:rsidRPr="0076776C" w14:paraId="6F205EE8" w14:textId="77777777" w:rsidTr="008A1DAB">
        <w:tc>
          <w:tcPr>
            <w:tcW w:w="1513" w:type="dxa"/>
            <w:shd w:val="clear" w:color="auto" w:fill="F2F2F2" w:themeFill="background1" w:themeFillShade="F2"/>
            <w:vAlign w:val="center"/>
          </w:tcPr>
          <w:p w14:paraId="5A61E263" w14:textId="160E0753" w:rsidR="00A90B6C" w:rsidRPr="00A90B6C" w:rsidRDefault="00A90B6C" w:rsidP="008A1DAB">
            <w:pPr>
              <w:pStyle w:val="TableNumbers"/>
              <w:framePr w:hSpace="0" w:wrap="auto" w:vAnchor="margin" w:yAlign="inline"/>
              <w:spacing w:after="0"/>
              <w:suppressOverlap w:val="0"/>
            </w:pPr>
            <w:r w:rsidRPr="00A90B6C">
              <w:t>98942</w:t>
            </w:r>
          </w:p>
        </w:tc>
        <w:tc>
          <w:tcPr>
            <w:tcW w:w="1172" w:type="dxa"/>
            <w:shd w:val="clear" w:color="auto" w:fill="F2F2F2" w:themeFill="background1" w:themeFillShade="F2"/>
            <w:vAlign w:val="center"/>
          </w:tcPr>
          <w:p w14:paraId="7836E5C0" w14:textId="333BAF74"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6D18E544" w14:textId="13C6C6BE" w:rsidR="00A90B6C" w:rsidRPr="00A64FB4" w:rsidRDefault="00A90B6C" w:rsidP="00A90B6C">
            <w:pPr>
              <w:pStyle w:val="TableBody"/>
              <w:framePr w:hSpace="0" w:wrap="auto" w:vAnchor="margin" w:yAlign="inline"/>
              <w:spacing w:after="0"/>
              <w:ind w:left="0"/>
              <w:suppressOverlap w:val="0"/>
            </w:pPr>
            <w:r w:rsidRPr="001B3C1C">
              <w:t>Chiropractic manipulative treatment, 5 spinal regions</w:t>
            </w:r>
          </w:p>
        </w:tc>
      </w:tr>
      <w:tr w:rsidR="00A90B6C" w:rsidRPr="0076776C" w14:paraId="3A99A870" w14:textId="77777777" w:rsidTr="008A1DAB">
        <w:tc>
          <w:tcPr>
            <w:tcW w:w="1513" w:type="dxa"/>
            <w:shd w:val="clear" w:color="auto" w:fill="FFFFFF" w:themeFill="background1"/>
            <w:vAlign w:val="center"/>
          </w:tcPr>
          <w:p w14:paraId="47E5D833" w14:textId="4BC31315" w:rsidR="00A90B6C" w:rsidRPr="00A90B6C" w:rsidRDefault="00A90B6C" w:rsidP="008A1DAB">
            <w:pPr>
              <w:pStyle w:val="TableNumbers"/>
              <w:framePr w:hSpace="0" w:wrap="auto" w:vAnchor="margin" w:yAlign="inline"/>
              <w:spacing w:after="0"/>
              <w:suppressOverlap w:val="0"/>
            </w:pPr>
            <w:r w:rsidRPr="00A90B6C">
              <w:t>98943</w:t>
            </w:r>
          </w:p>
        </w:tc>
        <w:tc>
          <w:tcPr>
            <w:tcW w:w="1172" w:type="dxa"/>
            <w:shd w:val="clear" w:color="auto" w:fill="FFFFFF" w:themeFill="background1"/>
            <w:vAlign w:val="center"/>
          </w:tcPr>
          <w:p w14:paraId="57A40859" w14:textId="15BFDEFA"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4AE126C8" w14:textId="7CD9E832" w:rsidR="00A90B6C" w:rsidRPr="00A64FB4" w:rsidRDefault="00A90B6C" w:rsidP="00A90B6C">
            <w:pPr>
              <w:pStyle w:val="TableBody"/>
              <w:framePr w:hSpace="0" w:wrap="auto" w:vAnchor="margin" w:yAlign="inline"/>
              <w:spacing w:after="0"/>
              <w:ind w:left="0"/>
              <w:suppressOverlap w:val="0"/>
            </w:pPr>
            <w:r w:rsidRPr="001B3C1C">
              <w:t>Chiropractic manipulative treatment to regions other than spine</w:t>
            </w:r>
          </w:p>
        </w:tc>
      </w:tr>
      <w:tr w:rsidR="00A90B6C" w:rsidRPr="0076776C" w14:paraId="3D4C9C7F" w14:textId="77777777" w:rsidTr="008A1DAB">
        <w:tc>
          <w:tcPr>
            <w:tcW w:w="1513" w:type="dxa"/>
            <w:shd w:val="clear" w:color="auto" w:fill="F2F2F2" w:themeFill="background1" w:themeFillShade="F2"/>
            <w:vAlign w:val="center"/>
          </w:tcPr>
          <w:p w14:paraId="33DFAC1A" w14:textId="4EADBC07" w:rsidR="00A90B6C" w:rsidRPr="00A90B6C" w:rsidRDefault="00A90B6C" w:rsidP="008A1DAB">
            <w:pPr>
              <w:pStyle w:val="TableNumbers"/>
              <w:framePr w:hSpace="0" w:wrap="auto" w:vAnchor="margin" w:yAlign="inline"/>
              <w:spacing w:after="0"/>
              <w:suppressOverlap w:val="0"/>
            </w:pPr>
            <w:r w:rsidRPr="00A90B6C">
              <w:t>99202</w:t>
            </w:r>
          </w:p>
        </w:tc>
        <w:tc>
          <w:tcPr>
            <w:tcW w:w="1172" w:type="dxa"/>
            <w:shd w:val="clear" w:color="auto" w:fill="F2F2F2" w:themeFill="background1" w:themeFillShade="F2"/>
            <w:vAlign w:val="center"/>
          </w:tcPr>
          <w:p w14:paraId="26DA2C00" w14:textId="7A1327BD"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1AD6CB94" w14:textId="4BE87DA3" w:rsidR="00A90B6C" w:rsidRPr="00A64FB4" w:rsidRDefault="00A90B6C" w:rsidP="00A90B6C">
            <w:pPr>
              <w:pStyle w:val="TableBody"/>
              <w:framePr w:hSpace="0" w:wrap="auto" w:vAnchor="margin" w:yAlign="inline"/>
              <w:spacing w:after="0"/>
              <w:ind w:left="0"/>
              <w:suppressOverlap w:val="0"/>
            </w:pPr>
            <w:r w:rsidRPr="001B3C1C">
              <w:t>New patient office or other outpatient visit with straightforward medical decision making, if using time, 15 minutes or more</w:t>
            </w:r>
          </w:p>
        </w:tc>
      </w:tr>
      <w:tr w:rsidR="00A90B6C" w:rsidRPr="0076776C" w14:paraId="2BB202DE" w14:textId="77777777" w:rsidTr="008A1DAB">
        <w:tc>
          <w:tcPr>
            <w:tcW w:w="1513" w:type="dxa"/>
            <w:shd w:val="clear" w:color="auto" w:fill="FFFFFF" w:themeFill="background1"/>
            <w:vAlign w:val="center"/>
          </w:tcPr>
          <w:p w14:paraId="3F1C82A9" w14:textId="3128B959" w:rsidR="00A90B6C" w:rsidRPr="00A90B6C" w:rsidRDefault="00A90B6C" w:rsidP="008A1DAB">
            <w:pPr>
              <w:pStyle w:val="TableNumbers"/>
              <w:framePr w:hSpace="0" w:wrap="auto" w:vAnchor="margin" w:yAlign="inline"/>
              <w:spacing w:after="0"/>
              <w:suppressOverlap w:val="0"/>
            </w:pPr>
            <w:r w:rsidRPr="00A90B6C">
              <w:lastRenderedPageBreak/>
              <w:t>99203</w:t>
            </w:r>
          </w:p>
        </w:tc>
        <w:tc>
          <w:tcPr>
            <w:tcW w:w="1172" w:type="dxa"/>
            <w:shd w:val="clear" w:color="auto" w:fill="FFFFFF" w:themeFill="background1"/>
            <w:vAlign w:val="center"/>
          </w:tcPr>
          <w:p w14:paraId="43CD7505" w14:textId="025B4ABA"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3C0F22AC" w14:textId="034E6850" w:rsidR="00A90B6C" w:rsidRPr="00A64FB4" w:rsidRDefault="00A90B6C" w:rsidP="00A90B6C">
            <w:pPr>
              <w:pStyle w:val="TableBody"/>
              <w:framePr w:hSpace="0" w:wrap="auto" w:vAnchor="margin" w:yAlign="inline"/>
              <w:spacing w:after="0"/>
              <w:ind w:left="0"/>
              <w:suppressOverlap w:val="0"/>
            </w:pPr>
            <w:r w:rsidRPr="001B3C1C">
              <w:t>New patient office or other outpatient visit with low level of medical decision making, if using time, 30 minutes or more</w:t>
            </w:r>
          </w:p>
        </w:tc>
      </w:tr>
      <w:tr w:rsidR="00A90B6C" w:rsidRPr="0076776C" w14:paraId="17D8F987" w14:textId="77777777" w:rsidTr="008A1DAB">
        <w:tc>
          <w:tcPr>
            <w:tcW w:w="1513" w:type="dxa"/>
            <w:shd w:val="clear" w:color="auto" w:fill="F2F2F2" w:themeFill="background1" w:themeFillShade="F2"/>
            <w:vAlign w:val="center"/>
          </w:tcPr>
          <w:p w14:paraId="6724C514" w14:textId="72047504" w:rsidR="00A90B6C" w:rsidRPr="00A90B6C" w:rsidRDefault="00A90B6C" w:rsidP="008A1DAB">
            <w:pPr>
              <w:pStyle w:val="TableNumbers"/>
              <w:framePr w:hSpace="0" w:wrap="auto" w:vAnchor="margin" w:yAlign="inline"/>
              <w:spacing w:after="0"/>
              <w:suppressOverlap w:val="0"/>
            </w:pPr>
            <w:r w:rsidRPr="00A90B6C">
              <w:t>99204</w:t>
            </w:r>
          </w:p>
        </w:tc>
        <w:tc>
          <w:tcPr>
            <w:tcW w:w="1172" w:type="dxa"/>
            <w:shd w:val="clear" w:color="auto" w:fill="F2F2F2" w:themeFill="background1" w:themeFillShade="F2"/>
            <w:vAlign w:val="center"/>
          </w:tcPr>
          <w:p w14:paraId="08A98695" w14:textId="300A14E2"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6A9CAE56" w14:textId="0DCFECCF" w:rsidR="00A90B6C" w:rsidRPr="00A64FB4" w:rsidRDefault="00A90B6C" w:rsidP="00A90B6C">
            <w:pPr>
              <w:pStyle w:val="TableBody"/>
              <w:framePr w:hSpace="0" w:wrap="auto" w:vAnchor="margin" w:yAlign="inline"/>
              <w:spacing w:after="0"/>
              <w:ind w:left="0"/>
              <w:suppressOverlap w:val="0"/>
            </w:pPr>
            <w:r w:rsidRPr="001B3C1C">
              <w:t>New patient office or other outpatient visit with moderate level of medical decision making, if using time, 45 minutes or more</w:t>
            </w:r>
          </w:p>
        </w:tc>
      </w:tr>
      <w:tr w:rsidR="00A90B6C" w:rsidRPr="0076776C" w14:paraId="3E05B20D" w14:textId="77777777" w:rsidTr="008A1DAB">
        <w:tc>
          <w:tcPr>
            <w:tcW w:w="1513" w:type="dxa"/>
            <w:shd w:val="clear" w:color="auto" w:fill="FFFFFF" w:themeFill="background1"/>
            <w:vAlign w:val="center"/>
          </w:tcPr>
          <w:p w14:paraId="362F4145" w14:textId="7CBC7858" w:rsidR="00A90B6C" w:rsidRPr="00A90B6C" w:rsidRDefault="00A90B6C" w:rsidP="008A1DAB">
            <w:pPr>
              <w:pStyle w:val="TableNumbers"/>
              <w:framePr w:hSpace="0" w:wrap="auto" w:vAnchor="margin" w:yAlign="inline"/>
              <w:spacing w:after="0"/>
              <w:suppressOverlap w:val="0"/>
            </w:pPr>
            <w:r w:rsidRPr="00A90B6C">
              <w:t>99205</w:t>
            </w:r>
          </w:p>
        </w:tc>
        <w:tc>
          <w:tcPr>
            <w:tcW w:w="1172" w:type="dxa"/>
            <w:shd w:val="clear" w:color="auto" w:fill="FFFFFF" w:themeFill="background1"/>
            <w:vAlign w:val="center"/>
          </w:tcPr>
          <w:p w14:paraId="4DE7D360" w14:textId="6561BC2E"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51A4E583" w14:textId="717D266C" w:rsidR="00A90B6C" w:rsidRPr="00A64FB4" w:rsidRDefault="00A90B6C" w:rsidP="00A90B6C">
            <w:pPr>
              <w:pStyle w:val="TableBody"/>
              <w:framePr w:hSpace="0" w:wrap="auto" w:vAnchor="margin" w:yAlign="inline"/>
              <w:spacing w:after="0"/>
              <w:ind w:left="0"/>
              <w:suppressOverlap w:val="0"/>
            </w:pPr>
            <w:r w:rsidRPr="001B3C1C">
              <w:t>New patient office or other outpatient visit with a high level of medical decision making, if using time, 60 minutes or more</w:t>
            </w:r>
          </w:p>
        </w:tc>
      </w:tr>
      <w:tr w:rsidR="00A90B6C" w:rsidRPr="0076776C" w14:paraId="015B34C9" w14:textId="77777777" w:rsidTr="008A1DAB">
        <w:tc>
          <w:tcPr>
            <w:tcW w:w="1513" w:type="dxa"/>
            <w:shd w:val="clear" w:color="auto" w:fill="F2F2F2" w:themeFill="background1" w:themeFillShade="F2"/>
            <w:vAlign w:val="center"/>
          </w:tcPr>
          <w:p w14:paraId="0FE3BE0C" w14:textId="6937E4C8" w:rsidR="00A90B6C" w:rsidRPr="00A90B6C" w:rsidRDefault="00A90B6C" w:rsidP="008A1DAB">
            <w:pPr>
              <w:pStyle w:val="TableNumbers"/>
              <w:framePr w:hSpace="0" w:wrap="auto" w:vAnchor="margin" w:yAlign="inline"/>
              <w:spacing w:after="0"/>
              <w:suppressOverlap w:val="0"/>
            </w:pPr>
            <w:r w:rsidRPr="00A90B6C">
              <w:t>99211</w:t>
            </w:r>
          </w:p>
        </w:tc>
        <w:tc>
          <w:tcPr>
            <w:tcW w:w="1172" w:type="dxa"/>
            <w:shd w:val="clear" w:color="auto" w:fill="F2F2F2" w:themeFill="background1" w:themeFillShade="F2"/>
            <w:vAlign w:val="center"/>
          </w:tcPr>
          <w:p w14:paraId="2EFE986B" w14:textId="2050CE0F"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782A1457" w14:textId="56FDE386" w:rsidR="00A90B6C" w:rsidRPr="00A64FB4" w:rsidRDefault="00A90B6C" w:rsidP="00A90B6C">
            <w:pPr>
              <w:pStyle w:val="TableBody"/>
              <w:framePr w:hSpace="0" w:wrap="auto" w:vAnchor="margin" w:yAlign="inline"/>
              <w:spacing w:after="0"/>
              <w:ind w:left="0"/>
              <w:suppressOverlap w:val="0"/>
            </w:pPr>
            <w:r w:rsidRPr="001B3C1C">
              <w:t>Office or other outpatient visit for the evaluation and management of established patient that may not require presence of healthcare professional</w:t>
            </w:r>
          </w:p>
        </w:tc>
      </w:tr>
      <w:tr w:rsidR="00A90B6C" w:rsidRPr="0076776C" w14:paraId="17195D6F" w14:textId="77777777" w:rsidTr="008A1DAB">
        <w:tc>
          <w:tcPr>
            <w:tcW w:w="1513" w:type="dxa"/>
            <w:shd w:val="clear" w:color="auto" w:fill="FFFFFF" w:themeFill="background1"/>
            <w:vAlign w:val="center"/>
          </w:tcPr>
          <w:p w14:paraId="363AB992" w14:textId="650E6FDB" w:rsidR="00A90B6C" w:rsidRPr="00A90B6C" w:rsidRDefault="00A90B6C" w:rsidP="008A1DAB">
            <w:pPr>
              <w:pStyle w:val="TableNumbers"/>
              <w:framePr w:hSpace="0" w:wrap="auto" w:vAnchor="margin" w:yAlign="inline"/>
              <w:spacing w:after="0"/>
              <w:suppressOverlap w:val="0"/>
            </w:pPr>
            <w:r w:rsidRPr="00A90B6C">
              <w:t>99212</w:t>
            </w:r>
          </w:p>
        </w:tc>
        <w:tc>
          <w:tcPr>
            <w:tcW w:w="1172" w:type="dxa"/>
            <w:shd w:val="clear" w:color="auto" w:fill="FFFFFF" w:themeFill="background1"/>
            <w:vAlign w:val="center"/>
          </w:tcPr>
          <w:p w14:paraId="05EDF98C" w14:textId="75E61F23"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158B2BBB" w14:textId="18458837" w:rsidR="00A90B6C" w:rsidRPr="00A64FB4" w:rsidRDefault="00A90B6C" w:rsidP="00A90B6C">
            <w:pPr>
              <w:pStyle w:val="TableBody"/>
              <w:framePr w:hSpace="0" w:wrap="auto" w:vAnchor="margin" w:yAlign="inline"/>
              <w:spacing w:after="0"/>
              <w:ind w:left="0"/>
              <w:suppressOverlap w:val="0"/>
            </w:pPr>
            <w:r w:rsidRPr="001B3C1C">
              <w:t>Established patient office or other outpatient visit with straightforward medical decision making, if using time, 10 minutes or more</w:t>
            </w:r>
          </w:p>
        </w:tc>
      </w:tr>
      <w:tr w:rsidR="00A90B6C" w:rsidRPr="0076776C" w14:paraId="37453100" w14:textId="77777777" w:rsidTr="008A1DAB">
        <w:tc>
          <w:tcPr>
            <w:tcW w:w="1513" w:type="dxa"/>
            <w:shd w:val="clear" w:color="auto" w:fill="F2F2F2" w:themeFill="background1" w:themeFillShade="F2"/>
            <w:vAlign w:val="center"/>
          </w:tcPr>
          <w:p w14:paraId="60C65BCC" w14:textId="3E875B41" w:rsidR="00A90B6C" w:rsidRPr="00A90B6C" w:rsidRDefault="00A90B6C" w:rsidP="008A1DAB">
            <w:pPr>
              <w:pStyle w:val="TableNumbers"/>
              <w:framePr w:hSpace="0" w:wrap="auto" w:vAnchor="margin" w:yAlign="inline"/>
              <w:spacing w:after="0"/>
              <w:suppressOverlap w:val="0"/>
            </w:pPr>
            <w:r w:rsidRPr="00A90B6C">
              <w:t>99213</w:t>
            </w:r>
          </w:p>
        </w:tc>
        <w:tc>
          <w:tcPr>
            <w:tcW w:w="1172" w:type="dxa"/>
            <w:shd w:val="clear" w:color="auto" w:fill="F2F2F2" w:themeFill="background1" w:themeFillShade="F2"/>
            <w:vAlign w:val="center"/>
          </w:tcPr>
          <w:p w14:paraId="34BC8451" w14:textId="69C4AC12"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3F2CDDC9" w14:textId="390A181D" w:rsidR="00A90B6C" w:rsidRPr="00A64FB4" w:rsidRDefault="00A90B6C" w:rsidP="00A90B6C">
            <w:pPr>
              <w:pStyle w:val="TableBody"/>
              <w:framePr w:hSpace="0" w:wrap="auto" w:vAnchor="margin" w:yAlign="inline"/>
              <w:spacing w:after="0"/>
              <w:ind w:left="0"/>
              <w:suppressOverlap w:val="0"/>
            </w:pPr>
            <w:r w:rsidRPr="001B3C1C">
              <w:t>Established patient office or other outpatient visit with low level of decision making, if using time, 20 minutes or more</w:t>
            </w:r>
          </w:p>
        </w:tc>
      </w:tr>
      <w:tr w:rsidR="00A90B6C" w:rsidRPr="0076776C" w14:paraId="2B32FE40" w14:textId="77777777" w:rsidTr="008A1DAB">
        <w:tc>
          <w:tcPr>
            <w:tcW w:w="1513" w:type="dxa"/>
            <w:shd w:val="clear" w:color="auto" w:fill="FFFFFF" w:themeFill="background1"/>
            <w:vAlign w:val="center"/>
          </w:tcPr>
          <w:p w14:paraId="7B4F6647" w14:textId="534BE7C0" w:rsidR="00A90B6C" w:rsidRPr="00A90B6C" w:rsidRDefault="00A90B6C" w:rsidP="008A1DAB">
            <w:pPr>
              <w:pStyle w:val="TableNumbers"/>
              <w:framePr w:hSpace="0" w:wrap="auto" w:vAnchor="margin" w:yAlign="inline"/>
              <w:spacing w:after="0"/>
              <w:suppressOverlap w:val="0"/>
            </w:pPr>
            <w:r w:rsidRPr="00A90B6C">
              <w:t>99214</w:t>
            </w:r>
          </w:p>
        </w:tc>
        <w:tc>
          <w:tcPr>
            <w:tcW w:w="1172" w:type="dxa"/>
            <w:shd w:val="clear" w:color="auto" w:fill="FFFFFF" w:themeFill="background1"/>
            <w:vAlign w:val="center"/>
          </w:tcPr>
          <w:p w14:paraId="3013A76F" w14:textId="22069B13"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FFFFF" w:themeFill="background1"/>
          </w:tcPr>
          <w:p w14:paraId="7D0B07B1" w14:textId="7277F813" w:rsidR="00A90B6C" w:rsidRPr="00A64FB4" w:rsidRDefault="00A90B6C" w:rsidP="00A90B6C">
            <w:pPr>
              <w:pStyle w:val="TableBody"/>
              <w:framePr w:hSpace="0" w:wrap="auto" w:vAnchor="margin" w:yAlign="inline"/>
              <w:spacing w:after="0"/>
              <w:ind w:left="0"/>
              <w:suppressOverlap w:val="0"/>
            </w:pPr>
            <w:r w:rsidRPr="001B3C1C">
              <w:t>Established patient office or other outpatient visit with moderate level of decision making, if using time, 30 minutes or more</w:t>
            </w:r>
          </w:p>
        </w:tc>
      </w:tr>
      <w:tr w:rsidR="00A90B6C" w:rsidRPr="0076776C" w14:paraId="209DB601" w14:textId="77777777" w:rsidTr="008A1DAB">
        <w:tc>
          <w:tcPr>
            <w:tcW w:w="1513" w:type="dxa"/>
            <w:shd w:val="clear" w:color="auto" w:fill="F2F2F2" w:themeFill="background1" w:themeFillShade="F2"/>
            <w:vAlign w:val="center"/>
          </w:tcPr>
          <w:p w14:paraId="63CEFE14" w14:textId="7F74D860" w:rsidR="00A90B6C" w:rsidRPr="00A90B6C" w:rsidRDefault="00A90B6C" w:rsidP="008A1DAB">
            <w:pPr>
              <w:pStyle w:val="TableNumbers"/>
              <w:framePr w:hSpace="0" w:wrap="auto" w:vAnchor="margin" w:yAlign="inline"/>
              <w:spacing w:after="0"/>
              <w:suppressOverlap w:val="0"/>
            </w:pPr>
            <w:r w:rsidRPr="00A90B6C">
              <w:t>99215</w:t>
            </w:r>
          </w:p>
        </w:tc>
        <w:tc>
          <w:tcPr>
            <w:tcW w:w="1172" w:type="dxa"/>
            <w:shd w:val="clear" w:color="auto" w:fill="F2F2F2" w:themeFill="background1" w:themeFillShade="F2"/>
            <w:vAlign w:val="center"/>
          </w:tcPr>
          <w:p w14:paraId="16F62A1F" w14:textId="409DD53C" w:rsidR="00A90B6C" w:rsidRPr="007302BE" w:rsidRDefault="00A90B6C" w:rsidP="008A1DAB">
            <w:pPr>
              <w:pStyle w:val="TableBody"/>
              <w:framePr w:hSpace="0" w:wrap="auto" w:vAnchor="margin" w:yAlign="inline"/>
              <w:spacing w:after="0"/>
              <w:ind w:left="0"/>
              <w:suppressOverlap w:val="0"/>
              <w:jc w:val="center"/>
            </w:pPr>
            <w:r>
              <w:t>X4</w:t>
            </w:r>
          </w:p>
        </w:tc>
        <w:tc>
          <w:tcPr>
            <w:tcW w:w="7385" w:type="dxa"/>
            <w:shd w:val="clear" w:color="auto" w:fill="F2F2F2" w:themeFill="background1" w:themeFillShade="F2"/>
          </w:tcPr>
          <w:p w14:paraId="7CBAAD77" w14:textId="020A2A1B" w:rsidR="00A90B6C" w:rsidRPr="00A64FB4" w:rsidRDefault="00A90B6C" w:rsidP="00A90B6C">
            <w:pPr>
              <w:pStyle w:val="TableBody"/>
              <w:framePr w:hSpace="0" w:wrap="auto" w:vAnchor="margin" w:yAlign="inline"/>
              <w:spacing w:after="0"/>
              <w:ind w:left="0"/>
              <w:suppressOverlap w:val="0"/>
            </w:pPr>
            <w:r w:rsidRPr="001B3C1C">
              <w:t>Established patient office or other outpatient visit with high level of medical decision making, if using time, 40 minutes or more</w:t>
            </w:r>
          </w:p>
        </w:tc>
      </w:tr>
    </w:tbl>
    <w:p w14:paraId="6CE2C629" w14:textId="5C690D48" w:rsidR="00E73773" w:rsidRPr="00087573" w:rsidRDefault="00D04B6C" w:rsidP="00FF7B14">
      <w:pPr>
        <w:pStyle w:val="Bulletinendtext"/>
        <w:keepLines/>
        <w:widowControl w:val="0"/>
        <w:rPr>
          <w:rFonts w:ascii="Tahoma" w:hAnsi="Tahoma" w:cs="Tahoma"/>
        </w:rPr>
      </w:pPr>
      <w:r>
        <w:rPr>
          <w:rFonts w:ascii="Tahoma" w:hAnsi="Tahoma" w:cs="Tahoma"/>
        </w:rPr>
        <w:br w:type="textWrapping" w:clear="all"/>
      </w:r>
      <w:r w:rsidR="00C3526D"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4"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5"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6"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7"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8"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9"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0"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even" r:id="rId21"/>
      <w:headerReference w:type="default" r:id="rId22"/>
      <w:footerReference w:type="even" r:id="rId23"/>
      <w:footerReference w:type="default" r:id="rId24"/>
      <w:headerReference w:type="first" r:id="rId25"/>
      <w:footerReference w:type="first" r:id="rId26"/>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BCFC" w14:textId="77777777" w:rsidR="00D7561F" w:rsidRDefault="00D7561F">
      <w:r>
        <w:separator/>
      </w:r>
    </w:p>
  </w:endnote>
  <w:endnote w:type="continuationSeparator" w:id="0">
    <w:p w14:paraId="2EB087C8" w14:textId="77777777" w:rsidR="00D7561F" w:rsidRDefault="00D75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C938" w14:textId="77777777" w:rsidR="001D225D" w:rsidRDefault="001D2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8598" w14:textId="77777777" w:rsidR="001D225D" w:rsidRDefault="001D22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4081" w14:textId="77777777" w:rsidR="00D7561F" w:rsidRDefault="00D7561F">
      <w:r>
        <w:separator/>
      </w:r>
    </w:p>
  </w:footnote>
  <w:footnote w:type="continuationSeparator" w:id="0">
    <w:p w14:paraId="09B0B075" w14:textId="77777777" w:rsidR="00D7561F" w:rsidRDefault="00D75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0A73" w14:textId="77777777" w:rsidR="001D225D" w:rsidRDefault="001D22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126DA8C7" w:rsidR="00930D08" w:rsidRDefault="00930D08" w:rsidP="00F0134D">
    <w:pPr>
      <w:tabs>
        <w:tab w:val="center" w:pos="5040"/>
        <w:tab w:val="right" w:pos="9840"/>
      </w:tabs>
      <w:rPr>
        <w:sz w:val="20"/>
      </w:rPr>
    </w:pPr>
    <w:r>
      <w:rPr>
        <w:sz w:val="20"/>
      </w:rPr>
      <w:t xml:space="preserve">Volume </w:t>
    </w:r>
    <w:r w:rsidR="001D225D">
      <w:rPr>
        <w:sz w:val="20"/>
      </w:rPr>
      <w:t>48</w:t>
    </w:r>
    <w:r>
      <w:rPr>
        <w:sz w:val="20"/>
      </w:rPr>
      <w:t xml:space="preserve"> Number </w:t>
    </w:r>
    <w:r w:rsidR="001D225D">
      <w:rPr>
        <w:sz w:val="20"/>
      </w:rPr>
      <w:t>65</w:t>
    </w:r>
    <w:r w:rsidR="00F0134D">
      <w:rPr>
        <w:sz w:val="20"/>
      </w:rPr>
      <w:tab/>
    </w:r>
    <w:r w:rsidR="00D04B6C">
      <w:rPr>
        <w:sz w:val="20"/>
      </w:rPr>
      <w:t>Consultation Codes</w:t>
    </w:r>
    <w:r w:rsidR="00F0134D">
      <w:rPr>
        <w:sz w:val="20"/>
      </w:rPr>
      <w:tab/>
    </w:r>
    <w:r w:rsidR="001D225D">
      <w:rPr>
        <w:sz w:val="20"/>
      </w:rPr>
      <w:t>June 11,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0789" w14:textId="77777777" w:rsidR="001D225D" w:rsidRDefault="001D2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kuQ3bSYsZB2sBIOHnI4Bznv0gwQ6FkDCgqyV9pJWgy9yTNgu/LH4Tyl9bnqxztnvWcMj4hJzU+8qnii8fJI+A==" w:salt="orJsXjPBDb7krFF+lkT2rQ=="/>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65B4"/>
    <w:rsid w:val="00017E48"/>
    <w:rsid w:val="00031D39"/>
    <w:rsid w:val="00032E26"/>
    <w:rsid w:val="00034096"/>
    <w:rsid w:val="00045705"/>
    <w:rsid w:val="0004603A"/>
    <w:rsid w:val="000473D3"/>
    <w:rsid w:val="00052CB4"/>
    <w:rsid w:val="0005567F"/>
    <w:rsid w:val="00060D6E"/>
    <w:rsid w:val="00070842"/>
    <w:rsid w:val="00073363"/>
    <w:rsid w:val="0007375E"/>
    <w:rsid w:val="00077FC5"/>
    <w:rsid w:val="00087573"/>
    <w:rsid w:val="00091F6B"/>
    <w:rsid w:val="000947DD"/>
    <w:rsid w:val="000B1F02"/>
    <w:rsid w:val="000B7ADF"/>
    <w:rsid w:val="000D1335"/>
    <w:rsid w:val="000E0FA0"/>
    <w:rsid w:val="000E4F22"/>
    <w:rsid w:val="000F5A8E"/>
    <w:rsid w:val="00107D6F"/>
    <w:rsid w:val="00116E05"/>
    <w:rsid w:val="00124D7D"/>
    <w:rsid w:val="00133BBE"/>
    <w:rsid w:val="0013417B"/>
    <w:rsid w:val="00137A70"/>
    <w:rsid w:val="00144640"/>
    <w:rsid w:val="00160F2B"/>
    <w:rsid w:val="001615A3"/>
    <w:rsid w:val="00163F7C"/>
    <w:rsid w:val="00164F26"/>
    <w:rsid w:val="0017152D"/>
    <w:rsid w:val="00190124"/>
    <w:rsid w:val="001A37AD"/>
    <w:rsid w:val="001A38D1"/>
    <w:rsid w:val="001A6F2C"/>
    <w:rsid w:val="001B3C1C"/>
    <w:rsid w:val="001B72BE"/>
    <w:rsid w:val="001C0128"/>
    <w:rsid w:val="001C0EE3"/>
    <w:rsid w:val="001C70DE"/>
    <w:rsid w:val="001D225D"/>
    <w:rsid w:val="001D4413"/>
    <w:rsid w:val="001E4707"/>
    <w:rsid w:val="001F011F"/>
    <w:rsid w:val="00234881"/>
    <w:rsid w:val="002919E7"/>
    <w:rsid w:val="00291B5E"/>
    <w:rsid w:val="002A141F"/>
    <w:rsid w:val="002A7B72"/>
    <w:rsid w:val="002B2570"/>
    <w:rsid w:val="002C4EEE"/>
    <w:rsid w:val="002D14F3"/>
    <w:rsid w:val="002D7348"/>
    <w:rsid w:val="002F68DA"/>
    <w:rsid w:val="003112B4"/>
    <w:rsid w:val="0031353F"/>
    <w:rsid w:val="00315485"/>
    <w:rsid w:val="00322ABF"/>
    <w:rsid w:val="003234C4"/>
    <w:rsid w:val="003235A9"/>
    <w:rsid w:val="00325712"/>
    <w:rsid w:val="003274A6"/>
    <w:rsid w:val="003420CC"/>
    <w:rsid w:val="00343E6C"/>
    <w:rsid w:val="0034770B"/>
    <w:rsid w:val="00361540"/>
    <w:rsid w:val="00385719"/>
    <w:rsid w:val="00385E26"/>
    <w:rsid w:val="003872EE"/>
    <w:rsid w:val="003B0122"/>
    <w:rsid w:val="003B6F79"/>
    <w:rsid w:val="003C563D"/>
    <w:rsid w:val="003C7CEA"/>
    <w:rsid w:val="003E79B2"/>
    <w:rsid w:val="003F103F"/>
    <w:rsid w:val="00400F18"/>
    <w:rsid w:val="004171ED"/>
    <w:rsid w:val="0041769A"/>
    <w:rsid w:val="0042131E"/>
    <w:rsid w:val="004251B0"/>
    <w:rsid w:val="004412F9"/>
    <w:rsid w:val="0045568C"/>
    <w:rsid w:val="00456DB6"/>
    <w:rsid w:val="004626D2"/>
    <w:rsid w:val="00470446"/>
    <w:rsid w:val="00471A11"/>
    <w:rsid w:val="00473CF0"/>
    <w:rsid w:val="00477517"/>
    <w:rsid w:val="004816FA"/>
    <w:rsid w:val="0048534A"/>
    <w:rsid w:val="00491B48"/>
    <w:rsid w:val="004A62A9"/>
    <w:rsid w:val="004C5B1B"/>
    <w:rsid w:val="004C7CC4"/>
    <w:rsid w:val="004C7DCA"/>
    <w:rsid w:val="004D0671"/>
    <w:rsid w:val="004D7229"/>
    <w:rsid w:val="004E3E8C"/>
    <w:rsid w:val="004E574A"/>
    <w:rsid w:val="004E760F"/>
    <w:rsid w:val="004F06CD"/>
    <w:rsid w:val="004F5DA6"/>
    <w:rsid w:val="004F70DF"/>
    <w:rsid w:val="004F7CE4"/>
    <w:rsid w:val="00500A60"/>
    <w:rsid w:val="00512590"/>
    <w:rsid w:val="005153B2"/>
    <w:rsid w:val="00516DE7"/>
    <w:rsid w:val="0054426D"/>
    <w:rsid w:val="0054543A"/>
    <w:rsid w:val="00551C3F"/>
    <w:rsid w:val="005556E6"/>
    <w:rsid w:val="00560B2E"/>
    <w:rsid w:val="005644C7"/>
    <w:rsid w:val="00565825"/>
    <w:rsid w:val="00575F9B"/>
    <w:rsid w:val="00586954"/>
    <w:rsid w:val="005B2AC2"/>
    <w:rsid w:val="005B55AB"/>
    <w:rsid w:val="005E259F"/>
    <w:rsid w:val="005E765F"/>
    <w:rsid w:val="006012A4"/>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70ED"/>
    <w:rsid w:val="006D4064"/>
    <w:rsid w:val="006E2B8D"/>
    <w:rsid w:val="00701A7F"/>
    <w:rsid w:val="0070258A"/>
    <w:rsid w:val="0070286C"/>
    <w:rsid w:val="007046E2"/>
    <w:rsid w:val="007302BE"/>
    <w:rsid w:val="00731481"/>
    <w:rsid w:val="00734632"/>
    <w:rsid w:val="00745CA0"/>
    <w:rsid w:val="007936A1"/>
    <w:rsid w:val="007955B6"/>
    <w:rsid w:val="00796B1D"/>
    <w:rsid w:val="007C3B11"/>
    <w:rsid w:val="007C531C"/>
    <w:rsid w:val="007D02A2"/>
    <w:rsid w:val="007E14E0"/>
    <w:rsid w:val="007E1A3C"/>
    <w:rsid w:val="007E45C4"/>
    <w:rsid w:val="007F5CF3"/>
    <w:rsid w:val="007F6397"/>
    <w:rsid w:val="008049BF"/>
    <w:rsid w:val="00806DDB"/>
    <w:rsid w:val="008138BF"/>
    <w:rsid w:val="00826E06"/>
    <w:rsid w:val="00831081"/>
    <w:rsid w:val="008321FA"/>
    <w:rsid w:val="008322FB"/>
    <w:rsid w:val="00832E24"/>
    <w:rsid w:val="00835A93"/>
    <w:rsid w:val="00836BF5"/>
    <w:rsid w:val="008A1DAB"/>
    <w:rsid w:val="008A385A"/>
    <w:rsid w:val="008A6AC8"/>
    <w:rsid w:val="008B5E88"/>
    <w:rsid w:val="008D0780"/>
    <w:rsid w:val="008D1179"/>
    <w:rsid w:val="008D2FF9"/>
    <w:rsid w:val="008D4932"/>
    <w:rsid w:val="008D5277"/>
    <w:rsid w:val="008D548F"/>
    <w:rsid w:val="008E2EF3"/>
    <w:rsid w:val="008F6B20"/>
    <w:rsid w:val="008F71A3"/>
    <w:rsid w:val="00912A49"/>
    <w:rsid w:val="00917A0B"/>
    <w:rsid w:val="00922F24"/>
    <w:rsid w:val="00930D08"/>
    <w:rsid w:val="00935B33"/>
    <w:rsid w:val="00941B58"/>
    <w:rsid w:val="00947218"/>
    <w:rsid w:val="00947B74"/>
    <w:rsid w:val="00954E82"/>
    <w:rsid w:val="00957605"/>
    <w:rsid w:val="00960FA2"/>
    <w:rsid w:val="009660AC"/>
    <w:rsid w:val="009674AD"/>
    <w:rsid w:val="00967616"/>
    <w:rsid w:val="00975518"/>
    <w:rsid w:val="00976D3A"/>
    <w:rsid w:val="009A40C2"/>
    <w:rsid w:val="009A4620"/>
    <w:rsid w:val="009C1004"/>
    <w:rsid w:val="009C1BEE"/>
    <w:rsid w:val="009E25B5"/>
    <w:rsid w:val="009E7435"/>
    <w:rsid w:val="00A00366"/>
    <w:rsid w:val="00A02423"/>
    <w:rsid w:val="00A06495"/>
    <w:rsid w:val="00A125F4"/>
    <w:rsid w:val="00A325BF"/>
    <w:rsid w:val="00A5520E"/>
    <w:rsid w:val="00A645CF"/>
    <w:rsid w:val="00A64FB4"/>
    <w:rsid w:val="00A710B7"/>
    <w:rsid w:val="00A7645C"/>
    <w:rsid w:val="00A7734C"/>
    <w:rsid w:val="00A90B6C"/>
    <w:rsid w:val="00A95170"/>
    <w:rsid w:val="00AA1C36"/>
    <w:rsid w:val="00AB125D"/>
    <w:rsid w:val="00AB42FA"/>
    <w:rsid w:val="00AF1EA0"/>
    <w:rsid w:val="00B1210E"/>
    <w:rsid w:val="00B231B5"/>
    <w:rsid w:val="00B37F20"/>
    <w:rsid w:val="00B4768B"/>
    <w:rsid w:val="00B522C4"/>
    <w:rsid w:val="00B54FF2"/>
    <w:rsid w:val="00B621A6"/>
    <w:rsid w:val="00B83AF3"/>
    <w:rsid w:val="00B916C1"/>
    <w:rsid w:val="00B97322"/>
    <w:rsid w:val="00BA1F90"/>
    <w:rsid w:val="00BA3908"/>
    <w:rsid w:val="00BA3E4E"/>
    <w:rsid w:val="00BA6978"/>
    <w:rsid w:val="00BB0029"/>
    <w:rsid w:val="00BB2404"/>
    <w:rsid w:val="00BC42AC"/>
    <w:rsid w:val="00BD6221"/>
    <w:rsid w:val="00BE0D19"/>
    <w:rsid w:val="00C06C7C"/>
    <w:rsid w:val="00C07277"/>
    <w:rsid w:val="00C15D2B"/>
    <w:rsid w:val="00C20E2F"/>
    <w:rsid w:val="00C2583F"/>
    <w:rsid w:val="00C25B23"/>
    <w:rsid w:val="00C3526D"/>
    <w:rsid w:val="00C41FBB"/>
    <w:rsid w:val="00C437ED"/>
    <w:rsid w:val="00C51A38"/>
    <w:rsid w:val="00C62831"/>
    <w:rsid w:val="00C84852"/>
    <w:rsid w:val="00C92891"/>
    <w:rsid w:val="00C96DD0"/>
    <w:rsid w:val="00CB7E3E"/>
    <w:rsid w:val="00CC7DDF"/>
    <w:rsid w:val="00CD4C25"/>
    <w:rsid w:val="00CE0F9E"/>
    <w:rsid w:val="00CE4464"/>
    <w:rsid w:val="00D03B60"/>
    <w:rsid w:val="00D04B6C"/>
    <w:rsid w:val="00D1293E"/>
    <w:rsid w:val="00D2118B"/>
    <w:rsid w:val="00D450DE"/>
    <w:rsid w:val="00D53DCE"/>
    <w:rsid w:val="00D55015"/>
    <w:rsid w:val="00D67E71"/>
    <w:rsid w:val="00D70B6D"/>
    <w:rsid w:val="00D74C37"/>
    <w:rsid w:val="00D7561F"/>
    <w:rsid w:val="00D77A01"/>
    <w:rsid w:val="00D87896"/>
    <w:rsid w:val="00D97593"/>
    <w:rsid w:val="00DA4CA4"/>
    <w:rsid w:val="00DB00F5"/>
    <w:rsid w:val="00DC0897"/>
    <w:rsid w:val="00DC7B8F"/>
    <w:rsid w:val="00DE36FA"/>
    <w:rsid w:val="00DF675D"/>
    <w:rsid w:val="00E23CA3"/>
    <w:rsid w:val="00E40FE6"/>
    <w:rsid w:val="00E529DD"/>
    <w:rsid w:val="00E67688"/>
    <w:rsid w:val="00E67D51"/>
    <w:rsid w:val="00E7090D"/>
    <w:rsid w:val="00E711E3"/>
    <w:rsid w:val="00E73773"/>
    <w:rsid w:val="00E9660D"/>
    <w:rsid w:val="00E97FFB"/>
    <w:rsid w:val="00EA4767"/>
    <w:rsid w:val="00EA6323"/>
    <w:rsid w:val="00EB6C08"/>
    <w:rsid w:val="00EB7601"/>
    <w:rsid w:val="00EC2499"/>
    <w:rsid w:val="00EC4BD1"/>
    <w:rsid w:val="00ED0B9A"/>
    <w:rsid w:val="00ED160D"/>
    <w:rsid w:val="00EF1384"/>
    <w:rsid w:val="00EF3C90"/>
    <w:rsid w:val="00EF6940"/>
    <w:rsid w:val="00F0134D"/>
    <w:rsid w:val="00F01777"/>
    <w:rsid w:val="00F01B2C"/>
    <w:rsid w:val="00F05407"/>
    <w:rsid w:val="00F1110E"/>
    <w:rsid w:val="00F20634"/>
    <w:rsid w:val="00F270A2"/>
    <w:rsid w:val="00F32B14"/>
    <w:rsid w:val="00F33111"/>
    <w:rsid w:val="00F36331"/>
    <w:rsid w:val="00F460B0"/>
    <w:rsid w:val="00F4793D"/>
    <w:rsid w:val="00F47F75"/>
    <w:rsid w:val="00F53598"/>
    <w:rsid w:val="00F5609C"/>
    <w:rsid w:val="00F73F1E"/>
    <w:rsid w:val="00F87281"/>
    <w:rsid w:val="00F8751E"/>
    <w:rsid w:val="00F9058D"/>
    <w:rsid w:val="00F9106F"/>
    <w:rsid w:val="00FA3320"/>
    <w:rsid w:val="00FA3DF9"/>
    <w:rsid w:val="00FC6AD7"/>
    <w:rsid w:val="00FD2020"/>
    <w:rsid w:val="00FF23CD"/>
    <w:rsid w:val="00FF7B14"/>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customStyle="1" w:styleId="TableHeader">
    <w:name w:val="Table Header"/>
    <w:next w:val="Normal"/>
    <w:qFormat/>
    <w:rsid w:val="007302BE"/>
    <w:pPr>
      <w:spacing w:before="160" w:after="160" w:line="320" w:lineRule="atLeast"/>
      <w:jc w:val="center"/>
    </w:pPr>
    <w:rPr>
      <w:rFonts w:ascii="Tahoma" w:hAnsi="Tahoma" w:cs="Tahoma"/>
      <w:b/>
      <w:sz w:val="23"/>
      <w:szCs w:val="23"/>
    </w:rPr>
  </w:style>
  <w:style w:type="paragraph" w:customStyle="1" w:styleId="TableNumbers">
    <w:name w:val="Table Numbers"/>
    <w:next w:val="Normal"/>
    <w:qFormat/>
    <w:rsid w:val="007302BE"/>
    <w:pPr>
      <w:framePr w:hSpace="180" w:wrap="around" w:vAnchor="text" w:hAnchor="text" w:y="1"/>
      <w:spacing w:before="160" w:after="160" w:line="320" w:lineRule="atLeast"/>
      <w:suppressOverlap/>
      <w:jc w:val="center"/>
    </w:pPr>
    <w:rPr>
      <w:rFonts w:ascii="Tahoma" w:eastAsiaTheme="minorHAnsi" w:hAnsi="Tahoma" w:cs="Tahoma"/>
      <w:spacing w:val="-2"/>
      <w:kern w:val="2"/>
      <w:sz w:val="23"/>
      <w:szCs w:val="23"/>
      <w14:ligatures w14:val="standardContextual"/>
    </w:rPr>
  </w:style>
  <w:style w:type="paragraph" w:customStyle="1" w:styleId="TableBody">
    <w:name w:val="Table Body"/>
    <w:next w:val="Normal"/>
    <w:qFormat/>
    <w:rsid w:val="007302BE"/>
    <w:pPr>
      <w:framePr w:hSpace="180" w:wrap="around" w:vAnchor="text" w:hAnchor="text" w:y="1"/>
      <w:widowControl w:val="0"/>
      <w:spacing w:before="160" w:after="160" w:line="320" w:lineRule="atLeast"/>
      <w:ind w:left="144" w:right="144"/>
      <w:suppressOverlap/>
    </w:pPr>
    <w:rPr>
      <w:rFonts w:ascii="Tahoma" w:eastAsiaTheme="minorHAnsi" w:hAnsi="Tahoma" w:cs="Tahoma"/>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file/therapy-provider-manual" TargetMode="External"/><Relationship Id="rId18" Type="http://schemas.openxmlformats.org/officeDocument/2006/relationships/hyperlink" Target="https://public.govdelivery.com/accounts/MODSS/subscriber/new?preferences=tru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mydss.mo.gov/media/file/behavioral-health-services-provider-manual" TargetMode="External"/><Relationship Id="rId17" Type="http://schemas.openxmlformats.org/officeDocument/2006/relationships/hyperlink" Target="https://mydss.mo.gov/mhd/new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emomed.com/" TargetMode="External"/><Relationship Id="rId20" Type="http://schemas.openxmlformats.org/officeDocument/2006/relationships/hyperlink" Target="https://moexperience.qualtrics.com/jfe/form/SV_8v5YgbpJmYXuPa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ydss.mo.gov/media/pdf/managed-care-provider-information-reques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ydss.mo.gov/mhd/education-and-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providers"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5" ma:contentTypeDescription="Create a new document." ma:contentTypeScope="" ma:versionID="c88f19e9090f27252f226ca42fd19429">
  <xsd:schema xmlns:xsd="http://www.w3.org/2001/XMLSchema" xmlns:xs="http://www.w3.org/2001/XMLSchema" xmlns:p="http://schemas.microsoft.com/office/2006/metadata/properties" xmlns:ns3="de4ce362-36a0-45ca-b15f-c64cd8e27601" targetNamespace="http://schemas.microsoft.com/office/2006/metadata/properties" ma:root="true" ma:fieldsID="f9ac2fa601a36ec518de671471951c27"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F6376A26-ABCF-4F33-9418-C2B4CFA3D9B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de4ce362-36a0-45ca-b15f-c64cd8e27601"/>
    <ds:schemaRef ds:uri="http://www.w3.org/XML/1998/namespace"/>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CFA757F6-E9D1-4814-8456-4E0CC9807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965</Words>
  <Characters>5503</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Consultation Codes Provider Bulletin</vt:lpstr>
    </vt:vector>
  </TitlesOfParts>
  <Manager>Missouri Department of Social Services</Manager>
  <Company>State of Missouri</Company>
  <LinksUpToDate>false</LinksUpToDate>
  <CharactersWithSpaces>6456</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Codes Provider Bulletin</dc:title>
  <dc:creator>MO HealthNet Division</dc:creator>
  <cp:keywords>Consultation Codes Provider Bulletin</cp:keywords>
  <cp:lastModifiedBy>Craig, Madelyn</cp:lastModifiedBy>
  <cp:revision>3</cp:revision>
  <cp:lastPrinted>2018-12-28T19:46:00Z</cp:lastPrinted>
  <dcterms:created xsi:type="dcterms:W3CDTF">2026-06-11T20:58:00Z</dcterms:created>
  <dcterms:modified xsi:type="dcterms:W3CDTF">2026-06-11T20:58:00Z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