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524B3D4" w:rsidR="004C5767" w:rsidRPr="00051FD0" w:rsidRDefault="004C5767" w:rsidP="00D27533">
      <w:pPr>
        <w:pStyle w:val="tbody"/>
        <w:rPr>
          <w:b w:val="0"/>
          <w:bCs/>
        </w:rPr>
      </w:pPr>
      <w:r w:rsidRPr="00C02553">
        <w:t>Drug/Drug Class:</w:t>
      </w:r>
      <w:r w:rsidR="003B4820">
        <w:t xml:space="preserve"> </w:t>
      </w:r>
      <w:r w:rsidR="00064FE5" w:rsidRPr="00064FE5">
        <w:rPr>
          <w:b w:val="0"/>
          <w:bCs/>
        </w:rPr>
        <w:t>Luxturna Clinical Edit</w:t>
      </w:r>
    </w:p>
    <w:p w14:paraId="7AD7FFCE" w14:textId="33451707" w:rsidR="004C5767" w:rsidRPr="00051FD0" w:rsidRDefault="004C5767" w:rsidP="00D27533">
      <w:pPr>
        <w:pStyle w:val="tbody"/>
        <w:rPr>
          <w:b w:val="0"/>
          <w:bCs/>
        </w:rPr>
      </w:pPr>
      <w:r w:rsidRPr="00C02553">
        <w:t xml:space="preserve">First Implementation Date: </w:t>
      </w:r>
      <w:r w:rsidR="002D6E51" w:rsidRPr="002D6E51">
        <w:rPr>
          <w:b w:val="0"/>
          <w:bCs/>
        </w:rPr>
        <w:t>April 18, 2019</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C91292C" w:rsidR="004C5767" w:rsidRPr="00D27533" w:rsidRDefault="004C5767" w:rsidP="00D27533">
      <w:pPr>
        <w:pStyle w:val="tbody"/>
        <w:rPr>
          <w:b w:val="0"/>
          <w:bCs/>
          <w:spacing w:val="-3"/>
        </w:rPr>
      </w:pPr>
      <w:r w:rsidRPr="00C02553">
        <w:t xml:space="preserve">Criteria Status: </w:t>
      </w:r>
      <w:r w:rsidR="00566BE4" w:rsidRPr="002D6E51">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3677417" w:rsidR="00D47996" w:rsidRDefault="79EEA449" w:rsidP="00696E3A">
      <w:r>
        <w:t>Ensure appropriate utilization and control of</w:t>
      </w:r>
      <w:r w:rsidR="00D47996">
        <w:t xml:space="preserve"> </w:t>
      </w:r>
      <w:r w:rsidR="002D497C" w:rsidRPr="002D497C">
        <w:t>Luxturna</w:t>
      </w:r>
      <w:r w:rsidR="002D497C" w:rsidRPr="006E1EC3">
        <w:rPr>
          <w:vertAlign w:val="superscript"/>
        </w:rPr>
        <w:t>®</w:t>
      </w:r>
      <w:r w:rsidR="002D497C" w:rsidRPr="002D497C">
        <w:t xml:space="preserve"> (voretigene neparvovec-rzyl)</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342D61D" w14:textId="77777777" w:rsidR="00415525" w:rsidRDefault="00415525" w:rsidP="00415525">
      <w:r>
        <w:t>Luxturna</w:t>
      </w:r>
      <w:r w:rsidRPr="006E1EC3">
        <w:rPr>
          <w:vertAlign w:val="superscript"/>
        </w:rPr>
        <w:t>®</w:t>
      </w:r>
      <w:r>
        <w:t xml:space="preserve"> is an adeno-associated virus vector-based gene therapy indicated for the treatment of patients with confirmed biallelic RPE65 mutation-associated retinal dystrophy, an inherited form of vision loss.  Biallelic RPE65 mutation-associated retinal dystrophy affects approximately 1,000 to 2,000 patients in the United States. Mutations in the RPE65 gene lead to reduced or absent concentrations of RPE65 isomerohydrolase activity, blocking the visual cycle and resulting in impaired vision. Vision loss often begins during childhood or adolescence and ultimately progresses to complete blindness. Luxturna is a live, non-replicating adeno-associated virus serotype 2 which has been genetically modified to express the human RPE65 gene; it delivers a normal copy of the gene to the cells of the retina, allowing normal protein production to facilitate phototransduction and restoration of vision loss.  Luxturna is administered by subretinal </w:t>
      </w:r>
      <w:proofErr w:type="gramStart"/>
      <w:r>
        <w:t>injection</w:t>
      </w:r>
      <w:proofErr w:type="gramEnd"/>
      <w:r>
        <w:t xml:space="preserve"> performed in each eye on separate days within a close interval, but no fewer than 6 days apart.  Premedication with a short course of oral corticosteroids is required prior to administration to prevent potential immune reaction.</w:t>
      </w:r>
    </w:p>
    <w:p w14:paraId="461CE62F" w14:textId="77777777" w:rsidR="00415525" w:rsidRDefault="00415525" w:rsidP="00415525"/>
    <w:p w14:paraId="7ACECC9F" w14:textId="5DB77622" w:rsidR="00B56DCC" w:rsidRDefault="00415525" w:rsidP="00415525">
      <w:r>
        <w:t>Due to the high cost and specific approved indication, MO HealthNet will impose clinical criteria to ensure appropriate utilization of Luxturna.</w:t>
      </w:r>
    </w:p>
    <w:p w14:paraId="085412E6" w14:textId="77777777" w:rsidR="00415525" w:rsidRDefault="00415525" w:rsidP="00415525"/>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900" w:type="dxa"/>
        <w:tblInd w:w="-365" w:type="dxa"/>
        <w:tblLayout w:type="fixed"/>
        <w:tblLook w:val="04A0" w:firstRow="1" w:lastRow="0" w:firstColumn="1" w:lastColumn="0" w:noHBand="0" w:noVBand="1"/>
      </w:tblPr>
      <w:tblGrid>
        <w:gridCol w:w="2455"/>
        <w:gridCol w:w="2002"/>
        <w:gridCol w:w="2721"/>
        <w:gridCol w:w="2722"/>
      </w:tblGrid>
      <w:tr w:rsidR="00DE55AE" w:rsidRPr="0086166B" w14:paraId="5F09D953" w14:textId="77777777" w:rsidTr="00C666CF">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E5CA019" w14:textId="77777777" w:rsidR="00DE55AE" w:rsidRPr="00DB083D" w:rsidRDefault="00DE55AE" w:rsidP="00C666CF">
            <w:pPr>
              <w:jc w:val="center"/>
              <w:rPr>
                <w:rFonts w:cs="Arial"/>
                <w:b/>
                <w:spacing w:val="-3"/>
                <w:szCs w:val="20"/>
              </w:rPr>
            </w:pPr>
            <w:r w:rsidRPr="00DB083D">
              <w:rPr>
                <w:rFonts w:cs="Arial"/>
                <w:b/>
                <w:spacing w:val="-3"/>
                <w:szCs w:val="20"/>
              </w:rPr>
              <w:t>Drug</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276E4FB" w14:textId="77777777" w:rsidR="00DE55AE" w:rsidRPr="00DB083D" w:rsidRDefault="00DE55AE" w:rsidP="00C666CF">
            <w:pPr>
              <w:jc w:val="center"/>
              <w:rPr>
                <w:rFonts w:cs="Arial"/>
                <w:b/>
                <w:spacing w:val="-3"/>
                <w:szCs w:val="20"/>
              </w:rPr>
            </w:pPr>
            <w:r>
              <w:rPr>
                <w:rFonts w:cs="Arial"/>
                <w:b/>
                <w:spacing w:val="-3"/>
                <w:szCs w:val="20"/>
              </w:rPr>
              <w:t>Participants</w:t>
            </w:r>
          </w:p>
        </w:tc>
        <w:tc>
          <w:tcPr>
            <w:tcW w:w="220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63B3B6F" w14:textId="77777777" w:rsidR="00DE55AE" w:rsidRPr="0086166B" w:rsidRDefault="00DE55AE" w:rsidP="00C666CF">
            <w:pPr>
              <w:jc w:val="center"/>
              <w:rPr>
                <w:rFonts w:cs="Arial"/>
                <w:b/>
                <w:spacing w:val="-3"/>
                <w:szCs w:val="20"/>
              </w:rPr>
            </w:pPr>
            <w:r w:rsidRPr="0086166B">
              <w:rPr>
                <w:rFonts w:cs="Arial"/>
                <w:b/>
                <w:spacing w:val="-3"/>
                <w:szCs w:val="20"/>
              </w:rPr>
              <w:t>Cost per vial</w:t>
            </w:r>
          </w:p>
        </w:tc>
        <w:tc>
          <w:tcPr>
            <w:tcW w:w="220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96411C1" w14:textId="77777777" w:rsidR="00DE55AE" w:rsidRPr="0086166B" w:rsidRDefault="00DE55AE" w:rsidP="00C666CF">
            <w:pPr>
              <w:jc w:val="center"/>
              <w:rPr>
                <w:rFonts w:cs="Arial"/>
                <w:b/>
                <w:spacing w:val="-3"/>
                <w:szCs w:val="20"/>
              </w:rPr>
            </w:pPr>
            <w:r w:rsidRPr="0086166B">
              <w:rPr>
                <w:rFonts w:cs="Arial"/>
                <w:b/>
                <w:spacing w:val="-3"/>
                <w:szCs w:val="20"/>
              </w:rPr>
              <w:t>Cost per therapy</w:t>
            </w:r>
          </w:p>
        </w:tc>
      </w:tr>
      <w:tr w:rsidR="00DE55AE" w:rsidRPr="0086166B" w14:paraId="0537C5E6" w14:textId="77777777" w:rsidTr="00DF1563">
        <w:trPr>
          <w:trHeight w:val="20"/>
        </w:trPr>
        <w:tc>
          <w:tcPr>
            <w:tcW w:w="1986" w:type="dxa"/>
            <w:tcBorders>
              <w:top w:val="single" w:sz="4" w:space="0" w:color="auto"/>
              <w:left w:val="single" w:sz="4" w:space="0" w:color="auto"/>
              <w:bottom w:val="single" w:sz="4" w:space="0" w:color="auto"/>
              <w:right w:val="single" w:sz="4" w:space="0" w:color="auto"/>
            </w:tcBorders>
            <w:vAlign w:val="center"/>
          </w:tcPr>
          <w:p w14:paraId="17E3388B" w14:textId="77777777" w:rsidR="00DE55AE" w:rsidRPr="007B139D" w:rsidRDefault="00DE55AE" w:rsidP="00C666CF">
            <w:pPr>
              <w:jc w:val="center"/>
              <w:rPr>
                <w:rFonts w:cs="Arial"/>
                <w:spacing w:val="-3"/>
                <w:szCs w:val="20"/>
              </w:rPr>
            </w:pPr>
            <w:r w:rsidRPr="007B139D">
              <w:rPr>
                <w:rFonts w:cs="Arial"/>
                <w:szCs w:val="20"/>
              </w:rPr>
              <w:t>LUXTURNA VIAL</w:t>
            </w:r>
          </w:p>
        </w:tc>
        <w:tc>
          <w:tcPr>
            <w:tcW w:w="1620" w:type="dxa"/>
            <w:tcBorders>
              <w:top w:val="single" w:sz="4" w:space="0" w:color="auto"/>
              <w:left w:val="single" w:sz="4" w:space="0" w:color="auto"/>
              <w:bottom w:val="single" w:sz="4" w:space="0" w:color="auto"/>
              <w:right w:val="single" w:sz="4" w:space="0" w:color="auto"/>
            </w:tcBorders>
            <w:vAlign w:val="center"/>
          </w:tcPr>
          <w:p w14:paraId="02FCFBD9" w14:textId="77777777" w:rsidR="00DE55AE" w:rsidRPr="007B139D" w:rsidRDefault="00DE55AE" w:rsidP="00C666CF">
            <w:pPr>
              <w:jc w:val="center"/>
              <w:rPr>
                <w:rFonts w:cs="Arial"/>
                <w:spacing w:val="-3"/>
                <w:szCs w:val="20"/>
              </w:rPr>
            </w:pPr>
            <w:r>
              <w:rPr>
                <w:rFonts w:cs="Arial"/>
                <w:spacing w:val="-3"/>
                <w:szCs w:val="20"/>
              </w:rPr>
              <w:t>0</w:t>
            </w:r>
          </w:p>
        </w:tc>
        <w:tc>
          <w:tcPr>
            <w:tcW w:w="2202" w:type="dxa"/>
            <w:tcBorders>
              <w:top w:val="single" w:sz="4" w:space="0" w:color="auto"/>
              <w:left w:val="single" w:sz="4" w:space="0" w:color="auto"/>
              <w:bottom w:val="single" w:sz="4" w:space="0" w:color="auto"/>
              <w:right w:val="single" w:sz="4" w:space="0" w:color="auto"/>
            </w:tcBorders>
            <w:vAlign w:val="center"/>
          </w:tcPr>
          <w:p w14:paraId="3E567505" w14:textId="77777777" w:rsidR="00DE55AE" w:rsidRPr="0086166B" w:rsidRDefault="00DE55AE" w:rsidP="00C666CF">
            <w:pPr>
              <w:jc w:val="center"/>
              <w:rPr>
                <w:rFonts w:cs="Arial"/>
                <w:spacing w:val="-3"/>
                <w:szCs w:val="20"/>
              </w:rPr>
            </w:pPr>
            <w:r w:rsidRPr="0086166B">
              <w:rPr>
                <w:rFonts w:cs="Arial"/>
                <w:spacing w:val="-3"/>
                <w:szCs w:val="20"/>
              </w:rPr>
              <w:t>$</w:t>
            </w:r>
            <w:r>
              <w:rPr>
                <w:rFonts w:cs="Arial"/>
                <w:spacing w:val="-3"/>
                <w:szCs w:val="20"/>
              </w:rPr>
              <w:t>456,875.00</w:t>
            </w:r>
            <w:r w:rsidRPr="0086166B">
              <w:rPr>
                <w:rFonts w:cs="Arial"/>
                <w:spacing w:val="-3"/>
                <w:szCs w:val="20"/>
              </w:rPr>
              <w:t xml:space="preserve"> </w:t>
            </w:r>
            <w:r>
              <w:rPr>
                <w:rFonts w:cs="Arial"/>
                <w:spacing w:val="-3"/>
                <w:szCs w:val="20"/>
              </w:rPr>
              <w:t>(MAC)</w:t>
            </w:r>
          </w:p>
        </w:tc>
        <w:tc>
          <w:tcPr>
            <w:tcW w:w="2203" w:type="dxa"/>
            <w:tcBorders>
              <w:top w:val="single" w:sz="4" w:space="0" w:color="auto"/>
              <w:left w:val="single" w:sz="4" w:space="0" w:color="auto"/>
              <w:bottom w:val="single" w:sz="4" w:space="0" w:color="auto"/>
              <w:right w:val="single" w:sz="4" w:space="0" w:color="auto"/>
            </w:tcBorders>
            <w:vAlign w:val="center"/>
          </w:tcPr>
          <w:p w14:paraId="15D41BB6" w14:textId="77777777" w:rsidR="00DE55AE" w:rsidRPr="0086166B" w:rsidRDefault="00DE55AE" w:rsidP="00C666CF">
            <w:pPr>
              <w:jc w:val="center"/>
              <w:rPr>
                <w:rFonts w:cs="Arial"/>
                <w:spacing w:val="-3"/>
                <w:szCs w:val="20"/>
              </w:rPr>
            </w:pPr>
            <w:r w:rsidRPr="0086166B">
              <w:rPr>
                <w:rFonts w:cs="Arial"/>
                <w:spacing w:val="-3"/>
                <w:szCs w:val="20"/>
              </w:rPr>
              <w:t>$</w:t>
            </w:r>
            <w:r>
              <w:rPr>
                <w:rFonts w:cs="Arial"/>
                <w:spacing w:val="-3"/>
                <w:szCs w:val="20"/>
              </w:rPr>
              <w:t>913,750.00 (MAC)</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57CB4BF" w:rsidR="0097028A" w:rsidRPr="0079438F" w:rsidRDefault="0097028A" w:rsidP="00696E3A">
      <w:pPr>
        <w:rPr>
          <w:b/>
        </w:rPr>
      </w:pPr>
      <w:r w:rsidRPr="00696E3A">
        <w:rPr>
          <w:b/>
          <w:bCs/>
        </w:rPr>
        <w:t>Drug class for review:</w:t>
      </w:r>
      <w:r w:rsidRPr="00C02553">
        <w:t xml:space="preserve"> </w:t>
      </w:r>
      <w:r w:rsidR="007C7F2C" w:rsidRPr="007C7F2C">
        <w:t>Luxturna</w:t>
      </w:r>
      <w:r w:rsidR="007C7F2C" w:rsidRPr="006E1EC3">
        <w:rPr>
          <w:vertAlign w:val="superscript"/>
        </w:rPr>
        <w:t>®</w:t>
      </w:r>
      <w:r w:rsidR="007C7F2C" w:rsidRPr="007C7F2C">
        <w:t xml:space="preserve"> (voretigene neparvovec-rzyl)</w:t>
      </w:r>
    </w:p>
    <w:p w14:paraId="26CFE8A0" w14:textId="0747B47A"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1B0FB0" w:rsidRPr="001B0FB0">
        <w:rPr>
          <w:rFonts w:cs="Arial"/>
          <w:szCs w:val="20"/>
        </w:rPr>
        <w:t xml:space="preserve"> </w:t>
      </w:r>
      <w:r w:rsidR="001B0FB0">
        <w:rPr>
          <w:rFonts w:cs="Arial"/>
          <w:szCs w:val="20"/>
        </w:rPr>
        <w:t>aged 12 months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B3D264D" w14:textId="77777777" w:rsidR="003B290E" w:rsidRDefault="003B290E" w:rsidP="003B290E">
      <w:pPr>
        <w:pStyle w:val="ListParagraph"/>
        <w:numPr>
          <w:ilvl w:val="0"/>
          <w:numId w:val="16"/>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03F341A0" w14:textId="77777777" w:rsidR="003B290E" w:rsidRPr="00CF20D3" w:rsidRDefault="003B290E" w:rsidP="003B290E">
      <w:pPr>
        <w:pStyle w:val="ListParagraph"/>
        <w:numPr>
          <w:ilvl w:val="1"/>
          <w:numId w:val="16"/>
        </w:numPr>
        <w:ind w:left="720"/>
        <w:rPr>
          <w:rFonts w:cs="Arial"/>
          <w:bCs/>
          <w:szCs w:val="20"/>
        </w:rPr>
      </w:pPr>
      <w:r w:rsidRPr="00CF20D3">
        <w:rPr>
          <w:rFonts w:cs="Arial"/>
          <w:bCs/>
          <w:szCs w:val="20"/>
        </w:rPr>
        <w:t>Prescribed by or in consultation with an ophthalmologist or other specialist in the treated disease state</w:t>
      </w:r>
      <w:r>
        <w:rPr>
          <w:rFonts w:cs="Arial"/>
          <w:bCs/>
          <w:szCs w:val="20"/>
        </w:rPr>
        <w:t>;</w:t>
      </w:r>
    </w:p>
    <w:p w14:paraId="26294EF3" w14:textId="77777777" w:rsidR="003B290E" w:rsidRDefault="003B290E" w:rsidP="003B290E">
      <w:pPr>
        <w:pStyle w:val="ListParagraph"/>
        <w:numPr>
          <w:ilvl w:val="1"/>
          <w:numId w:val="16"/>
        </w:numPr>
        <w:ind w:left="720"/>
        <w:rPr>
          <w:rFonts w:cs="Arial"/>
          <w:bCs/>
          <w:szCs w:val="20"/>
        </w:rPr>
      </w:pPr>
      <w:r>
        <w:rPr>
          <w:rFonts w:cs="Arial"/>
          <w:bCs/>
          <w:szCs w:val="20"/>
        </w:rPr>
        <w:t>Participant has v</w:t>
      </w:r>
      <w:r w:rsidRPr="00D25B4C">
        <w:rPr>
          <w:rFonts w:cs="Arial"/>
          <w:bCs/>
          <w:szCs w:val="20"/>
        </w:rPr>
        <w:t xml:space="preserve">ision loss due to biallelic </w:t>
      </w:r>
      <w:r w:rsidRPr="00CF20D3">
        <w:rPr>
          <w:rFonts w:cs="Arial"/>
          <w:bCs/>
          <w:i/>
          <w:iCs/>
          <w:szCs w:val="20"/>
        </w:rPr>
        <w:t>RPE65</w:t>
      </w:r>
      <w:r w:rsidRPr="00D25B4C">
        <w:rPr>
          <w:rFonts w:cs="Arial"/>
          <w:bCs/>
          <w:szCs w:val="20"/>
        </w:rPr>
        <w:t xml:space="preserve"> mutation-associated retinal dystroph</w:t>
      </w:r>
      <w:r>
        <w:rPr>
          <w:rFonts w:cs="Arial"/>
          <w:bCs/>
          <w:szCs w:val="20"/>
        </w:rPr>
        <w:t xml:space="preserve">y as </w:t>
      </w:r>
      <w:r w:rsidRPr="00D25B4C">
        <w:rPr>
          <w:rFonts w:cs="Arial"/>
          <w:bCs/>
          <w:szCs w:val="20"/>
        </w:rPr>
        <w:t>confirmed through genetic testing</w:t>
      </w:r>
      <w:r>
        <w:rPr>
          <w:rFonts w:cs="Arial"/>
          <w:bCs/>
          <w:szCs w:val="20"/>
        </w:rPr>
        <w:t xml:space="preserve">; </w:t>
      </w:r>
      <w:r w:rsidRPr="001420D6">
        <w:rPr>
          <w:rFonts w:cs="Arial"/>
          <w:b/>
          <w:szCs w:val="20"/>
        </w:rPr>
        <w:t>AND</w:t>
      </w:r>
    </w:p>
    <w:p w14:paraId="19C6801E" w14:textId="77777777" w:rsidR="003B290E" w:rsidRDefault="003B290E" w:rsidP="003B290E">
      <w:pPr>
        <w:pStyle w:val="ListParagraph"/>
        <w:numPr>
          <w:ilvl w:val="1"/>
          <w:numId w:val="16"/>
        </w:numPr>
        <w:ind w:left="720"/>
        <w:rPr>
          <w:rFonts w:cs="Arial"/>
          <w:bCs/>
          <w:szCs w:val="20"/>
        </w:rPr>
      </w:pPr>
      <w:r>
        <w:rPr>
          <w:rFonts w:cs="Arial"/>
          <w:bCs/>
          <w:szCs w:val="20"/>
        </w:rPr>
        <w:t>Participant has viable retinal cells as determined by the provider.</w:t>
      </w:r>
    </w:p>
    <w:p w14:paraId="6F2DCF72" w14:textId="77777777" w:rsidR="003B290E" w:rsidRPr="00CF20D3" w:rsidRDefault="003B290E" w:rsidP="003B290E">
      <w:pPr>
        <w:pStyle w:val="ListParagraph"/>
        <w:numPr>
          <w:ilvl w:val="0"/>
          <w:numId w:val="16"/>
        </w:numPr>
        <w:rPr>
          <w:rFonts w:cs="Arial"/>
          <w:noProof/>
          <w:szCs w:val="20"/>
        </w:rPr>
      </w:pPr>
      <w:r>
        <w:rPr>
          <w:rFonts w:cs="Arial"/>
          <w:noProof/>
          <w:szCs w:val="20"/>
        </w:rPr>
        <w:lastRenderedPageBreak/>
        <w:t>Approval period: 30 days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4026E861" w14:textId="77777777" w:rsidR="007F4857" w:rsidRDefault="007F4857" w:rsidP="007F4857">
      <w:pPr>
        <w:pStyle w:val="ListParagraph"/>
        <w:numPr>
          <w:ilvl w:val="0"/>
          <w:numId w:val="12"/>
        </w:numPr>
        <w:rPr>
          <w:rFonts w:cs="Arial"/>
          <w:noProof/>
          <w:szCs w:val="20"/>
        </w:rPr>
      </w:pPr>
      <w:r>
        <w:rPr>
          <w:rFonts w:cs="Arial"/>
          <w:noProof/>
          <w:szCs w:val="20"/>
        </w:rPr>
        <w:t>Therapy will deny with presence of one of the following:</w:t>
      </w:r>
    </w:p>
    <w:p w14:paraId="2FAD9EA4" w14:textId="77777777" w:rsidR="007F4857" w:rsidRDefault="007F4857" w:rsidP="007F4857">
      <w:pPr>
        <w:pStyle w:val="ListParagraph"/>
        <w:numPr>
          <w:ilvl w:val="1"/>
          <w:numId w:val="12"/>
        </w:numPr>
        <w:ind w:left="720"/>
        <w:rPr>
          <w:rFonts w:cs="Arial"/>
          <w:noProof/>
          <w:szCs w:val="20"/>
        </w:rPr>
      </w:pPr>
      <w:r>
        <w:rPr>
          <w:rFonts w:cs="Arial"/>
          <w:noProof/>
          <w:szCs w:val="20"/>
        </w:rPr>
        <w:t xml:space="preserve">Any approval criteria are not met; </w:t>
      </w:r>
      <w:r>
        <w:rPr>
          <w:rFonts w:cs="Arial"/>
          <w:b/>
          <w:bCs/>
          <w:noProof/>
          <w:szCs w:val="20"/>
        </w:rPr>
        <w:t>OR</w:t>
      </w:r>
    </w:p>
    <w:p w14:paraId="32ABC568" w14:textId="77777777" w:rsidR="007F4857" w:rsidRPr="001420D6" w:rsidRDefault="007F4857" w:rsidP="007F4857">
      <w:pPr>
        <w:pStyle w:val="ListParagraph"/>
        <w:numPr>
          <w:ilvl w:val="1"/>
          <w:numId w:val="12"/>
        </w:numPr>
        <w:ind w:left="720"/>
        <w:rPr>
          <w:rFonts w:cs="Arial"/>
          <w:noProof/>
          <w:szCs w:val="20"/>
        </w:rPr>
      </w:pPr>
      <w:r>
        <w:rPr>
          <w:rFonts w:cs="Arial"/>
          <w:noProof/>
          <w:szCs w:val="20"/>
        </w:rPr>
        <w:t xml:space="preserve">Therapy </w:t>
      </w:r>
      <w:r w:rsidRPr="00CF20D3">
        <w:rPr>
          <w:rFonts w:cs="Arial"/>
          <w:noProof/>
          <w:szCs w:val="20"/>
        </w:rPr>
        <w:t>exceed</w:t>
      </w:r>
      <w:r>
        <w:rPr>
          <w:rFonts w:cs="Arial"/>
          <w:noProof/>
          <w:szCs w:val="20"/>
        </w:rPr>
        <w:t>s</w:t>
      </w:r>
      <w:r w:rsidRPr="00CF20D3">
        <w:rPr>
          <w:rFonts w:cs="Arial"/>
          <w:noProof/>
          <w:szCs w:val="20"/>
        </w:rPr>
        <w:t xml:space="preserve"> 2 doses (1 dose per eye) per lifetime</w:t>
      </w:r>
      <w:r>
        <w:rPr>
          <w:rFonts w:cs="Arial"/>
          <w:noProof/>
          <w:szCs w:val="20"/>
        </w:rPr>
        <w: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0E884C71" w:rsidR="00343D6B" w:rsidRPr="006260F7" w:rsidRDefault="00343D6B" w:rsidP="00696E3A">
      <w:pPr>
        <w:rPr>
          <w:rFonts w:cs="Arial"/>
          <w:szCs w:val="20"/>
        </w:rPr>
      </w:pPr>
      <w:r w:rsidRPr="00696E3A">
        <w:rPr>
          <w:b/>
          <w:bCs/>
        </w:rPr>
        <w:t>Default Approval Period:</w:t>
      </w:r>
      <w:r w:rsidR="00973BD6">
        <w:t xml:space="preserve"> </w:t>
      </w:r>
      <w:r w:rsidR="006260F7">
        <w:rPr>
          <w:rFonts w:cs="Arial"/>
          <w:szCs w:val="20"/>
        </w:rPr>
        <w:t>30 days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19A0A0D" w14:textId="77777777" w:rsidR="00C13ADC" w:rsidRPr="00CF20D3" w:rsidRDefault="00C13ADC" w:rsidP="00C13ADC">
      <w:pPr>
        <w:pStyle w:val="paragraph"/>
        <w:numPr>
          <w:ilvl w:val="0"/>
          <w:numId w:val="17"/>
        </w:numPr>
        <w:contextualSpacing/>
        <w:textAlignment w:val="baseline"/>
        <w:rPr>
          <w:rStyle w:val="eop"/>
          <w:rFonts w:cs="Arial"/>
          <w:szCs w:val="20"/>
        </w:rPr>
      </w:pPr>
      <w:r w:rsidRPr="00CF20D3">
        <w:rPr>
          <w:rStyle w:val="eop"/>
          <w:rFonts w:cs="Arial"/>
          <w:szCs w:val="20"/>
        </w:rPr>
        <w:t xml:space="preserve">LUXTURNA (voretigene neparvovec-rzyl) intraocular suspension for subretinal injection [package insert]. Philadelphia, PA: Spark Therapeutics, Inc.; </w:t>
      </w:r>
      <w:r>
        <w:rPr>
          <w:rStyle w:val="eop"/>
          <w:rFonts w:cs="Arial"/>
          <w:szCs w:val="20"/>
        </w:rPr>
        <w:t>May 2022.</w:t>
      </w:r>
    </w:p>
    <w:p w14:paraId="7D806E09" w14:textId="77777777" w:rsidR="00C13ADC" w:rsidRPr="00CF20D3" w:rsidRDefault="00C13ADC" w:rsidP="00C13ADC">
      <w:pPr>
        <w:pStyle w:val="paragraph"/>
        <w:numPr>
          <w:ilvl w:val="0"/>
          <w:numId w:val="17"/>
        </w:numPr>
        <w:contextualSpacing/>
        <w:textAlignment w:val="baseline"/>
        <w:rPr>
          <w:rStyle w:val="eop"/>
          <w:rFonts w:cs="Arial"/>
          <w:szCs w:val="20"/>
        </w:rPr>
      </w:pPr>
      <w:r w:rsidRPr="00396CD6">
        <w:rPr>
          <w:rStyle w:val="eop"/>
          <w:rFonts w:cs="Arial"/>
          <w:szCs w:val="20"/>
          <w:lang w:val="it-IT"/>
        </w:rPr>
        <w:t xml:space="preserve">Clinical Pharmacology.  Voretigene Neparvovec: LUXTURNA.  </w:t>
      </w:r>
      <w:r w:rsidRPr="00CF20D3">
        <w:rPr>
          <w:rStyle w:val="eop"/>
          <w:rFonts w:cs="Arial"/>
          <w:szCs w:val="20"/>
        </w:rPr>
        <w:t xml:space="preserve">Accessed </w:t>
      </w:r>
      <w:r>
        <w:rPr>
          <w:rStyle w:val="eop"/>
          <w:rFonts w:cs="Arial"/>
          <w:szCs w:val="20"/>
        </w:rPr>
        <w:t>June 11, 2025</w:t>
      </w:r>
      <w:r w:rsidRPr="00CF20D3">
        <w:rPr>
          <w:rStyle w:val="eop"/>
          <w:rFonts w:cs="Arial"/>
          <w:szCs w:val="20"/>
        </w:rPr>
        <w:t>.</w:t>
      </w:r>
    </w:p>
    <w:p w14:paraId="3FA1E7DB" w14:textId="47A0E23E" w:rsidR="00777CA4" w:rsidRPr="00C13ADC" w:rsidRDefault="00C13ADC" w:rsidP="00C13ADC">
      <w:pPr>
        <w:pStyle w:val="paragraph"/>
        <w:numPr>
          <w:ilvl w:val="0"/>
          <w:numId w:val="17"/>
        </w:numPr>
        <w:spacing w:before="0" w:beforeAutospacing="0" w:after="0" w:afterAutospacing="0"/>
        <w:contextualSpacing/>
        <w:textAlignment w:val="baseline"/>
        <w:rPr>
          <w:rFonts w:ascii="Segoe UI" w:hAnsi="Segoe UI" w:cs="Segoe UI"/>
          <w:szCs w:val="20"/>
        </w:rPr>
      </w:pPr>
      <w:r w:rsidRPr="00CF20D3">
        <w:rPr>
          <w:rStyle w:val="eop"/>
          <w:rFonts w:cs="Arial"/>
          <w:szCs w:val="20"/>
        </w:rPr>
        <w:t xml:space="preserve">IPD Analytics.  Ophthalmics: Rare Ophthalmic Conditions.  Accessed </w:t>
      </w:r>
      <w:r>
        <w:rPr>
          <w:rStyle w:val="eop"/>
          <w:rFonts w:cs="Arial"/>
          <w:szCs w:val="20"/>
        </w:rPr>
        <w:t>June 11, 2025</w:t>
      </w:r>
      <w:r w:rsidRPr="00CF20D3">
        <w:rPr>
          <w:rStyle w:val="eop"/>
          <w:rFonts w:cs="Arial"/>
          <w:szCs w:val="20"/>
        </w:rPr>
        <w:t>. </w:t>
      </w:r>
    </w:p>
    <w:sectPr w:rsidR="00777CA4" w:rsidRPr="00C13ADC"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019D" w14:textId="77777777" w:rsidR="0038126F" w:rsidRPr="00C02553" w:rsidRDefault="0038126F" w:rsidP="00AE77DB">
      <w:r w:rsidRPr="00C02553">
        <w:separator/>
      </w:r>
    </w:p>
  </w:endnote>
  <w:endnote w:type="continuationSeparator" w:id="0">
    <w:p w14:paraId="041FD623" w14:textId="77777777" w:rsidR="0038126F" w:rsidRPr="00C02553" w:rsidRDefault="0038126F" w:rsidP="00AE77DB">
      <w:r w:rsidRPr="00C02553">
        <w:continuationSeparator/>
      </w:r>
    </w:p>
  </w:endnote>
  <w:endnote w:type="continuationNotice" w:id="1">
    <w:p w14:paraId="049E812A" w14:textId="77777777" w:rsidR="0038126F" w:rsidRPr="00C02553" w:rsidRDefault="0038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C5DD" w14:textId="77777777" w:rsidR="0038126F" w:rsidRPr="00C02553" w:rsidRDefault="0038126F" w:rsidP="00AE77DB">
      <w:r w:rsidRPr="00C02553">
        <w:separator/>
      </w:r>
    </w:p>
  </w:footnote>
  <w:footnote w:type="continuationSeparator" w:id="0">
    <w:p w14:paraId="0791F89A" w14:textId="77777777" w:rsidR="0038126F" w:rsidRPr="00C02553" w:rsidRDefault="0038126F" w:rsidP="00AE77DB">
      <w:r w:rsidRPr="00C02553">
        <w:continuationSeparator/>
      </w:r>
    </w:p>
  </w:footnote>
  <w:footnote w:type="continuationNotice" w:id="1">
    <w:p w14:paraId="03F56870" w14:textId="77777777" w:rsidR="0038126F" w:rsidRPr="00C02553" w:rsidRDefault="00381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454D47">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454D47">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454D47">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956C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817958657">
    <w:abstractNumId w:val="12"/>
  </w:num>
  <w:num w:numId="17" w16cid:durableId="60025845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t97uz1Fuj9TDieBhIToG/JId8uaSYtQ3cR/GmLyBO3TYljDcsavaLCqDRLTnFiW7irM6rF6BRgtS60B58hN4tQ==" w:salt="HMJawwSdyZl81rVP1ufLJ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076C1"/>
    <w:rsid w:val="00017CBA"/>
    <w:rsid w:val="000276D9"/>
    <w:rsid w:val="000344C5"/>
    <w:rsid w:val="00040AD3"/>
    <w:rsid w:val="00051FD0"/>
    <w:rsid w:val="00053807"/>
    <w:rsid w:val="000572E5"/>
    <w:rsid w:val="00061541"/>
    <w:rsid w:val="00064162"/>
    <w:rsid w:val="00064FE5"/>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4D4A"/>
    <w:rsid w:val="00177A80"/>
    <w:rsid w:val="001808B8"/>
    <w:rsid w:val="001A50CB"/>
    <w:rsid w:val="001A74B7"/>
    <w:rsid w:val="001B0FB0"/>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D497C"/>
    <w:rsid w:val="002D6E51"/>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126F"/>
    <w:rsid w:val="003878C1"/>
    <w:rsid w:val="00396C0B"/>
    <w:rsid w:val="003A630F"/>
    <w:rsid w:val="003B290E"/>
    <w:rsid w:val="003B3958"/>
    <w:rsid w:val="003B4820"/>
    <w:rsid w:val="003B5F4B"/>
    <w:rsid w:val="003B682F"/>
    <w:rsid w:val="003C53FC"/>
    <w:rsid w:val="003C7013"/>
    <w:rsid w:val="003D4704"/>
    <w:rsid w:val="003D641B"/>
    <w:rsid w:val="003E417F"/>
    <w:rsid w:val="003F227C"/>
    <w:rsid w:val="004023CC"/>
    <w:rsid w:val="00407564"/>
    <w:rsid w:val="00411152"/>
    <w:rsid w:val="00415525"/>
    <w:rsid w:val="004156AA"/>
    <w:rsid w:val="00416725"/>
    <w:rsid w:val="004253A1"/>
    <w:rsid w:val="004313B6"/>
    <w:rsid w:val="00433339"/>
    <w:rsid w:val="00436159"/>
    <w:rsid w:val="00446BBC"/>
    <w:rsid w:val="004471BA"/>
    <w:rsid w:val="004472C0"/>
    <w:rsid w:val="00450705"/>
    <w:rsid w:val="00451928"/>
    <w:rsid w:val="00454D47"/>
    <w:rsid w:val="00460B5D"/>
    <w:rsid w:val="0046618B"/>
    <w:rsid w:val="0048608C"/>
    <w:rsid w:val="00496E57"/>
    <w:rsid w:val="004B3E10"/>
    <w:rsid w:val="004C0F5D"/>
    <w:rsid w:val="004C375A"/>
    <w:rsid w:val="004C4954"/>
    <w:rsid w:val="004C5767"/>
    <w:rsid w:val="004D0080"/>
    <w:rsid w:val="004D2945"/>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260F7"/>
    <w:rsid w:val="00635DDB"/>
    <w:rsid w:val="00640AA3"/>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B7C3A"/>
    <w:rsid w:val="006D1693"/>
    <w:rsid w:val="006D2330"/>
    <w:rsid w:val="006E0F8B"/>
    <w:rsid w:val="006E12F7"/>
    <w:rsid w:val="006E1EC3"/>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7F2C"/>
    <w:rsid w:val="007D2920"/>
    <w:rsid w:val="007D42DD"/>
    <w:rsid w:val="007E6A37"/>
    <w:rsid w:val="007F1774"/>
    <w:rsid w:val="007F4857"/>
    <w:rsid w:val="007F593C"/>
    <w:rsid w:val="00811A70"/>
    <w:rsid w:val="0081406E"/>
    <w:rsid w:val="00820A23"/>
    <w:rsid w:val="00832211"/>
    <w:rsid w:val="008325F4"/>
    <w:rsid w:val="00832AC8"/>
    <w:rsid w:val="00833639"/>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30"/>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80896"/>
    <w:rsid w:val="00AA70AB"/>
    <w:rsid w:val="00AB0B9F"/>
    <w:rsid w:val="00AB1713"/>
    <w:rsid w:val="00AB63BE"/>
    <w:rsid w:val="00AC1EBC"/>
    <w:rsid w:val="00AC2599"/>
    <w:rsid w:val="00AC2DE9"/>
    <w:rsid w:val="00AC3CD9"/>
    <w:rsid w:val="00AD2C5F"/>
    <w:rsid w:val="00AE1481"/>
    <w:rsid w:val="00AE27F9"/>
    <w:rsid w:val="00AE678F"/>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3ADC"/>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E4A1B"/>
    <w:rsid w:val="00CF00A4"/>
    <w:rsid w:val="00CF25FB"/>
    <w:rsid w:val="00CF614C"/>
    <w:rsid w:val="00D02F34"/>
    <w:rsid w:val="00D13D87"/>
    <w:rsid w:val="00D16590"/>
    <w:rsid w:val="00D20720"/>
    <w:rsid w:val="00D232D9"/>
    <w:rsid w:val="00D24D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55AE"/>
    <w:rsid w:val="00DE7501"/>
    <w:rsid w:val="00DF1563"/>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5BB"/>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763"/>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E6C22"/>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DE55AE"/>
    <w:rPr>
      <w:sz w:val="16"/>
      <w:szCs w:val="16"/>
    </w:rPr>
  </w:style>
  <w:style w:type="paragraph" w:styleId="CommentSubject">
    <w:name w:val="annotation subject"/>
    <w:basedOn w:val="CommentText"/>
    <w:next w:val="CommentText"/>
    <w:link w:val="CommentSubjectChar"/>
    <w:uiPriority w:val="99"/>
    <w:semiHidden/>
    <w:unhideWhenUsed/>
    <w:rsid w:val="00DE55AE"/>
    <w:rPr>
      <w:b/>
      <w:bCs/>
    </w:rPr>
  </w:style>
  <w:style w:type="character" w:customStyle="1" w:styleId="CommentTextChar">
    <w:name w:val="Comment Text Char"/>
    <w:basedOn w:val="DefaultParagraphFont"/>
    <w:link w:val="CommentText"/>
    <w:semiHidden/>
    <w:rsid w:val="00DE55AE"/>
    <w:rPr>
      <w:rFonts w:ascii="Arial" w:hAnsi="Arial"/>
    </w:rPr>
  </w:style>
  <w:style w:type="character" w:customStyle="1" w:styleId="CommentSubjectChar">
    <w:name w:val="Comment Subject Char"/>
    <w:basedOn w:val="CommentTextChar"/>
    <w:link w:val="CommentSubject"/>
    <w:uiPriority w:val="99"/>
    <w:semiHidden/>
    <w:rsid w:val="00DE55A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f5eefb00-5952-4f7e-8cf8-96f81cfadd01"/>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ACFA5F-63F6-425B-92A7-F1E618F0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427</Words>
  <Characters>2632</Characters>
  <Application>Microsoft Office Word</Application>
  <DocSecurity>10</DocSecurity>
  <Lines>21</Lines>
  <Paragraphs>6</Paragraphs>
  <ScaleCrop>false</ScaleCrop>
  <HeadingPairs>
    <vt:vector size="2" baseType="variant">
      <vt:variant>
        <vt:lpstr>Title</vt:lpstr>
      </vt:variant>
      <vt:variant>
        <vt:i4>1</vt:i4>
      </vt:variant>
    </vt:vector>
  </HeadingPairs>
  <TitlesOfParts>
    <vt:vector size="1" baseType="lpstr">
      <vt:lpstr>Luxturna CE</vt:lpstr>
    </vt:vector>
  </TitlesOfParts>
  <Company>DSS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Luxturna CE</dc:title>
  <dc:subject/>
  <dc:creator>DMS</dc:creator>
  <cp:keywords/>
  <cp:lastModifiedBy>Heriford, Katherine</cp:lastModifiedBy>
  <cp:revision>36</cp:revision>
  <cp:lastPrinted>2018-10-31T18:17:00Z</cp:lastPrinted>
  <dcterms:created xsi:type="dcterms:W3CDTF">2025-11-19T15:39:00Z</dcterms:created>
  <dcterms:modified xsi:type="dcterms:W3CDTF">2026-07-06T17:20:00Z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