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0D70B2D" w:rsidR="004C5767" w:rsidRPr="008859E1" w:rsidRDefault="004C5767" w:rsidP="00D27533">
      <w:pPr>
        <w:pStyle w:val="tbody"/>
        <w:rPr>
          <w:b w:val="0"/>
          <w:bCs/>
        </w:rPr>
      </w:pPr>
      <w:r w:rsidRPr="00C02553">
        <w:t>Drug/Drug Class:</w:t>
      </w:r>
      <w:r w:rsidR="003B4820" w:rsidRPr="00573856">
        <w:rPr>
          <w:b w:val="0"/>
          <w:bCs/>
        </w:rPr>
        <w:t xml:space="preserve"> </w:t>
      </w:r>
      <w:r w:rsidR="00A86EBF" w:rsidRPr="00A86EBF">
        <w:rPr>
          <w:b w:val="0"/>
          <w:bCs/>
        </w:rPr>
        <w:t>Targeted Immune Modulators, Lupus Agents PDL Edit</w:t>
      </w:r>
    </w:p>
    <w:p w14:paraId="7AD7FFCE" w14:textId="5553E5B6" w:rsidR="004C5767" w:rsidRPr="00C02553" w:rsidRDefault="004C5767" w:rsidP="00D27533">
      <w:pPr>
        <w:pStyle w:val="tbody"/>
      </w:pPr>
      <w:r w:rsidRPr="00C02553">
        <w:t>First Implementation Date:</w:t>
      </w:r>
      <w:r w:rsidRPr="00573856">
        <w:rPr>
          <w:b w:val="0"/>
          <w:bCs/>
        </w:rPr>
        <w:t xml:space="preserve"> </w:t>
      </w:r>
      <w:r w:rsidR="00376D7B" w:rsidRPr="00376D7B">
        <w:rPr>
          <w:b w:val="0"/>
          <w:bCs/>
        </w:rPr>
        <w:t>October 3, 2024</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C87B5EC" w:rsidR="004C5767" w:rsidRPr="00D27533" w:rsidRDefault="004C5767" w:rsidP="00D27533">
      <w:pPr>
        <w:pStyle w:val="tbody"/>
        <w:rPr>
          <w:b w:val="0"/>
          <w:bCs/>
          <w:spacing w:val="-3"/>
        </w:rPr>
      </w:pPr>
      <w:r w:rsidRPr="00AE0CF3">
        <w:t xml:space="preserve">Criteria Status: </w:t>
      </w:r>
      <w:r w:rsidR="00566BE4" w:rsidRPr="00AE0CF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E6AD757" w14:textId="77777777" w:rsidR="009151B5" w:rsidRDefault="009151B5" w:rsidP="009151B5">
      <w:pPr>
        <w:pStyle w:val="Header"/>
        <w:tabs>
          <w:tab w:val="clear" w:pos="4320"/>
          <w:tab w:val="clear" w:pos="8640"/>
        </w:tabs>
        <w:rPr>
          <w:spacing w:val="-3"/>
          <w:sz w:val="20"/>
        </w:rPr>
      </w:pPr>
      <w:r w:rsidRPr="248B720C">
        <w:rPr>
          <w:spacing w:val="-3"/>
          <w:sz w:val="20"/>
        </w:rPr>
        <w:t xml:space="preserve">The targeted immune modulators </w:t>
      </w:r>
      <w:r>
        <w:rPr>
          <w:spacing w:val="-3"/>
          <w:sz w:val="20"/>
        </w:rPr>
        <w:t xml:space="preserve">used </w:t>
      </w:r>
      <w:r w:rsidRPr="248B720C">
        <w:rPr>
          <w:spacing w:val="-3"/>
          <w:sz w:val="20"/>
        </w:rPr>
        <w:t xml:space="preserve">to treat systemic lupus erythematosus (SLE) work by varying means to affect immune modulation response. SLE is a chronic autoimmune disease characterized by immunologic abnormalities, especially the production of several antinuclear antibodies, that can impact many organs of the body. Although the cause of SLE is unknown, its effects on the body can be devastating, ranging from mild joint and skin involvement to life-threatening kidney, hematologic, and central nervous conditions. One such condition caused by SLE is lupus nephritis (LN), characterized by inflammation of the glomeruli within the kidneys. A high percentage of individuals diagnosed with SLE will develop LN over their lifetimes. </w:t>
      </w:r>
      <w:r>
        <w:rPr>
          <w:spacing w:val="-3"/>
          <w:sz w:val="20"/>
        </w:rPr>
        <w:t>The primary goal of drugs in this therapeutic class is to reduce the inflammatory and immunological processes that lead to organ damage caused by SLE.</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6A363A1E" w:rsidR="00846FA4" w:rsidRPr="00781C20" w:rsidRDefault="00781C20" w:rsidP="00846FA4">
      <w:pPr>
        <w:pStyle w:val="ListParagraph"/>
        <w:rPr>
          <w:bCs/>
        </w:rPr>
      </w:pPr>
      <w:r w:rsidRPr="00781C20">
        <w:rPr>
          <w:rFonts w:cs="Arial"/>
          <w:bCs/>
          <w:color w:val="000000" w:themeColor="text1"/>
          <w:spacing w:val="-3"/>
        </w:rPr>
        <w:t>Benlysta</w:t>
      </w:r>
      <w:r w:rsidR="00846FA4" w:rsidRPr="00781C20">
        <w:rPr>
          <w:bCs/>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079F807A" w14:textId="23B885E1" w:rsidR="00846FA4" w:rsidRPr="00696E3A" w:rsidRDefault="00F01DD9" w:rsidP="00F43E41">
      <w:pPr>
        <w:pStyle w:val="ListParagraph"/>
      </w:pPr>
      <w:r w:rsidRPr="248B720C">
        <w:rPr>
          <w:rFonts w:cs="Arial"/>
          <w:color w:val="000000" w:themeColor="text1"/>
          <w:spacing w:val="-3"/>
        </w:rPr>
        <w:t>Saphnelo</w:t>
      </w:r>
      <w:r w:rsidRPr="248B720C">
        <w:rPr>
          <w:rFonts w:eastAsia="Arial" w:cs="Arial"/>
          <w:color w:val="000000" w:themeColor="text1"/>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C83D33B" w:rsidR="0097028A" w:rsidRPr="0079438F" w:rsidRDefault="0097028A" w:rsidP="00696E3A">
      <w:pPr>
        <w:rPr>
          <w:b/>
        </w:rPr>
      </w:pPr>
      <w:r w:rsidRPr="00696E3A">
        <w:rPr>
          <w:b/>
          <w:bCs/>
        </w:rPr>
        <w:t>Drug class for review:</w:t>
      </w:r>
      <w:r w:rsidRPr="00C02553">
        <w:t xml:space="preserve"> </w:t>
      </w:r>
      <w:r w:rsidR="000F70D3" w:rsidRPr="000F70D3">
        <w:t>Targeted Immune Modulators, Systemic Lupus Erythematosus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E6EF9A8" w14:textId="77777777" w:rsidR="00442695" w:rsidRPr="00A829CD" w:rsidRDefault="00442695" w:rsidP="00442695">
      <w:pPr>
        <w:pStyle w:val="ListParagraph"/>
        <w:numPr>
          <w:ilvl w:val="0"/>
          <w:numId w:val="17"/>
        </w:numPr>
        <w:jc w:val="both"/>
        <w:rPr>
          <w:rFonts w:cs="Arial"/>
          <w:bCs/>
          <w:szCs w:val="20"/>
        </w:rPr>
      </w:pPr>
      <w:r w:rsidRPr="00A829CD">
        <w:rPr>
          <w:rFonts w:cs="Arial"/>
          <w:bCs/>
          <w:szCs w:val="20"/>
        </w:rPr>
        <w:t xml:space="preserve">Must meet </w:t>
      </w:r>
      <w:proofErr w:type="gramStart"/>
      <w:r w:rsidRPr="00A829CD">
        <w:rPr>
          <w:rFonts w:cs="Arial"/>
          <w:bCs/>
          <w:szCs w:val="20"/>
        </w:rPr>
        <w:t>all of</w:t>
      </w:r>
      <w:proofErr w:type="gramEnd"/>
      <w:r w:rsidRPr="00A829CD">
        <w:rPr>
          <w:rFonts w:cs="Arial"/>
          <w:bCs/>
          <w:szCs w:val="20"/>
        </w:rPr>
        <w:t xml:space="preserve"> the following:</w:t>
      </w:r>
    </w:p>
    <w:p w14:paraId="726C7FC4" w14:textId="77777777" w:rsidR="00442695" w:rsidRPr="00A829CD" w:rsidRDefault="00442695" w:rsidP="00442695">
      <w:pPr>
        <w:pStyle w:val="ListParagraph"/>
        <w:numPr>
          <w:ilvl w:val="1"/>
          <w:numId w:val="17"/>
        </w:numPr>
        <w:ind w:left="720"/>
        <w:jc w:val="both"/>
        <w:rPr>
          <w:rFonts w:cs="Arial"/>
          <w:bCs/>
          <w:szCs w:val="20"/>
        </w:rPr>
      </w:pPr>
      <w:r w:rsidRPr="00A829CD">
        <w:rPr>
          <w:rFonts w:cs="Arial"/>
          <w:bCs/>
          <w:szCs w:val="20"/>
        </w:rPr>
        <w:t>Must meet one of the following:</w:t>
      </w:r>
    </w:p>
    <w:p w14:paraId="476E64F5" w14:textId="77777777" w:rsidR="00442695" w:rsidRPr="00A829CD" w:rsidRDefault="00442695" w:rsidP="00442695">
      <w:pPr>
        <w:pStyle w:val="ListParagraph"/>
        <w:numPr>
          <w:ilvl w:val="2"/>
          <w:numId w:val="17"/>
        </w:numPr>
        <w:ind w:left="1080"/>
        <w:rPr>
          <w:rFonts w:cs="Arial"/>
        </w:rPr>
      </w:pPr>
      <w:r w:rsidRPr="00A829CD">
        <w:rPr>
          <w:rFonts w:cs="Arial"/>
        </w:rPr>
        <w:t xml:space="preserve">Claim is for a preferred </w:t>
      </w:r>
      <w:proofErr w:type="gramStart"/>
      <w:r w:rsidRPr="00A829CD">
        <w:rPr>
          <w:rFonts w:cs="Arial"/>
        </w:rPr>
        <w:t>agent;</w:t>
      </w:r>
      <w:proofErr w:type="gramEnd"/>
    </w:p>
    <w:p w14:paraId="7123F46D" w14:textId="77777777" w:rsidR="00442695" w:rsidRPr="00A829CD" w:rsidRDefault="00442695" w:rsidP="00442695">
      <w:pPr>
        <w:pStyle w:val="ListParagraph"/>
        <w:numPr>
          <w:ilvl w:val="2"/>
          <w:numId w:val="17"/>
        </w:numPr>
        <w:ind w:left="1080"/>
        <w:rPr>
          <w:rFonts w:cs="Arial"/>
        </w:rPr>
      </w:pPr>
      <w:r w:rsidRPr="00A829CD">
        <w:rPr>
          <w:rFonts w:cs="Arial"/>
        </w:rPr>
        <w:t xml:space="preserve">Documented compliance on current therapy regimen; </w:t>
      </w:r>
      <w:r w:rsidRPr="00A829CD">
        <w:rPr>
          <w:rFonts w:cs="Arial"/>
          <w:b/>
          <w:bCs/>
        </w:rPr>
        <w:t>OR</w:t>
      </w:r>
    </w:p>
    <w:p w14:paraId="0B64E93F" w14:textId="77777777" w:rsidR="00442695" w:rsidRPr="00A829CD" w:rsidRDefault="00442695" w:rsidP="00442695">
      <w:pPr>
        <w:pStyle w:val="ListParagraph"/>
        <w:numPr>
          <w:ilvl w:val="2"/>
          <w:numId w:val="17"/>
        </w:numPr>
        <w:ind w:left="1080"/>
        <w:rPr>
          <w:rFonts w:cs="Arial"/>
          <w:szCs w:val="20"/>
        </w:rPr>
      </w:pPr>
      <w:r w:rsidRPr="00A829CD">
        <w:rPr>
          <w:rFonts w:cs="Arial"/>
          <w:szCs w:val="20"/>
        </w:rPr>
        <w:t>Failure to achieve desired therapeutic outcomes with trial on 1 or more preferred agents:</w:t>
      </w:r>
    </w:p>
    <w:p w14:paraId="3954BBE0" w14:textId="77777777" w:rsidR="00442695" w:rsidRPr="00A829CD" w:rsidRDefault="00442695" w:rsidP="00442695">
      <w:pPr>
        <w:pStyle w:val="ListParagraph"/>
        <w:numPr>
          <w:ilvl w:val="3"/>
          <w:numId w:val="17"/>
        </w:numPr>
        <w:ind w:left="1440"/>
        <w:jc w:val="both"/>
        <w:rPr>
          <w:rFonts w:cs="Arial"/>
          <w:szCs w:val="20"/>
        </w:rPr>
      </w:pPr>
      <w:r w:rsidRPr="00A829CD">
        <w:rPr>
          <w:rFonts w:cs="Arial"/>
          <w:szCs w:val="20"/>
        </w:rPr>
        <w:t xml:space="preserve">Documented </w:t>
      </w:r>
      <w:proofErr w:type="gramStart"/>
      <w:r>
        <w:rPr>
          <w:rFonts w:cs="Arial"/>
          <w:szCs w:val="20"/>
        </w:rPr>
        <w:t>6 month</w:t>
      </w:r>
      <w:proofErr w:type="gramEnd"/>
      <w:r>
        <w:rPr>
          <w:rFonts w:cs="Arial"/>
          <w:szCs w:val="20"/>
        </w:rPr>
        <w:t xml:space="preserve"> </w:t>
      </w:r>
      <w:r w:rsidRPr="00A829CD">
        <w:rPr>
          <w:rFonts w:cs="Arial"/>
          <w:szCs w:val="20"/>
        </w:rPr>
        <w:t xml:space="preserve">trial period of preferred agents; </w:t>
      </w:r>
      <w:r w:rsidRPr="00A829CD">
        <w:rPr>
          <w:rFonts w:cs="Arial"/>
          <w:b/>
          <w:bCs/>
          <w:szCs w:val="20"/>
        </w:rPr>
        <w:t>OR</w:t>
      </w:r>
    </w:p>
    <w:p w14:paraId="02B85DBD" w14:textId="77777777" w:rsidR="00442695" w:rsidRPr="00FE429B" w:rsidRDefault="00442695" w:rsidP="00442695">
      <w:pPr>
        <w:pStyle w:val="ListParagraph"/>
        <w:numPr>
          <w:ilvl w:val="3"/>
          <w:numId w:val="17"/>
        </w:numPr>
        <w:ind w:left="1440"/>
        <w:jc w:val="both"/>
        <w:rPr>
          <w:rFonts w:cs="Arial"/>
          <w:szCs w:val="20"/>
        </w:rPr>
      </w:pPr>
      <w:r w:rsidRPr="00A829CD">
        <w:rPr>
          <w:rFonts w:cs="Arial"/>
          <w:szCs w:val="20"/>
        </w:rPr>
        <w:t>Documented ADE/ADR to preferred agents</w:t>
      </w:r>
      <w:r>
        <w:rPr>
          <w:rFonts w:cs="Arial"/>
          <w:szCs w:val="20"/>
        </w:rPr>
        <w:t xml:space="preserve">; </w:t>
      </w:r>
      <w:r w:rsidRPr="00FE429B">
        <w:rPr>
          <w:rFonts w:cs="Arial"/>
          <w:b/>
          <w:bCs/>
          <w:szCs w:val="20"/>
        </w:rPr>
        <w:t>AND</w:t>
      </w:r>
    </w:p>
    <w:p w14:paraId="75F0DB92" w14:textId="77777777" w:rsidR="00442695" w:rsidRPr="00926A1E" w:rsidRDefault="00442695" w:rsidP="00442695">
      <w:pPr>
        <w:pStyle w:val="paragraph"/>
        <w:numPr>
          <w:ilvl w:val="1"/>
          <w:numId w:val="17"/>
        </w:numPr>
        <w:spacing w:before="0" w:beforeAutospacing="0" w:after="0" w:afterAutospacing="0"/>
        <w:ind w:left="720"/>
        <w:textAlignment w:val="baseline"/>
        <w:rPr>
          <w:rFonts w:cs="Arial"/>
          <w:bCs/>
          <w:szCs w:val="20"/>
        </w:rPr>
      </w:pPr>
      <w:r w:rsidRPr="00D76D42">
        <w:rPr>
          <w:rStyle w:val="normaltextrun"/>
          <w:rFonts w:cs="Arial"/>
          <w:szCs w:val="20"/>
        </w:rPr>
        <w:t>Document</w:t>
      </w:r>
      <w:r>
        <w:rPr>
          <w:rStyle w:val="normaltextrun"/>
          <w:rFonts w:cs="Arial"/>
          <w:szCs w:val="20"/>
        </w:rPr>
        <w:t xml:space="preserve">ation of appropriate diagnosis and participant age range for requested </w:t>
      </w:r>
      <w:r w:rsidRPr="00201C52">
        <w:rPr>
          <w:rStyle w:val="normaltextrun"/>
          <w:rFonts w:cs="Arial"/>
          <w:szCs w:val="20"/>
        </w:rPr>
        <w:t>agent</w:t>
      </w:r>
      <w:r>
        <w:rPr>
          <w:rStyle w:val="normaltextrun"/>
          <w:rFonts w:cs="Arial"/>
          <w:szCs w:val="20"/>
        </w:rPr>
        <w:t>:</w:t>
      </w: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90"/>
        <w:gridCol w:w="2070"/>
        <w:gridCol w:w="5760"/>
      </w:tblGrid>
      <w:tr w:rsidR="00442695" w:rsidRPr="00984435" w14:paraId="04278D01" w14:textId="77777777" w:rsidTr="00556167">
        <w:trPr>
          <w:trHeight w:val="20"/>
          <w:tblHeader/>
        </w:trPr>
        <w:tc>
          <w:tcPr>
            <w:tcW w:w="1890" w:type="dxa"/>
            <w:shd w:val="clear" w:color="auto" w:fill="FABF8F" w:themeFill="accent6" w:themeFillTint="99"/>
            <w:noWrap/>
            <w:vAlign w:val="center"/>
            <w:hideMark/>
          </w:tcPr>
          <w:p w14:paraId="34246DEC" w14:textId="77777777" w:rsidR="00442695" w:rsidRPr="00984435" w:rsidRDefault="00442695" w:rsidP="00556167">
            <w:pPr>
              <w:tabs>
                <w:tab w:val="center" w:pos="4320"/>
                <w:tab w:val="right" w:pos="8640"/>
              </w:tabs>
              <w:jc w:val="center"/>
              <w:rPr>
                <w:rFonts w:cs="Arial"/>
                <w:b/>
              </w:rPr>
            </w:pPr>
            <w:r>
              <w:rPr>
                <w:rFonts w:cs="Arial"/>
                <w:b/>
              </w:rPr>
              <w:lastRenderedPageBreak/>
              <w:t>Biologic Agent</w:t>
            </w:r>
          </w:p>
        </w:tc>
        <w:tc>
          <w:tcPr>
            <w:tcW w:w="2070" w:type="dxa"/>
            <w:shd w:val="clear" w:color="auto" w:fill="FABF8F" w:themeFill="accent6" w:themeFillTint="99"/>
            <w:noWrap/>
            <w:vAlign w:val="center"/>
            <w:hideMark/>
          </w:tcPr>
          <w:p w14:paraId="7499C748" w14:textId="77777777" w:rsidR="00442695" w:rsidRPr="00984435" w:rsidRDefault="00442695" w:rsidP="00556167">
            <w:pPr>
              <w:tabs>
                <w:tab w:val="center" w:pos="4320"/>
                <w:tab w:val="right" w:pos="8640"/>
              </w:tabs>
              <w:jc w:val="center"/>
              <w:rPr>
                <w:rFonts w:cs="Arial"/>
                <w:b/>
              </w:rPr>
            </w:pPr>
            <w:r w:rsidRPr="00984435">
              <w:rPr>
                <w:rFonts w:cs="Arial"/>
                <w:b/>
              </w:rPr>
              <w:t>Brand</w:t>
            </w:r>
          </w:p>
        </w:tc>
        <w:tc>
          <w:tcPr>
            <w:tcW w:w="5760" w:type="dxa"/>
            <w:shd w:val="clear" w:color="auto" w:fill="FABF8F" w:themeFill="accent6" w:themeFillTint="99"/>
            <w:vAlign w:val="center"/>
            <w:hideMark/>
          </w:tcPr>
          <w:p w14:paraId="4A7EF91C" w14:textId="77777777" w:rsidR="00442695" w:rsidRPr="00984435" w:rsidRDefault="00442695" w:rsidP="00556167">
            <w:pPr>
              <w:tabs>
                <w:tab w:val="center" w:pos="4320"/>
                <w:tab w:val="right" w:pos="8640"/>
              </w:tabs>
              <w:jc w:val="center"/>
              <w:rPr>
                <w:rFonts w:cs="Arial"/>
                <w:b/>
              </w:rPr>
            </w:pPr>
            <w:r w:rsidRPr="00984435">
              <w:rPr>
                <w:rFonts w:cs="Arial"/>
                <w:b/>
              </w:rPr>
              <w:t>Indication</w:t>
            </w:r>
          </w:p>
        </w:tc>
      </w:tr>
      <w:tr w:rsidR="00442695" w:rsidRPr="00984435" w14:paraId="77E65221" w14:textId="77777777" w:rsidTr="00556167">
        <w:trPr>
          <w:trHeight w:val="20"/>
        </w:trPr>
        <w:tc>
          <w:tcPr>
            <w:tcW w:w="1890" w:type="dxa"/>
            <w:noWrap/>
            <w:vAlign w:val="center"/>
          </w:tcPr>
          <w:p w14:paraId="7C590D11" w14:textId="77777777" w:rsidR="00442695" w:rsidRPr="00F226D7" w:rsidRDefault="00442695" w:rsidP="00556167">
            <w:pPr>
              <w:tabs>
                <w:tab w:val="center" w:pos="4320"/>
                <w:tab w:val="right" w:pos="8640"/>
              </w:tabs>
              <w:jc w:val="center"/>
              <w:rPr>
                <w:rFonts w:cs="Arial"/>
              </w:rPr>
            </w:pPr>
            <w:r>
              <w:rPr>
                <w:rFonts w:cs="Arial"/>
              </w:rPr>
              <w:t>a</w:t>
            </w:r>
            <w:r w:rsidRPr="00F226D7">
              <w:rPr>
                <w:rFonts w:cs="Arial"/>
              </w:rPr>
              <w:t>nifrolumab-fnia</w:t>
            </w:r>
          </w:p>
        </w:tc>
        <w:tc>
          <w:tcPr>
            <w:tcW w:w="2070" w:type="dxa"/>
            <w:noWrap/>
            <w:vAlign w:val="center"/>
          </w:tcPr>
          <w:p w14:paraId="7F573DBB" w14:textId="77777777" w:rsidR="00442695" w:rsidRPr="00F226D7" w:rsidRDefault="00442695" w:rsidP="00556167">
            <w:pPr>
              <w:tabs>
                <w:tab w:val="center" w:pos="4320"/>
                <w:tab w:val="right" w:pos="8640"/>
              </w:tabs>
              <w:jc w:val="center"/>
              <w:rPr>
                <w:rFonts w:cs="Arial"/>
              </w:rPr>
            </w:pPr>
            <w:r w:rsidRPr="00F226D7">
              <w:rPr>
                <w:rFonts w:cs="Arial"/>
              </w:rPr>
              <w:t>Saphnelo</w:t>
            </w:r>
            <w:r w:rsidRPr="00703041">
              <w:rPr>
                <w:rFonts w:cs="Arial"/>
                <w:vertAlign w:val="superscript"/>
              </w:rPr>
              <w:t>®</w:t>
            </w:r>
          </w:p>
        </w:tc>
        <w:tc>
          <w:tcPr>
            <w:tcW w:w="5760" w:type="dxa"/>
            <w:vAlign w:val="center"/>
          </w:tcPr>
          <w:p w14:paraId="50E8392D" w14:textId="77777777" w:rsidR="00442695" w:rsidRPr="00A73044" w:rsidRDefault="00442695" w:rsidP="00442695">
            <w:pPr>
              <w:pStyle w:val="ListParagraph"/>
              <w:numPr>
                <w:ilvl w:val="0"/>
                <w:numId w:val="15"/>
              </w:numPr>
              <w:tabs>
                <w:tab w:val="left" w:pos="436"/>
              </w:tabs>
              <w:rPr>
                <w:rFonts w:cs="Arial"/>
                <w:szCs w:val="20"/>
              </w:rPr>
            </w:pPr>
            <w:r w:rsidRPr="00A73044">
              <w:rPr>
                <w:rFonts w:cs="Arial"/>
                <w:szCs w:val="20"/>
              </w:rPr>
              <w:t>Systemic lupus erythematosus</w:t>
            </w:r>
            <w:r>
              <w:rPr>
                <w:rFonts w:cs="Arial"/>
                <w:szCs w:val="20"/>
              </w:rPr>
              <w:t xml:space="preserve"> (aged 18 or older)</w:t>
            </w:r>
          </w:p>
        </w:tc>
      </w:tr>
      <w:tr w:rsidR="00442695" w:rsidRPr="00984435" w14:paraId="4F43AA02" w14:textId="77777777" w:rsidTr="00556167">
        <w:trPr>
          <w:trHeight w:val="20"/>
        </w:trPr>
        <w:tc>
          <w:tcPr>
            <w:tcW w:w="1890" w:type="dxa"/>
            <w:noWrap/>
            <w:vAlign w:val="center"/>
          </w:tcPr>
          <w:p w14:paraId="59E9B393" w14:textId="77777777" w:rsidR="00442695" w:rsidRPr="00984435" w:rsidRDefault="00442695" w:rsidP="00556167">
            <w:pPr>
              <w:tabs>
                <w:tab w:val="center" w:pos="4320"/>
                <w:tab w:val="right" w:pos="8640"/>
              </w:tabs>
              <w:jc w:val="center"/>
              <w:rPr>
                <w:rFonts w:cs="Arial"/>
              </w:rPr>
            </w:pPr>
            <w:r>
              <w:rPr>
                <w:rFonts w:cs="Arial"/>
              </w:rPr>
              <w:t>b</w:t>
            </w:r>
            <w:r w:rsidRPr="00984435">
              <w:rPr>
                <w:rFonts w:cs="Arial"/>
              </w:rPr>
              <w:t>elimumab</w:t>
            </w:r>
          </w:p>
        </w:tc>
        <w:tc>
          <w:tcPr>
            <w:tcW w:w="2070" w:type="dxa"/>
            <w:noWrap/>
            <w:vAlign w:val="center"/>
          </w:tcPr>
          <w:p w14:paraId="759AE458" w14:textId="77777777" w:rsidR="00442695" w:rsidRPr="00984435" w:rsidRDefault="00442695" w:rsidP="00556167">
            <w:pPr>
              <w:tabs>
                <w:tab w:val="center" w:pos="4320"/>
                <w:tab w:val="right" w:pos="8640"/>
              </w:tabs>
              <w:jc w:val="center"/>
              <w:rPr>
                <w:rFonts w:cs="Arial"/>
              </w:rPr>
            </w:pPr>
            <w:r w:rsidRPr="00984435">
              <w:rPr>
                <w:rFonts w:cs="Arial"/>
              </w:rPr>
              <w:t>Benlysta</w:t>
            </w:r>
            <w:r w:rsidRPr="00253797">
              <w:rPr>
                <w:rFonts w:cs="Arial"/>
                <w:vertAlign w:val="superscript"/>
              </w:rPr>
              <w:t>®</w:t>
            </w:r>
          </w:p>
        </w:tc>
        <w:tc>
          <w:tcPr>
            <w:tcW w:w="5760" w:type="dxa"/>
            <w:vAlign w:val="center"/>
          </w:tcPr>
          <w:p w14:paraId="5236EAEB" w14:textId="77777777" w:rsidR="00442695" w:rsidRPr="00A73044" w:rsidRDefault="00442695" w:rsidP="00442695">
            <w:pPr>
              <w:pStyle w:val="ListParagraph"/>
              <w:numPr>
                <w:ilvl w:val="0"/>
                <w:numId w:val="16"/>
              </w:numPr>
              <w:tabs>
                <w:tab w:val="left" w:pos="436"/>
              </w:tabs>
              <w:rPr>
                <w:rFonts w:cs="Arial"/>
                <w:szCs w:val="20"/>
              </w:rPr>
            </w:pPr>
            <w:r w:rsidRPr="00A73044">
              <w:rPr>
                <w:rFonts w:cs="Arial"/>
                <w:szCs w:val="20"/>
              </w:rPr>
              <w:t>Systemic lupus erythematosus (aged 5 or older)</w:t>
            </w:r>
          </w:p>
          <w:p w14:paraId="1FDF2964" w14:textId="77777777" w:rsidR="00442695" w:rsidRPr="00AE101C" w:rsidRDefault="00442695" w:rsidP="00442695">
            <w:pPr>
              <w:pStyle w:val="ListParagraph"/>
              <w:numPr>
                <w:ilvl w:val="0"/>
                <w:numId w:val="16"/>
              </w:numPr>
              <w:tabs>
                <w:tab w:val="left" w:pos="436"/>
              </w:tabs>
              <w:rPr>
                <w:rFonts w:cs="Arial"/>
                <w:szCs w:val="20"/>
              </w:rPr>
            </w:pPr>
            <w:r w:rsidRPr="00AE101C">
              <w:rPr>
                <w:rFonts w:cs="Arial"/>
                <w:szCs w:val="20"/>
              </w:rPr>
              <w:t xml:space="preserve">Lupus nephritis </w:t>
            </w:r>
            <w:r w:rsidRPr="00F226D7">
              <w:rPr>
                <w:rFonts w:cs="Arial"/>
                <w:szCs w:val="20"/>
              </w:rPr>
              <w:t>(aged 5 or older)</w:t>
            </w:r>
          </w:p>
        </w:tc>
      </w:tr>
    </w:tbl>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5FBEB541" w14:textId="4D3C4455" w:rsidR="00442695" w:rsidRDefault="00904D7A" w:rsidP="00C722C9">
      <w:pPr>
        <w:pStyle w:val="ListParagraph"/>
        <w:numPr>
          <w:ilvl w:val="1"/>
          <w:numId w:val="6"/>
        </w:numPr>
      </w:pPr>
      <w:proofErr w:type="gramStart"/>
      <w:r w:rsidRPr="005328B2">
        <w:t>Any</w:t>
      </w:r>
      <w:proofErr w:type="gramEnd"/>
      <w:r w:rsidRPr="005328B2">
        <w:t xml:space="preserve"> approval criteria are not </w:t>
      </w:r>
      <w:r w:rsidR="00277C13" w:rsidRPr="005328B2">
        <w:t>met.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4FE3E4D5" w14:textId="77777777" w:rsidR="002E0102" w:rsidRDefault="002E0102" w:rsidP="002E0102">
      <w:pPr>
        <w:pStyle w:val="ListParagraph"/>
      </w:pPr>
      <w:r w:rsidRPr="00B12308">
        <w:t xml:space="preserve">Evidence-Based Medicine and Fiscal Analysis: “Therapeutic Class Review: IMMUNOLOGIC AGENTS: </w:t>
      </w:r>
      <w:r w:rsidRPr="008E2B6C">
        <w:t>Targeted Immune Modulators, Lupus</w:t>
      </w:r>
      <w:r w:rsidRPr="00B12308">
        <w:t>”, Gainwell Technologies; Last updated May 12, 2025.</w:t>
      </w:r>
    </w:p>
    <w:p w14:paraId="74CE9B3D" w14:textId="41C5DF37" w:rsidR="002E0102" w:rsidRPr="009715D8" w:rsidRDefault="002E0102" w:rsidP="002E0102">
      <w:pPr>
        <w:pStyle w:val="ListParagraph"/>
      </w:pPr>
      <w:r>
        <w:t xml:space="preserve">Evidence-Based Medicine Analysis: “Targeted Immune Modulators (Biologics – DMARDS [IL-6, TNF, IL-17A Antibody/IL-17 RA &amp; IL-23/IL-12, JAK inhibitors, Lupus, CAPS agents, Select/Other Agents])”. UMKC-DIC; </w:t>
      </w:r>
      <w:r w:rsidR="36FCFF6B">
        <w:t xml:space="preserve">March </w:t>
      </w:r>
      <w:r>
        <w:t>202</w:t>
      </w:r>
      <w:r w:rsidR="24F97DFD">
        <w:t>6</w:t>
      </w:r>
      <w:r>
        <w:t>.</w:t>
      </w:r>
    </w:p>
    <w:p w14:paraId="35266786" w14:textId="708F4A09" w:rsidR="002E0102" w:rsidRPr="0066470C" w:rsidRDefault="002E0102" w:rsidP="002E0102">
      <w:pPr>
        <w:pStyle w:val="ListParagraph"/>
        <w:rPr>
          <w:szCs w:val="20"/>
        </w:rPr>
      </w:pPr>
      <w:r w:rsidRPr="0066470C">
        <w:t xml:space="preserve">Benlysta [package insert]. Research Triangle Park, NC: GlaxoSmithKline; </w:t>
      </w:r>
      <w:r>
        <w:t>June 202</w:t>
      </w:r>
      <w:r w:rsidR="00972B22">
        <w:t>5</w:t>
      </w:r>
      <w:r w:rsidRPr="0066470C">
        <w:t>.</w:t>
      </w:r>
    </w:p>
    <w:p w14:paraId="1D5E5CF8" w14:textId="58B35779" w:rsidR="002E0102" w:rsidRDefault="002E0102" w:rsidP="002E0102">
      <w:pPr>
        <w:pStyle w:val="ListParagraph"/>
      </w:pPr>
      <w:r>
        <w:t xml:space="preserve">Saphnelo [package insert]. Wilmington, DE: AstraZeneca Pharmaceuticals LP; </w:t>
      </w:r>
      <w:r w:rsidR="00002FFA">
        <w:t>April 2026</w:t>
      </w:r>
      <w:r>
        <w:t>.</w:t>
      </w:r>
    </w:p>
    <w:p w14:paraId="48214F0A" w14:textId="3C693AA4" w:rsidR="002E0102" w:rsidRPr="00703041" w:rsidRDefault="002E0102" w:rsidP="002E0102">
      <w:pPr>
        <w:pStyle w:val="ListParagraph"/>
      </w:pPr>
      <w:r w:rsidRPr="00703041">
        <w:t>Wallace DJ, Gladman DD. Clinical manifestations and diagnosis of systemic lupus erythematosus in adults. UpToDate. UpToDate; 202</w:t>
      </w:r>
      <w:r w:rsidR="001746DD">
        <w:t>5</w:t>
      </w:r>
      <w:r w:rsidRPr="00703041">
        <w:t xml:space="preserve">. </w:t>
      </w:r>
      <w:proofErr w:type="gramStart"/>
      <w:r w:rsidRPr="00703041">
        <w:t xml:space="preserve">Accessed </w:t>
      </w:r>
      <w:r>
        <w:t>May</w:t>
      </w:r>
      <w:proofErr w:type="gramEnd"/>
      <w:r>
        <w:t xml:space="preserve"> 2</w:t>
      </w:r>
      <w:r w:rsidR="00002FFA">
        <w:t>9</w:t>
      </w:r>
      <w:r>
        <w:t>, 202</w:t>
      </w:r>
      <w:r w:rsidR="00002FFA">
        <w:t>6</w:t>
      </w:r>
      <w:r>
        <w:t>.</w:t>
      </w:r>
    </w:p>
    <w:p w14:paraId="3FA1E7DB" w14:textId="61254080" w:rsidR="00777CA4" w:rsidRDefault="002E0102" w:rsidP="002E0102">
      <w:pPr>
        <w:pStyle w:val="ListParagraph"/>
      </w:pPr>
      <w:r w:rsidRPr="00703041">
        <w:t>Bomback AS, Appel GB. Lupus nephritis: diagnosis and classification. UpToDate. UpToDate; 202</w:t>
      </w:r>
      <w:r w:rsidR="005865B3">
        <w:t>6</w:t>
      </w:r>
      <w:r w:rsidRPr="00703041">
        <w:t xml:space="preserve">. </w:t>
      </w:r>
      <w:proofErr w:type="gramStart"/>
      <w:r w:rsidRPr="00703041">
        <w:t xml:space="preserve">Accessed </w:t>
      </w:r>
      <w:r>
        <w:t>May</w:t>
      </w:r>
      <w:proofErr w:type="gramEnd"/>
      <w:r>
        <w:t xml:space="preserve"> 2</w:t>
      </w:r>
      <w:r w:rsidR="00080EFB">
        <w:t>9</w:t>
      </w:r>
      <w:r>
        <w:t>, 202</w:t>
      </w:r>
      <w:r w:rsidR="00080EFB">
        <w:t>6</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9DCD" w14:textId="77777777" w:rsidR="00C16365" w:rsidRPr="00C02553" w:rsidRDefault="00C16365" w:rsidP="00AE77DB">
      <w:r w:rsidRPr="00C02553">
        <w:separator/>
      </w:r>
    </w:p>
  </w:endnote>
  <w:endnote w:type="continuationSeparator" w:id="0">
    <w:p w14:paraId="504A53A5" w14:textId="77777777" w:rsidR="00C16365" w:rsidRPr="00C02553" w:rsidRDefault="00C16365" w:rsidP="00AE77DB">
      <w:r w:rsidRPr="00C02553">
        <w:continuationSeparator/>
      </w:r>
    </w:p>
  </w:endnote>
  <w:endnote w:type="continuationNotice" w:id="1">
    <w:p w14:paraId="65C633FA" w14:textId="77777777" w:rsidR="00C16365" w:rsidRPr="00C02553" w:rsidRDefault="00C1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5E87" w14:textId="77777777" w:rsidR="00C16365" w:rsidRPr="00C02553" w:rsidRDefault="00C16365" w:rsidP="00AE77DB">
      <w:r w:rsidRPr="00C02553">
        <w:separator/>
      </w:r>
    </w:p>
  </w:footnote>
  <w:footnote w:type="continuationSeparator" w:id="0">
    <w:p w14:paraId="37CA922F" w14:textId="77777777" w:rsidR="00C16365" w:rsidRPr="00C02553" w:rsidRDefault="00C16365" w:rsidP="00AE77DB">
      <w:r w:rsidRPr="00C02553">
        <w:continuationSeparator/>
      </w:r>
    </w:p>
  </w:footnote>
  <w:footnote w:type="continuationNotice" w:id="1">
    <w:p w14:paraId="2BF93CA2" w14:textId="77777777" w:rsidR="00C16365" w:rsidRPr="00C02553" w:rsidRDefault="00C16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691611">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691611">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691611">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223536"/>
    <w:multiLevelType w:val="hybridMultilevel"/>
    <w:tmpl w:val="20560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D58E7"/>
    <w:multiLevelType w:val="hybridMultilevel"/>
    <w:tmpl w:val="2B8297E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B503B0"/>
    <w:multiLevelType w:val="hybridMultilevel"/>
    <w:tmpl w:val="4192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E84180"/>
    <w:multiLevelType w:val="hybridMultilevel"/>
    <w:tmpl w:val="13400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6"/>
  </w:num>
  <w:num w:numId="9" w16cid:durableId="1085147965">
    <w:abstractNumId w:val="11"/>
  </w:num>
  <w:num w:numId="10" w16cid:durableId="917518096">
    <w:abstractNumId w:val="10"/>
  </w:num>
  <w:num w:numId="11" w16cid:durableId="1894998475">
    <w:abstractNumId w:val="1"/>
  </w:num>
  <w:num w:numId="12" w16cid:durableId="1418215296">
    <w:abstractNumId w:val="16"/>
  </w:num>
  <w:num w:numId="13" w16cid:durableId="604729665">
    <w:abstractNumId w:val="5"/>
  </w:num>
  <w:num w:numId="14" w16cid:durableId="1805081292">
    <w:abstractNumId w:val="13"/>
  </w:num>
  <w:num w:numId="15" w16cid:durableId="892811360">
    <w:abstractNumId w:val="12"/>
  </w:num>
  <w:num w:numId="16" w16cid:durableId="1982033094">
    <w:abstractNumId w:val="14"/>
  </w:num>
  <w:num w:numId="17" w16cid:durableId="908348945">
    <w:abstractNumId w:val="7"/>
  </w:num>
  <w:num w:numId="18" w16cid:durableId="18554206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viQxMEJB4H+MGVuuX1ps5AmviQrNTb6+oQmVUD/kEeiFuZ6bnpPU3ILwxMVTnhVQCxgyj9eXmuADYXZdStI19w==" w:salt="EjylQu2K4ysjRA4363S/M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2FFA"/>
    <w:rsid w:val="0000390A"/>
    <w:rsid w:val="0000457E"/>
    <w:rsid w:val="0000552C"/>
    <w:rsid w:val="00006A61"/>
    <w:rsid w:val="000276D9"/>
    <w:rsid w:val="000344C5"/>
    <w:rsid w:val="00040AD3"/>
    <w:rsid w:val="00053807"/>
    <w:rsid w:val="000572E5"/>
    <w:rsid w:val="00057F84"/>
    <w:rsid w:val="00061541"/>
    <w:rsid w:val="00064162"/>
    <w:rsid w:val="00065C22"/>
    <w:rsid w:val="00066885"/>
    <w:rsid w:val="00074464"/>
    <w:rsid w:val="00076030"/>
    <w:rsid w:val="00080EFB"/>
    <w:rsid w:val="00082590"/>
    <w:rsid w:val="000913C3"/>
    <w:rsid w:val="000953B9"/>
    <w:rsid w:val="000A3CC4"/>
    <w:rsid w:val="000A413B"/>
    <w:rsid w:val="000A6279"/>
    <w:rsid w:val="000B496B"/>
    <w:rsid w:val="000C3940"/>
    <w:rsid w:val="000C5992"/>
    <w:rsid w:val="000E1479"/>
    <w:rsid w:val="000E21CC"/>
    <w:rsid w:val="000E231E"/>
    <w:rsid w:val="000E247D"/>
    <w:rsid w:val="000E6B14"/>
    <w:rsid w:val="000E70D8"/>
    <w:rsid w:val="000F70D3"/>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46DD"/>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6496E"/>
    <w:rsid w:val="00270C5E"/>
    <w:rsid w:val="00277C13"/>
    <w:rsid w:val="00290A03"/>
    <w:rsid w:val="0029159A"/>
    <w:rsid w:val="00291600"/>
    <w:rsid w:val="002A02F4"/>
    <w:rsid w:val="002B6347"/>
    <w:rsid w:val="002C2C41"/>
    <w:rsid w:val="002C62E7"/>
    <w:rsid w:val="002E0102"/>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76D7B"/>
    <w:rsid w:val="003878C1"/>
    <w:rsid w:val="00396C0B"/>
    <w:rsid w:val="003A211F"/>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2695"/>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51668"/>
    <w:rsid w:val="005572D5"/>
    <w:rsid w:val="00566BE4"/>
    <w:rsid w:val="00570D21"/>
    <w:rsid w:val="00573856"/>
    <w:rsid w:val="00576113"/>
    <w:rsid w:val="005865B3"/>
    <w:rsid w:val="00590652"/>
    <w:rsid w:val="0059235F"/>
    <w:rsid w:val="00596936"/>
    <w:rsid w:val="005A2F1E"/>
    <w:rsid w:val="005A4232"/>
    <w:rsid w:val="005B168B"/>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1611"/>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81C20"/>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6915"/>
    <w:rsid w:val="008066C2"/>
    <w:rsid w:val="00811A70"/>
    <w:rsid w:val="0081406E"/>
    <w:rsid w:val="00832211"/>
    <w:rsid w:val="008325F4"/>
    <w:rsid w:val="00832AC8"/>
    <w:rsid w:val="00844981"/>
    <w:rsid w:val="00846FA4"/>
    <w:rsid w:val="008524BA"/>
    <w:rsid w:val="00852B74"/>
    <w:rsid w:val="0085354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1B5"/>
    <w:rsid w:val="00915332"/>
    <w:rsid w:val="009204BB"/>
    <w:rsid w:val="0093476F"/>
    <w:rsid w:val="00935918"/>
    <w:rsid w:val="00935EC3"/>
    <w:rsid w:val="00951097"/>
    <w:rsid w:val="00951822"/>
    <w:rsid w:val="00953C1E"/>
    <w:rsid w:val="0096210F"/>
    <w:rsid w:val="00962633"/>
    <w:rsid w:val="00963187"/>
    <w:rsid w:val="00963ACF"/>
    <w:rsid w:val="00963D1C"/>
    <w:rsid w:val="00964284"/>
    <w:rsid w:val="0097028A"/>
    <w:rsid w:val="00972B22"/>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86EBF"/>
    <w:rsid w:val="00AA70AB"/>
    <w:rsid w:val="00AB0B9F"/>
    <w:rsid w:val="00AB1713"/>
    <w:rsid w:val="00AB63BE"/>
    <w:rsid w:val="00AC1EBC"/>
    <w:rsid w:val="00AC2599"/>
    <w:rsid w:val="00AC2DE9"/>
    <w:rsid w:val="00AD0F62"/>
    <w:rsid w:val="00AD2C5F"/>
    <w:rsid w:val="00AE0CF3"/>
    <w:rsid w:val="00AE1481"/>
    <w:rsid w:val="00AE27F9"/>
    <w:rsid w:val="00AE3473"/>
    <w:rsid w:val="00AE77DB"/>
    <w:rsid w:val="00AF7453"/>
    <w:rsid w:val="00B00FFF"/>
    <w:rsid w:val="00B04A72"/>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16365"/>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CF7E3A"/>
    <w:rsid w:val="00D02F34"/>
    <w:rsid w:val="00D13D87"/>
    <w:rsid w:val="00D16590"/>
    <w:rsid w:val="00D20720"/>
    <w:rsid w:val="00D250D9"/>
    <w:rsid w:val="00D27533"/>
    <w:rsid w:val="00D33058"/>
    <w:rsid w:val="00D42DA3"/>
    <w:rsid w:val="00D4546D"/>
    <w:rsid w:val="00D47996"/>
    <w:rsid w:val="00D61118"/>
    <w:rsid w:val="00D614F1"/>
    <w:rsid w:val="00D70D50"/>
    <w:rsid w:val="00D71917"/>
    <w:rsid w:val="00D864AA"/>
    <w:rsid w:val="00DA3A0F"/>
    <w:rsid w:val="00DA4E62"/>
    <w:rsid w:val="00DA6990"/>
    <w:rsid w:val="00DB27BA"/>
    <w:rsid w:val="00DB337A"/>
    <w:rsid w:val="00DC51CB"/>
    <w:rsid w:val="00DC6636"/>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20DD"/>
    <w:rsid w:val="00E34158"/>
    <w:rsid w:val="00E354AA"/>
    <w:rsid w:val="00E43D54"/>
    <w:rsid w:val="00E442FB"/>
    <w:rsid w:val="00E529DB"/>
    <w:rsid w:val="00E53A5E"/>
    <w:rsid w:val="00E6466A"/>
    <w:rsid w:val="00E72221"/>
    <w:rsid w:val="00E83428"/>
    <w:rsid w:val="00E84C58"/>
    <w:rsid w:val="00E873A5"/>
    <w:rsid w:val="00E90D11"/>
    <w:rsid w:val="00E915E5"/>
    <w:rsid w:val="00EB0367"/>
    <w:rsid w:val="00EB24AC"/>
    <w:rsid w:val="00EB4FB9"/>
    <w:rsid w:val="00EB5BC8"/>
    <w:rsid w:val="00EC2738"/>
    <w:rsid w:val="00ED7B42"/>
    <w:rsid w:val="00EE3EA5"/>
    <w:rsid w:val="00EE613F"/>
    <w:rsid w:val="00EE6BD1"/>
    <w:rsid w:val="00EF0262"/>
    <w:rsid w:val="00EF07E9"/>
    <w:rsid w:val="00EF0828"/>
    <w:rsid w:val="00EF6F8B"/>
    <w:rsid w:val="00F01DD9"/>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0E20"/>
    <w:rsid w:val="00F90149"/>
    <w:rsid w:val="00F903BE"/>
    <w:rsid w:val="00F95D04"/>
    <w:rsid w:val="00FA16EC"/>
    <w:rsid w:val="00FA2811"/>
    <w:rsid w:val="00FA2CFB"/>
    <w:rsid w:val="00FA4837"/>
    <w:rsid w:val="00FB06DD"/>
    <w:rsid w:val="00FB1D33"/>
    <w:rsid w:val="00FB5E96"/>
    <w:rsid w:val="00FC008C"/>
    <w:rsid w:val="00FC05A0"/>
    <w:rsid w:val="00FC6758"/>
    <w:rsid w:val="00FD3014"/>
    <w:rsid w:val="00FD34EA"/>
    <w:rsid w:val="00FE3F3E"/>
    <w:rsid w:val="00FE4D52"/>
    <w:rsid w:val="00FE5AEE"/>
    <w:rsid w:val="00FF106B"/>
    <w:rsid w:val="11E11D9C"/>
    <w:rsid w:val="24F97DFD"/>
    <w:rsid w:val="36FCFF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8066C2"/>
    <w:rPr>
      <w:sz w:val="16"/>
      <w:szCs w:val="16"/>
    </w:rPr>
  </w:style>
  <w:style w:type="paragraph" w:styleId="CommentSubject">
    <w:name w:val="annotation subject"/>
    <w:basedOn w:val="CommentText"/>
    <w:next w:val="CommentText"/>
    <w:link w:val="CommentSubjectChar"/>
    <w:uiPriority w:val="99"/>
    <w:semiHidden/>
    <w:unhideWhenUsed/>
    <w:rsid w:val="008066C2"/>
    <w:rPr>
      <w:b/>
      <w:bCs/>
    </w:rPr>
  </w:style>
  <w:style w:type="character" w:customStyle="1" w:styleId="CommentTextChar">
    <w:name w:val="Comment Text Char"/>
    <w:basedOn w:val="DefaultParagraphFont"/>
    <w:link w:val="CommentText"/>
    <w:semiHidden/>
    <w:rsid w:val="008066C2"/>
    <w:rPr>
      <w:rFonts w:ascii="Arial" w:hAnsi="Arial"/>
    </w:rPr>
  </w:style>
  <w:style w:type="character" w:customStyle="1" w:styleId="CommentSubjectChar">
    <w:name w:val="Comment Subject Char"/>
    <w:basedOn w:val="CommentTextChar"/>
    <w:link w:val="CommentSubject"/>
    <w:uiPriority w:val="99"/>
    <w:semiHidden/>
    <w:rsid w:val="008066C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60C3-0769-4054-84D3-A1798B23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2859</Characters>
  <Application>Microsoft Office Word</Application>
  <DocSecurity>10</DocSecurity>
  <Lines>23</Lines>
  <Paragraphs>6</Paragraphs>
  <ScaleCrop>false</ScaleCrop>
  <HeadingPairs>
    <vt:vector size="2" baseType="variant">
      <vt:variant>
        <vt:lpstr>Title</vt:lpstr>
      </vt:variant>
      <vt:variant>
        <vt:i4>1</vt:i4>
      </vt:variant>
    </vt:vector>
  </HeadingPairs>
  <TitlesOfParts>
    <vt:vector size="1" baseType="lpstr">
      <vt:lpstr>Targeted Immune Modulators, Lupus Agents PDL Edit</vt:lpstr>
    </vt:vector>
  </TitlesOfParts>
  <Company>DSS</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Immune Modulators, Lupus Agents PDL Edit</dc:title>
  <dc:creator>DMS</dc:creator>
  <cp:lastModifiedBy>Heriford, Katherine</cp:lastModifiedBy>
  <cp:revision>23</cp:revision>
  <cp:lastPrinted>2018-10-31T20:17:00Z</cp:lastPrinted>
  <dcterms:created xsi:type="dcterms:W3CDTF">2026-06-02T01:16:00Z</dcterms:created>
  <dcterms:modified xsi:type="dcterms:W3CDTF">2026-07-06T21:58:00Z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