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312D1" w14:textId="4E57B972" w:rsidR="00C15D2B" w:rsidRDefault="00C15D2B" w:rsidP="00C15D2B">
      <w:pPr>
        <w:pStyle w:val="Heading1"/>
        <w:spacing w:before="0" w:after="0"/>
        <w:jc w:val="left"/>
        <w:rPr>
          <w:rFonts w:ascii="Tahoma" w:hAnsi="Tahoma" w:cs="Tahoma"/>
          <w:sz w:val="32"/>
          <w:szCs w:val="28"/>
        </w:rPr>
      </w:pPr>
      <w:r>
        <w:rPr>
          <w:b w:val="0"/>
          <w:bCs w:val="0"/>
          <w:noProof/>
          <w:sz w:val="32"/>
        </w:rPr>
        <w:drawing>
          <wp:anchor distT="0" distB="0" distL="114300" distR="114300" simplePos="0" relativeHeight="251660800" behindDoc="0" locked="0" layoutInCell="1" allowOverlap="1" wp14:anchorId="09676E16" wp14:editId="24C2402C">
            <wp:simplePos x="0" y="0"/>
            <wp:positionH relativeFrom="margin">
              <wp:posOffset>3943350</wp:posOffset>
            </wp:positionH>
            <wp:positionV relativeFrom="paragraph">
              <wp:posOffset>6985</wp:posOffset>
            </wp:positionV>
            <wp:extent cx="2430145" cy="788848"/>
            <wp:effectExtent l="0" t="0" r="8255" b="0"/>
            <wp:wrapNone/>
            <wp:docPr id="1" name="Picture 1" descr="MO HealthN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 HealthNet">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0145" cy="788848"/>
                    </a:xfrm>
                    <a:prstGeom prst="rect">
                      <a:avLst/>
                    </a:prstGeom>
                  </pic:spPr>
                </pic:pic>
              </a:graphicData>
            </a:graphic>
            <wp14:sizeRelH relativeFrom="page">
              <wp14:pctWidth>0</wp14:pctWidth>
            </wp14:sizeRelH>
            <wp14:sizeRelV relativeFrom="page">
              <wp14:pctHeight>0</wp14:pctHeight>
            </wp14:sizeRelV>
          </wp:anchor>
        </w:drawing>
      </w:r>
    </w:p>
    <w:p w14:paraId="27EC4F89" w14:textId="235D5377" w:rsidR="00C15D2B" w:rsidRDefault="00C15D2B" w:rsidP="00C15D2B">
      <w:pPr>
        <w:pStyle w:val="Heading1"/>
        <w:spacing w:before="0" w:after="0"/>
        <w:jc w:val="left"/>
        <w:rPr>
          <w:rFonts w:ascii="Tahoma" w:hAnsi="Tahoma" w:cs="Tahoma"/>
          <w:sz w:val="32"/>
          <w:szCs w:val="28"/>
        </w:rPr>
      </w:pPr>
      <w:r w:rsidRPr="00FF23CD">
        <w:rPr>
          <w:rFonts w:ascii="Tahoma" w:hAnsi="Tahoma" w:cs="Tahoma"/>
          <w:sz w:val="32"/>
          <w:szCs w:val="28"/>
        </w:rPr>
        <w:t>Provider Bulletin</w:t>
      </w:r>
    </w:p>
    <w:p w14:paraId="2FB3FE6E" w14:textId="53CB8EF3" w:rsidR="00C15D2B" w:rsidRPr="00C15D2B" w:rsidRDefault="00C15D2B" w:rsidP="00C15D2B">
      <w:pPr>
        <w:spacing w:before="0" w:after="0" w:line="240" w:lineRule="auto"/>
        <w:rPr>
          <w:rFonts w:ascii="Tahoma" w:hAnsi="Tahoma" w:cs="Tahoma"/>
          <w:b/>
          <w:bCs/>
          <w:sz w:val="23"/>
          <w:szCs w:val="23"/>
        </w:rPr>
      </w:pPr>
      <w:r w:rsidRPr="00C15D2B">
        <w:rPr>
          <w:rFonts w:ascii="Tahoma" w:hAnsi="Tahoma" w:cs="Tahoma"/>
          <w:b/>
          <w:bCs/>
          <w:sz w:val="23"/>
          <w:szCs w:val="23"/>
        </w:rPr>
        <w:t xml:space="preserve">Volume </w:t>
      </w:r>
      <w:r w:rsidR="003D7E4C">
        <w:rPr>
          <w:rFonts w:ascii="Tahoma" w:hAnsi="Tahoma" w:cs="Tahoma"/>
          <w:b/>
          <w:bCs/>
          <w:sz w:val="23"/>
          <w:szCs w:val="23"/>
        </w:rPr>
        <w:t>49</w:t>
      </w:r>
      <w:r w:rsidRPr="00C15D2B">
        <w:rPr>
          <w:rFonts w:ascii="Tahoma" w:hAnsi="Tahoma" w:cs="Tahoma"/>
          <w:b/>
          <w:bCs/>
          <w:sz w:val="23"/>
          <w:szCs w:val="23"/>
        </w:rPr>
        <w:t xml:space="preserve"> Number </w:t>
      </w:r>
      <w:r w:rsidR="003D7E4C">
        <w:rPr>
          <w:rFonts w:ascii="Tahoma" w:hAnsi="Tahoma" w:cs="Tahoma"/>
          <w:b/>
          <w:bCs/>
          <w:sz w:val="23"/>
          <w:szCs w:val="23"/>
        </w:rPr>
        <w:t>16</w:t>
      </w:r>
    </w:p>
    <w:p w14:paraId="16C0CD84" w14:textId="77777777" w:rsidR="00C15D2B" w:rsidRDefault="00C15D2B" w:rsidP="00C15D2B">
      <w:pPr>
        <w:pBdr>
          <w:bottom w:val="single" w:sz="12" w:space="1" w:color="auto"/>
        </w:pBdr>
        <w:spacing w:before="0" w:after="120" w:line="240" w:lineRule="auto"/>
        <w:rPr>
          <w:rFonts w:ascii="Tahoma" w:hAnsi="Tahoma" w:cs="Tahoma"/>
          <w:b/>
          <w:bCs/>
          <w:sz w:val="23"/>
          <w:szCs w:val="23"/>
        </w:rPr>
      </w:pPr>
    </w:p>
    <w:p w14:paraId="26C4A345" w14:textId="7F70DC3D" w:rsidR="00C15D2B" w:rsidRDefault="005C0FDF" w:rsidP="00650481">
      <w:pPr>
        <w:spacing w:before="0" w:line="240" w:lineRule="auto"/>
        <w:jc w:val="center"/>
        <w:rPr>
          <w:rFonts w:ascii="Tahoma" w:hAnsi="Tahoma" w:cs="Tahoma"/>
          <w:b/>
          <w:bCs/>
          <w:sz w:val="32"/>
          <w:szCs w:val="32"/>
        </w:rPr>
      </w:pPr>
      <w:r>
        <w:rPr>
          <w:rFonts w:ascii="Tahoma" w:hAnsi="Tahoma" w:cs="Tahoma"/>
          <w:b/>
          <w:bCs/>
          <w:sz w:val="32"/>
          <w:szCs w:val="32"/>
        </w:rPr>
        <w:t xml:space="preserve">Power </w:t>
      </w:r>
      <w:r w:rsidR="00650481">
        <w:rPr>
          <w:rFonts w:ascii="Tahoma" w:hAnsi="Tahoma" w:cs="Tahoma"/>
          <w:b/>
          <w:bCs/>
          <w:sz w:val="32"/>
          <w:szCs w:val="32"/>
        </w:rPr>
        <w:t xml:space="preserve">Wheelchair </w:t>
      </w:r>
      <w:r>
        <w:rPr>
          <w:rFonts w:ascii="Tahoma" w:hAnsi="Tahoma" w:cs="Tahoma"/>
          <w:b/>
          <w:bCs/>
          <w:sz w:val="32"/>
          <w:szCs w:val="32"/>
        </w:rPr>
        <w:t xml:space="preserve">Seat Elevation </w:t>
      </w:r>
      <w:r w:rsidR="00650481">
        <w:rPr>
          <w:rFonts w:ascii="Tahoma" w:hAnsi="Tahoma" w:cs="Tahoma"/>
          <w:b/>
          <w:bCs/>
          <w:sz w:val="32"/>
          <w:szCs w:val="32"/>
        </w:rPr>
        <w:t>System</w:t>
      </w:r>
      <w:r w:rsidR="000721CC">
        <w:rPr>
          <w:rFonts w:ascii="Tahoma" w:hAnsi="Tahoma" w:cs="Tahoma"/>
          <w:b/>
          <w:bCs/>
          <w:sz w:val="32"/>
          <w:szCs w:val="32"/>
        </w:rPr>
        <w:t xml:space="preserve"> </w:t>
      </w:r>
      <w:r>
        <w:rPr>
          <w:rFonts w:ascii="Tahoma" w:hAnsi="Tahoma" w:cs="Tahoma"/>
          <w:b/>
          <w:bCs/>
          <w:sz w:val="32"/>
          <w:szCs w:val="32"/>
        </w:rPr>
        <w:t>Criteria</w:t>
      </w:r>
      <w:r w:rsidR="00A979B1">
        <w:rPr>
          <w:rFonts w:ascii="Tahoma" w:hAnsi="Tahoma" w:cs="Tahoma"/>
          <w:b/>
          <w:bCs/>
          <w:sz w:val="32"/>
          <w:szCs w:val="32"/>
        </w:rPr>
        <w:t xml:space="preserve"> in Durable Medical Equipment (DME) Program</w:t>
      </w:r>
    </w:p>
    <w:p w14:paraId="245D3058" w14:textId="05B8ED8B" w:rsidR="00C84852" w:rsidRPr="00C95E1B" w:rsidRDefault="00C84852" w:rsidP="00C95E1B">
      <w:pPr>
        <w:pStyle w:val="Heading3"/>
        <w:spacing w:before="0" w:after="240" w:line="240" w:lineRule="auto"/>
        <w:jc w:val="both"/>
        <w:rPr>
          <w:rFonts w:ascii="Tahoma" w:hAnsi="Tahoma" w:cs="Tahoma"/>
          <w:b w:val="0"/>
          <w:sz w:val="23"/>
          <w:szCs w:val="23"/>
        </w:rPr>
      </w:pPr>
      <w:r w:rsidRPr="00C95E1B">
        <w:rPr>
          <w:rFonts w:ascii="Tahoma" w:hAnsi="Tahoma" w:cs="Tahoma"/>
          <w:bCs/>
          <w:sz w:val="23"/>
          <w:szCs w:val="23"/>
        </w:rPr>
        <w:t>Applies to:</w:t>
      </w:r>
      <w:r w:rsidR="005C0FDF" w:rsidRPr="00C95E1B">
        <w:rPr>
          <w:rFonts w:ascii="Tahoma" w:hAnsi="Tahoma" w:cs="Tahoma"/>
          <w:bCs/>
          <w:sz w:val="23"/>
          <w:szCs w:val="23"/>
        </w:rPr>
        <w:t xml:space="preserve"> MO HealthNet Fee-For-Service DME Providers</w:t>
      </w:r>
    </w:p>
    <w:p w14:paraId="5CBDDB91" w14:textId="33144061" w:rsidR="00C15D2B" w:rsidRPr="00C95E1B" w:rsidRDefault="00C15D2B" w:rsidP="00C95E1B">
      <w:pPr>
        <w:spacing w:before="0" w:line="240" w:lineRule="auto"/>
        <w:jc w:val="both"/>
        <w:rPr>
          <w:rFonts w:ascii="Tahoma" w:hAnsi="Tahoma" w:cs="Tahoma"/>
          <w:sz w:val="23"/>
          <w:szCs w:val="23"/>
        </w:rPr>
      </w:pPr>
      <w:r w:rsidRPr="00C95E1B">
        <w:rPr>
          <w:rFonts w:ascii="Tahoma" w:hAnsi="Tahoma" w:cs="Tahoma"/>
          <w:b/>
          <w:bCs/>
          <w:sz w:val="23"/>
          <w:szCs w:val="23"/>
        </w:rPr>
        <w:t>Posted date:</w:t>
      </w:r>
      <w:r w:rsidR="003D7E4C">
        <w:rPr>
          <w:rFonts w:ascii="Tahoma" w:hAnsi="Tahoma" w:cs="Tahoma"/>
          <w:b/>
          <w:bCs/>
          <w:sz w:val="23"/>
          <w:szCs w:val="23"/>
        </w:rPr>
        <w:t xml:space="preserve"> </w:t>
      </w:r>
      <w:r w:rsidR="003D7E4C" w:rsidRPr="003D7E4C">
        <w:rPr>
          <w:rFonts w:ascii="Tahoma" w:hAnsi="Tahoma" w:cs="Tahoma"/>
          <w:b/>
          <w:bCs/>
          <w:sz w:val="23"/>
          <w:szCs w:val="23"/>
        </w:rPr>
        <w:t>September 23, 2026</w:t>
      </w:r>
    </w:p>
    <w:p w14:paraId="36D30714" w14:textId="2ED9437C" w:rsidR="00EF6940" w:rsidRPr="00C95E1B" w:rsidRDefault="00C84852" w:rsidP="00C95E1B">
      <w:pPr>
        <w:pStyle w:val="Heading3"/>
        <w:spacing w:after="240"/>
        <w:jc w:val="both"/>
        <w:rPr>
          <w:rFonts w:ascii="Tahoma" w:hAnsi="Tahoma" w:cs="Tahoma"/>
          <w:bCs/>
          <w:sz w:val="23"/>
          <w:szCs w:val="23"/>
        </w:rPr>
      </w:pPr>
      <w:r w:rsidRPr="00C95E1B">
        <w:rPr>
          <w:rFonts w:ascii="Tahoma" w:hAnsi="Tahoma" w:cs="Tahoma"/>
          <w:bCs/>
          <w:sz w:val="23"/>
          <w:szCs w:val="23"/>
        </w:rPr>
        <w:t xml:space="preserve">Effective date: </w:t>
      </w:r>
      <w:r w:rsidR="009C6F4A">
        <w:rPr>
          <w:rFonts w:ascii="Tahoma" w:hAnsi="Tahoma" w:cs="Tahoma"/>
          <w:bCs/>
          <w:sz w:val="23"/>
          <w:szCs w:val="23"/>
        </w:rPr>
        <w:t>November 1, 2025</w:t>
      </w:r>
    </w:p>
    <w:p w14:paraId="7F26687A" w14:textId="41BD3D63" w:rsidR="00C15D2B" w:rsidRPr="00C95E1B" w:rsidRDefault="005C0FDF" w:rsidP="00C95E1B">
      <w:pPr>
        <w:pStyle w:val="ListParagraph"/>
        <w:numPr>
          <w:ilvl w:val="0"/>
          <w:numId w:val="25"/>
        </w:numPr>
        <w:jc w:val="both"/>
        <w:rPr>
          <w:rFonts w:ascii="Tahoma" w:hAnsi="Tahoma" w:cs="Tahoma"/>
          <w:sz w:val="23"/>
          <w:szCs w:val="23"/>
        </w:rPr>
      </w:pPr>
      <w:r w:rsidRPr="00C95E1B">
        <w:rPr>
          <w:rFonts w:ascii="Tahoma" w:hAnsi="Tahoma" w:cs="Tahoma"/>
          <w:sz w:val="23"/>
          <w:szCs w:val="23"/>
        </w:rPr>
        <w:t xml:space="preserve">Power </w:t>
      </w:r>
      <w:r w:rsidR="00650481">
        <w:rPr>
          <w:rFonts w:ascii="Tahoma" w:hAnsi="Tahoma" w:cs="Tahoma"/>
          <w:sz w:val="23"/>
          <w:szCs w:val="23"/>
        </w:rPr>
        <w:t xml:space="preserve">Wheelchair </w:t>
      </w:r>
      <w:r w:rsidRPr="00C95E1B">
        <w:rPr>
          <w:rFonts w:ascii="Tahoma" w:hAnsi="Tahoma" w:cs="Tahoma"/>
          <w:sz w:val="23"/>
          <w:szCs w:val="23"/>
        </w:rPr>
        <w:t xml:space="preserve">Seat Elevation </w:t>
      </w:r>
      <w:r w:rsidR="00650481">
        <w:rPr>
          <w:rFonts w:ascii="Tahoma" w:hAnsi="Tahoma" w:cs="Tahoma"/>
          <w:sz w:val="23"/>
          <w:szCs w:val="23"/>
        </w:rPr>
        <w:t xml:space="preserve">System </w:t>
      </w:r>
      <w:r w:rsidRPr="00C95E1B">
        <w:rPr>
          <w:rFonts w:ascii="Tahoma" w:hAnsi="Tahoma" w:cs="Tahoma"/>
          <w:sz w:val="23"/>
          <w:szCs w:val="23"/>
        </w:rPr>
        <w:t>Criteria</w:t>
      </w:r>
    </w:p>
    <w:p w14:paraId="72D00035" w14:textId="50C3E52C" w:rsidR="00A35316" w:rsidRPr="00DD2990" w:rsidRDefault="005C0FDF" w:rsidP="002E2BD3">
      <w:pPr>
        <w:pStyle w:val="Heading3"/>
        <w:spacing w:before="0" w:after="0" w:line="240" w:lineRule="auto"/>
        <w:jc w:val="both"/>
        <w:rPr>
          <w:rFonts w:ascii="Tahoma" w:hAnsi="Tahoma" w:cs="Tahoma"/>
          <w:bCs/>
          <w:sz w:val="23"/>
          <w:szCs w:val="23"/>
        </w:rPr>
      </w:pPr>
      <w:r w:rsidRPr="002D1F7E">
        <w:rPr>
          <w:rFonts w:ascii="Tahoma" w:hAnsi="Tahoma" w:cs="Tahoma"/>
          <w:bCs/>
          <w:noProof/>
          <w:sz w:val="23"/>
          <w:szCs w:val="23"/>
          <w:u w:val="single"/>
        </w:rPr>
        <w:t xml:space="preserve">Power </w:t>
      </w:r>
      <w:r w:rsidR="00650481" w:rsidRPr="002D1F7E">
        <w:rPr>
          <w:rFonts w:ascii="Tahoma" w:hAnsi="Tahoma" w:cs="Tahoma"/>
          <w:bCs/>
          <w:noProof/>
          <w:sz w:val="23"/>
          <w:szCs w:val="23"/>
          <w:u w:val="single"/>
        </w:rPr>
        <w:t xml:space="preserve">Wheelchair </w:t>
      </w:r>
      <w:r w:rsidRPr="002D1F7E">
        <w:rPr>
          <w:rFonts w:ascii="Tahoma" w:hAnsi="Tahoma" w:cs="Tahoma"/>
          <w:bCs/>
          <w:noProof/>
          <w:sz w:val="23"/>
          <w:szCs w:val="23"/>
          <w:u w:val="single"/>
        </w:rPr>
        <w:t xml:space="preserve">Seat Elevation </w:t>
      </w:r>
      <w:r w:rsidR="00650481" w:rsidRPr="002D1F7E">
        <w:rPr>
          <w:rFonts w:ascii="Tahoma" w:hAnsi="Tahoma" w:cs="Tahoma"/>
          <w:bCs/>
          <w:noProof/>
          <w:sz w:val="23"/>
          <w:szCs w:val="23"/>
          <w:u w:val="single"/>
        </w:rPr>
        <w:t xml:space="preserve">System </w:t>
      </w:r>
      <w:r w:rsidRPr="002D1F7E">
        <w:rPr>
          <w:rFonts w:ascii="Tahoma" w:hAnsi="Tahoma" w:cs="Tahoma"/>
          <w:bCs/>
          <w:noProof/>
          <w:sz w:val="23"/>
          <w:szCs w:val="23"/>
          <w:u w:val="single"/>
        </w:rPr>
        <w:t>Criteria</w:t>
      </w:r>
    </w:p>
    <w:p w14:paraId="05BF5586" w14:textId="650A6F50" w:rsidR="009C6F4A" w:rsidRDefault="009C6F4A" w:rsidP="009C6F4A">
      <w:pPr>
        <w:pStyle w:val="Heading3"/>
        <w:spacing w:before="0" w:after="0" w:line="240" w:lineRule="auto"/>
        <w:jc w:val="both"/>
        <w:rPr>
          <w:rFonts w:ascii="Tahoma" w:hAnsi="Tahoma" w:cs="Tahoma"/>
          <w:b w:val="0"/>
          <w:bCs/>
          <w:sz w:val="23"/>
          <w:szCs w:val="23"/>
        </w:rPr>
      </w:pPr>
      <w:r>
        <w:rPr>
          <w:rFonts w:ascii="Tahoma" w:hAnsi="Tahoma" w:cs="Tahoma"/>
          <w:b w:val="0"/>
          <w:bCs/>
          <w:sz w:val="23"/>
          <w:szCs w:val="23"/>
        </w:rPr>
        <w:t>T</w:t>
      </w:r>
      <w:r w:rsidR="0074519C" w:rsidRPr="007450E2">
        <w:rPr>
          <w:rFonts w:ascii="Tahoma" w:hAnsi="Tahoma" w:cs="Tahoma"/>
          <w:b w:val="0"/>
          <w:bCs/>
          <w:sz w:val="23"/>
          <w:szCs w:val="23"/>
        </w:rPr>
        <w:t>he</w:t>
      </w:r>
      <w:r w:rsidR="005C0FDF" w:rsidRPr="007450E2">
        <w:rPr>
          <w:rFonts w:ascii="Tahoma" w:hAnsi="Tahoma" w:cs="Tahoma"/>
          <w:b w:val="0"/>
          <w:bCs/>
          <w:sz w:val="23"/>
          <w:szCs w:val="23"/>
        </w:rPr>
        <w:t xml:space="preserve"> </w:t>
      </w:r>
      <w:r w:rsidR="0074519C" w:rsidRPr="007450E2">
        <w:rPr>
          <w:rFonts w:ascii="Tahoma" w:hAnsi="Tahoma" w:cs="Tahoma"/>
          <w:b w:val="0"/>
          <w:bCs/>
          <w:sz w:val="23"/>
          <w:szCs w:val="23"/>
        </w:rPr>
        <w:t>MO</w:t>
      </w:r>
      <w:r w:rsidR="00583A30" w:rsidRPr="007450E2">
        <w:rPr>
          <w:rFonts w:ascii="Tahoma" w:hAnsi="Tahoma" w:cs="Tahoma"/>
          <w:b w:val="0"/>
          <w:bCs/>
          <w:sz w:val="23"/>
          <w:szCs w:val="23"/>
        </w:rPr>
        <w:t xml:space="preserve"> HealthNet </w:t>
      </w:r>
      <w:r w:rsidR="0074519C" w:rsidRPr="007450E2">
        <w:rPr>
          <w:rFonts w:ascii="Tahoma" w:hAnsi="Tahoma" w:cs="Tahoma"/>
          <w:b w:val="0"/>
          <w:bCs/>
          <w:sz w:val="23"/>
          <w:szCs w:val="23"/>
        </w:rPr>
        <w:t xml:space="preserve">Division </w:t>
      </w:r>
      <w:r w:rsidR="00C646B9" w:rsidRPr="007450E2">
        <w:rPr>
          <w:rFonts w:ascii="Tahoma" w:hAnsi="Tahoma" w:cs="Tahoma"/>
          <w:b w:val="0"/>
          <w:bCs/>
          <w:sz w:val="23"/>
          <w:szCs w:val="23"/>
        </w:rPr>
        <w:t xml:space="preserve">(MHD) </w:t>
      </w:r>
      <w:r w:rsidR="00353EAC">
        <w:rPr>
          <w:rFonts w:ascii="Tahoma" w:hAnsi="Tahoma" w:cs="Tahoma"/>
          <w:b w:val="0"/>
          <w:bCs/>
          <w:sz w:val="23"/>
          <w:szCs w:val="23"/>
        </w:rPr>
        <w:t>issued</w:t>
      </w:r>
      <w:r w:rsidR="0074519C" w:rsidRPr="007450E2">
        <w:rPr>
          <w:rFonts w:ascii="Tahoma" w:hAnsi="Tahoma" w:cs="Tahoma"/>
          <w:b w:val="0"/>
          <w:bCs/>
          <w:sz w:val="23"/>
          <w:szCs w:val="23"/>
        </w:rPr>
        <w:t xml:space="preserve"> </w:t>
      </w:r>
      <w:hyperlink r:id="rId12" w:history="1">
        <w:r w:rsidR="00DD2990" w:rsidRPr="00DD2990">
          <w:rPr>
            <w:rStyle w:val="Hyperlink"/>
            <w:rFonts w:ascii="Tahoma" w:hAnsi="Tahoma" w:cs="Tahoma"/>
            <w:bCs/>
            <w:sz w:val="23"/>
            <w:szCs w:val="23"/>
          </w:rPr>
          <w:t>B</w:t>
        </w:r>
        <w:r w:rsidR="0074519C" w:rsidRPr="00DD2990">
          <w:rPr>
            <w:rStyle w:val="Hyperlink"/>
            <w:rFonts w:ascii="Tahoma" w:hAnsi="Tahoma" w:cs="Tahoma"/>
            <w:bCs/>
            <w:sz w:val="23"/>
            <w:szCs w:val="23"/>
          </w:rPr>
          <w:t>ulletin</w:t>
        </w:r>
        <w:r w:rsidR="00A51ACC">
          <w:rPr>
            <w:rStyle w:val="Hyperlink"/>
            <w:bCs/>
            <w:sz w:val="28"/>
          </w:rPr>
          <w:t xml:space="preserve"> </w:t>
        </w:r>
        <w:r w:rsidR="00DD2990" w:rsidRPr="00DD2990">
          <w:rPr>
            <w:rStyle w:val="Hyperlink"/>
            <w:rFonts w:ascii="Tahoma" w:hAnsi="Tahoma" w:cs="Tahoma"/>
            <w:bCs/>
            <w:sz w:val="23"/>
            <w:szCs w:val="23"/>
          </w:rPr>
          <w:t>48-29</w:t>
        </w:r>
      </w:hyperlink>
      <w:r w:rsidR="0074519C" w:rsidRPr="007450E2">
        <w:rPr>
          <w:rFonts w:ascii="Tahoma" w:hAnsi="Tahoma" w:cs="Tahoma"/>
          <w:b w:val="0"/>
          <w:bCs/>
          <w:sz w:val="23"/>
          <w:szCs w:val="23"/>
        </w:rPr>
        <w:t xml:space="preserve"> </w:t>
      </w:r>
      <w:r w:rsidR="00353EAC">
        <w:rPr>
          <w:rFonts w:ascii="Tahoma" w:hAnsi="Tahoma" w:cs="Tahoma"/>
          <w:b w:val="0"/>
          <w:bCs/>
          <w:sz w:val="23"/>
          <w:szCs w:val="23"/>
        </w:rPr>
        <w:t>announcing</w:t>
      </w:r>
      <w:r w:rsidR="000C0F61" w:rsidRPr="007450E2">
        <w:rPr>
          <w:rFonts w:ascii="Tahoma" w:hAnsi="Tahoma" w:cs="Tahoma"/>
          <w:b w:val="0"/>
          <w:bCs/>
          <w:sz w:val="23"/>
          <w:szCs w:val="23"/>
        </w:rPr>
        <w:t xml:space="preserve"> </w:t>
      </w:r>
      <w:r w:rsidR="00583A30" w:rsidRPr="007450E2">
        <w:rPr>
          <w:rFonts w:ascii="Tahoma" w:hAnsi="Tahoma" w:cs="Tahoma"/>
          <w:b w:val="0"/>
          <w:bCs/>
          <w:sz w:val="23"/>
          <w:szCs w:val="23"/>
        </w:rPr>
        <w:t xml:space="preserve">coverage for power </w:t>
      </w:r>
      <w:r w:rsidR="000C0F61" w:rsidRPr="007450E2">
        <w:rPr>
          <w:rFonts w:ascii="Tahoma" w:hAnsi="Tahoma" w:cs="Tahoma"/>
          <w:b w:val="0"/>
          <w:bCs/>
          <w:sz w:val="23"/>
          <w:szCs w:val="23"/>
        </w:rPr>
        <w:t xml:space="preserve">wheelchair </w:t>
      </w:r>
      <w:r w:rsidR="00583A30" w:rsidRPr="007450E2">
        <w:rPr>
          <w:rFonts w:ascii="Tahoma" w:hAnsi="Tahoma" w:cs="Tahoma"/>
          <w:b w:val="0"/>
          <w:bCs/>
          <w:sz w:val="23"/>
          <w:szCs w:val="23"/>
        </w:rPr>
        <w:t xml:space="preserve">seat elevation </w:t>
      </w:r>
      <w:r w:rsidR="000C0F61" w:rsidRPr="007450E2">
        <w:rPr>
          <w:rFonts w:ascii="Tahoma" w:hAnsi="Tahoma" w:cs="Tahoma"/>
          <w:b w:val="0"/>
          <w:bCs/>
          <w:sz w:val="23"/>
          <w:szCs w:val="23"/>
        </w:rPr>
        <w:t>systems</w:t>
      </w:r>
      <w:r>
        <w:rPr>
          <w:rFonts w:ascii="Tahoma" w:hAnsi="Tahoma" w:cs="Tahoma"/>
          <w:b w:val="0"/>
          <w:bCs/>
          <w:sz w:val="23"/>
          <w:szCs w:val="23"/>
        </w:rPr>
        <w:t xml:space="preserve"> </w:t>
      </w:r>
      <w:r w:rsidRPr="00712563">
        <w:rPr>
          <w:rFonts w:ascii="Tahoma" w:hAnsi="Tahoma" w:cs="Tahoma"/>
          <w:b w:val="0"/>
          <w:sz w:val="23"/>
          <w:szCs w:val="23"/>
        </w:rPr>
        <w:t>effective November 1, 2025</w:t>
      </w:r>
      <w:r w:rsidR="005C0FDF" w:rsidRPr="00712563">
        <w:rPr>
          <w:rFonts w:ascii="Tahoma" w:hAnsi="Tahoma" w:cs="Tahoma"/>
          <w:b w:val="0"/>
          <w:sz w:val="23"/>
          <w:szCs w:val="23"/>
        </w:rPr>
        <w:t>.</w:t>
      </w:r>
      <w:r w:rsidR="00583A30" w:rsidRPr="007450E2">
        <w:rPr>
          <w:rFonts w:ascii="Tahoma" w:hAnsi="Tahoma" w:cs="Tahoma"/>
          <w:b w:val="0"/>
          <w:bCs/>
          <w:sz w:val="23"/>
          <w:szCs w:val="23"/>
        </w:rPr>
        <w:t xml:space="preserve"> </w:t>
      </w:r>
      <w:r w:rsidRPr="002D1F7E">
        <w:rPr>
          <w:rFonts w:ascii="Tahoma" w:hAnsi="Tahoma" w:cs="Tahoma"/>
          <w:b w:val="0"/>
          <w:bCs/>
          <w:sz w:val="23"/>
          <w:szCs w:val="23"/>
        </w:rPr>
        <w:t>Th</w:t>
      </w:r>
      <w:r w:rsidR="00712563">
        <w:rPr>
          <w:rFonts w:ascii="Tahoma" w:hAnsi="Tahoma" w:cs="Tahoma"/>
          <w:b w:val="0"/>
          <w:bCs/>
          <w:sz w:val="23"/>
          <w:szCs w:val="23"/>
        </w:rPr>
        <w:t>e</w:t>
      </w:r>
      <w:r w:rsidRPr="002D1F7E">
        <w:rPr>
          <w:rFonts w:ascii="Tahoma" w:hAnsi="Tahoma" w:cs="Tahoma"/>
          <w:b w:val="0"/>
          <w:bCs/>
          <w:sz w:val="23"/>
          <w:szCs w:val="23"/>
        </w:rPr>
        <w:t xml:space="preserve"> </w:t>
      </w:r>
      <w:r w:rsidR="00712563">
        <w:rPr>
          <w:rFonts w:ascii="Tahoma" w:hAnsi="Tahoma" w:cs="Tahoma"/>
          <w:b w:val="0"/>
          <w:bCs/>
          <w:sz w:val="23"/>
          <w:szCs w:val="23"/>
        </w:rPr>
        <w:t>below</w:t>
      </w:r>
      <w:r w:rsidRPr="002D1F7E">
        <w:rPr>
          <w:rFonts w:ascii="Tahoma" w:hAnsi="Tahoma" w:cs="Tahoma"/>
          <w:b w:val="0"/>
          <w:bCs/>
          <w:sz w:val="23"/>
          <w:szCs w:val="23"/>
        </w:rPr>
        <w:t xml:space="preserve"> </w:t>
      </w:r>
      <w:r w:rsidR="00E35776">
        <w:rPr>
          <w:rFonts w:ascii="Tahoma" w:hAnsi="Tahoma" w:cs="Tahoma"/>
          <w:b w:val="0"/>
          <w:bCs/>
          <w:sz w:val="23"/>
          <w:szCs w:val="23"/>
        </w:rPr>
        <w:t xml:space="preserve">provides clarification for </w:t>
      </w:r>
      <w:r w:rsidRPr="002D1F7E">
        <w:rPr>
          <w:rFonts w:ascii="Tahoma" w:hAnsi="Tahoma" w:cs="Tahoma"/>
          <w:b w:val="0"/>
          <w:bCs/>
          <w:sz w:val="23"/>
          <w:szCs w:val="23"/>
        </w:rPr>
        <w:t xml:space="preserve">the eligibility requirements </w:t>
      </w:r>
      <w:r>
        <w:rPr>
          <w:rFonts w:ascii="Tahoma" w:hAnsi="Tahoma" w:cs="Tahoma"/>
          <w:b w:val="0"/>
          <w:bCs/>
          <w:sz w:val="23"/>
          <w:szCs w:val="23"/>
        </w:rPr>
        <w:t xml:space="preserve">a participant must meet to be eligible </w:t>
      </w:r>
      <w:r w:rsidR="007450E2" w:rsidRPr="002D1F7E">
        <w:rPr>
          <w:rFonts w:ascii="Tahoma" w:hAnsi="Tahoma" w:cs="Tahoma"/>
          <w:b w:val="0"/>
          <w:bCs/>
          <w:sz w:val="23"/>
          <w:szCs w:val="23"/>
        </w:rPr>
        <w:t>for a power wheelchair seat elevation system</w:t>
      </w:r>
      <w:r w:rsidRPr="002D1F7E">
        <w:rPr>
          <w:rFonts w:ascii="Tahoma" w:hAnsi="Tahoma" w:cs="Tahoma"/>
          <w:b w:val="0"/>
          <w:bCs/>
          <w:sz w:val="23"/>
          <w:szCs w:val="23"/>
        </w:rPr>
        <w:t>.</w:t>
      </w:r>
      <w:r w:rsidR="007450E2" w:rsidRPr="002D1F7E">
        <w:rPr>
          <w:rFonts w:ascii="Tahoma" w:hAnsi="Tahoma" w:cs="Tahoma"/>
          <w:b w:val="0"/>
          <w:bCs/>
          <w:sz w:val="23"/>
          <w:szCs w:val="23"/>
        </w:rPr>
        <w:t xml:space="preserve"> </w:t>
      </w:r>
    </w:p>
    <w:p w14:paraId="0D63848F" w14:textId="77777777" w:rsidR="009C6F4A" w:rsidRDefault="009C6F4A" w:rsidP="009C6F4A">
      <w:pPr>
        <w:pStyle w:val="Heading3"/>
        <w:spacing w:before="0" w:after="0" w:line="240" w:lineRule="auto"/>
        <w:jc w:val="both"/>
        <w:rPr>
          <w:rFonts w:ascii="Tahoma" w:hAnsi="Tahoma" w:cs="Tahoma"/>
          <w:b w:val="0"/>
          <w:bCs/>
          <w:sz w:val="23"/>
          <w:szCs w:val="23"/>
        </w:rPr>
      </w:pPr>
    </w:p>
    <w:p w14:paraId="065A0B82" w14:textId="5C5D4C38" w:rsidR="005C0FDF" w:rsidRPr="002D1F7E" w:rsidRDefault="009C6F4A" w:rsidP="002D1F7E">
      <w:pPr>
        <w:pStyle w:val="Heading3"/>
        <w:spacing w:before="0" w:after="0" w:line="240" w:lineRule="auto"/>
        <w:jc w:val="both"/>
        <w:rPr>
          <w:rFonts w:ascii="Tahoma" w:hAnsi="Tahoma" w:cs="Tahoma"/>
          <w:bCs/>
          <w:sz w:val="23"/>
          <w:szCs w:val="23"/>
        </w:rPr>
      </w:pPr>
      <w:r w:rsidRPr="002D1F7E">
        <w:rPr>
          <w:rFonts w:ascii="Tahoma" w:hAnsi="Tahoma" w:cs="Tahoma"/>
          <w:b w:val="0"/>
          <w:bCs/>
          <w:sz w:val="23"/>
          <w:szCs w:val="23"/>
        </w:rPr>
        <w:t>Participants must</w:t>
      </w:r>
      <w:r w:rsidR="00F134C2" w:rsidRPr="002D1F7E">
        <w:rPr>
          <w:rFonts w:ascii="Tahoma" w:hAnsi="Tahoma" w:cs="Tahoma"/>
          <w:b w:val="0"/>
          <w:bCs/>
          <w:sz w:val="23"/>
          <w:szCs w:val="23"/>
        </w:rPr>
        <w:t xml:space="preserve"> meet </w:t>
      </w:r>
      <w:r w:rsidR="00583A30" w:rsidRPr="002D1F7E">
        <w:rPr>
          <w:rFonts w:ascii="Tahoma" w:hAnsi="Tahoma" w:cs="Tahoma"/>
          <w:b w:val="0"/>
          <w:bCs/>
          <w:sz w:val="23"/>
          <w:szCs w:val="23"/>
        </w:rPr>
        <w:t xml:space="preserve">at least one </w:t>
      </w:r>
      <w:r w:rsidR="00C1400C" w:rsidRPr="002D1F7E">
        <w:rPr>
          <w:rFonts w:ascii="Tahoma" w:hAnsi="Tahoma" w:cs="Tahoma"/>
          <w:b w:val="0"/>
          <w:bCs/>
          <w:sz w:val="23"/>
          <w:szCs w:val="23"/>
        </w:rPr>
        <w:t xml:space="preserve">(1) </w:t>
      </w:r>
      <w:r w:rsidR="00583A30" w:rsidRPr="002D1F7E">
        <w:rPr>
          <w:rFonts w:ascii="Tahoma" w:hAnsi="Tahoma" w:cs="Tahoma"/>
          <w:b w:val="0"/>
          <w:bCs/>
          <w:sz w:val="23"/>
          <w:szCs w:val="23"/>
        </w:rPr>
        <w:t>of the following criteria:</w:t>
      </w:r>
    </w:p>
    <w:p w14:paraId="19FB148B" w14:textId="6C748787" w:rsidR="00DD799C" w:rsidRPr="00A35316" w:rsidRDefault="005C0FDF" w:rsidP="002E2BD3">
      <w:pPr>
        <w:pStyle w:val="ListParagraph"/>
        <w:numPr>
          <w:ilvl w:val="0"/>
          <w:numId w:val="26"/>
        </w:numPr>
        <w:spacing w:line="240" w:lineRule="auto"/>
        <w:contextualSpacing w:val="0"/>
        <w:jc w:val="both"/>
        <w:rPr>
          <w:rFonts w:ascii="Tahoma" w:hAnsi="Tahoma" w:cs="Tahoma"/>
          <w:sz w:val="23"/>
          <w:szCs w:val="23"/>
        </w:rPr>
      </w:pPr>
      <w:r w:rsidRPr="00A35316">
        <w:rPr>
          <w:rFonts w:ascii="Tahoma" w:hAnsi="Tahoma" w:cs="Tahoma"/>
          <w:b/>
          <w:bCs/>
          <w:sz w:val="23"/>
          <w:szCs w:val="23"/>
        </w:rPr>
        <w:t>Weight-bearing transfers:</w:t>
      </w:r>
      <w:r w:rsidRPr="00A35316">
        <w:rPr>
          <w:rFonts w:ascii="Tahoma" w:hAnsi="Tahoma" w:cs="Tahoma"/>
          <w:sz w:val="23"/>
          <w:szCs w:val="23"/>
        </w:rPr>
        <w:t xml:space="preserve"> The individual performs weight-bearing transfers to or from the power wheelchair in the home. This may include using the upper extremities for uneven sitting transfers and/or the lower extremities for sit-</w:t>
      </w:r>
      <w:r w:rsidR="00C95E1B" w:rsidRPr="00A35316">
        <w:rPr>
          <w:rFonts w:ascii="Tahoma" w:hAnsi="Tahoma" w:cs="Tahoma"/>
          <w:sz w:val="23"/>
          <w:szCs w:val="23"/>
        </w:rPr>
        <w:t>to-stand</w:t>
      </w:r>
      <w:r w:rsidRPr="00A35316">
        <w:rPr>
          <w:rFonts w:ascii="Tahoma" w:hAnsi="Tahoma" w:cs="Tahoma"/>
          <w:sz w:val="23"/>
          <w:szCs w:val="23"/>
        </w:rPr>
        <w:t xml:space="preserve"> transfers. Transfers may be performed with or without caregiver assistance or assistive equipment, such as a sliding board, cane, crutch, or walker. </w:t>
      </w:r>
    </w:p>
    <w:p w14:paraId="6A985197" w14:textId="669E9CFB" w:rsidR="00C95E1B" w:rsidRDefault="00C95E1B" w:rsidP="009308C8">
      <w:pPr>
        <w:pStyle w:val="ListParagraph"/>
        <w:numPr>
          <w:ilvl w:val="0"/>
          <w:numId w:val="26"/>
        </w:numPr>
        <w:spacing w:line="240" w:lineRule="auto"/>
        <w:contextualSpacing w:val="0"/>
        <w:jc w:val="both"/>
        <w:rPr>
          <w:rFonts w:ascii="Tahoma" w:hAnsi="Tahoma" w:cs="Tahoma"/>
          <w:sz w:val="23"/>
          <w:szCs w:val="23"/>
        </w:rPr>
      </w:pPr>
      <w:r w:rsidRPr="00C95E1B">
        <w:rPr>
          <w:rFonts w:ascii="Tahoma" w:hAnsi="Tahoma" w:cs="Tahoma"/>
          <w:b/>
          <w:bCs/>
          <w:sz w:val="23"/>
          <w:szCs w:val="23"/>
        </w:rPr>
        <w:t>Non-weight-bearing transfers:</w:t>
      </w:r>
      <w:r w:rsidRPr="00C95E1B">
        <w:rPr>
          <w:rFonts w:ascii="Tahoma" w:hAnsi="Tahoma" w:cs="Tahoma"/>
          <w:sz w:val="23"/>
          <w:szCs w:val="23"/>
        </w:rPr>
        <w:t xml:space="preserve"> The individual requires a non-weight-bearing (dependent) transfer to or from the power wheelchair in the home, with or without the use of a lift. </w:t>
      </w:r>
    </w:p>
    <w:p w14:paraId="22AFCF8A" w14:textId="2C3290DB" w:rsidR="005C0FDF" w:rsidRPr="00C95E1B" w:rsidRDefault="005C0FDF" w:rsidP="009308C8">
      <w:pPr>
        <w:pStyle w:val="ListParagraph"/>
        <w:numPr>
          <w:ilvl w:val="0"/>
          <w:numId w:val="26"/>
        </w:numPr>
        <w:spacing w:line="240" w:lineRule="auto"/>
        <w:contextualSpacing w:val="0"/>
        <w:jc w:val="both"/>
        <w:rPr>
          <w:rFonts w:ascii="Tahoma" w:hAnsi="Tahoma" w:cs="Tahoma"/>
          <w:sz w:val="23"/>
          <w:szCs w:val="23"/>
        </w:rPr>
      </w:pPr>
      <w:r w:rsidRPr="00C95E1B">
        <w:rPr>
          <w:rFonts w:ascii="Tahoma" w:hAnsi="Tahoma" w:cs="Tahoma"/>
          <w:b/>
          <w:bCs/>
          <w:sz w:val="23"/>
          <w:szCs w:val="23"/>
        </w:rPr>
        <w:t xml:space="preserve">Reaching for </w:t>
      </w:r>
      <w:r w:rsidR="00C95E1B" w:rsidRPr="00C95E1B">
        <w:rPr>
          <w:rFonts w:ascii="Tahoma" w:hAnsi="Tahoma" w:cs="Tahoma"/>
          <w:b/>
          <w:bCs/>
          <w:sz w:val="23"/>
          <w:szCs w:val="23"/>
        </w:rPr>
        <w:t>mobility related activities of daily living (</w:t>
      </w:r>
      <w:r w:rsidRPr="00C95E1B">
        <w:rPr>
          <w:rFonts w:ascii="Tahoma" w:hAnsi="Tahoma" w:cs="Tahoma"/>
          <w:b/>
          <w:bCs/>
          <w:sz w:val="23"/>
          <w:szCs w:val="23"/>
        </w:rPr>
        <w:t>MRADLs</w:t>
      </w:r>
      <w:r w:rsidR="00C95E1B" w:rsidRPr="00C95E1B">
        <w:rPr>
          <w:rFonts w:ascii="Tahoma" w:hAnsi="Tahoma" w:cs="Tahoma"/>
          <w:b/>
          <w:bCs/>
          <w:sz w:val="23"/>
          <w:szCs w:val="23"/>
        </w:rPr>
        <w:t>)</w:t>
      </w:r>
      <w:r w:rsidRPr="00C95E1B">
        <w:rPr>
          <w:rFonts w:ascii="Tahoma" w:hAnsi="Tahoma" w:cs="Tahoma"/>
          <w:b/>
          <w:bCs/>
          <w:sz w:val="23"/>
          <w:szCs w:val="23"/>
        </w:rPr>
        <w:t>:</w:t>
      </w:r>
      <w:r w:rsidRPr="00C95E1B">
        <w:rPr>
          <w:rFonts w:ascii="Tahoma" w:hAnsi="Tahoma" w:cs="Tahoma"/>
          <w:sz w:val="23"/>
          <w:szCs w:val="23"/>
        </w:rPr>
        <w:t xml:space="preserve"> The individual must reach from the power wheelchair to perform one or more MRADLs in customary locations within the home. MRADLs include toileting, feeding, dressing, grooming, and bathing. The individual may perform these activities with or without caregiver assistance or assistive equipment.</w:t>
      </w:r>
    </w:p>
    <w:p w14:paraId="2B9DFD36" w14:textId="46C7C941" w:rsidR="00BE02B7" w:rsidRDefault="009F6077" w:rsidP="002E2BD3">
      <w:pPr>
        <w:spacing w:line="240" w:lineRule="auto"/>
        <w:jc w:val="both"/>
        <w:rPr>
          <w:rFonts w:ascii="Tahoma" w:hAnsi="Tahoma" w:cs="Tahoma"/>
          <w:sz w:val="23"/>
          <w:szCs w:val="23"/>
        </w:rPr>
      </w:pPr>
      <w:r>
        <w:rPr>
          <w:rFonts w:ascii="Tahoma" w:hAnsi="Tahoma" w:cs="Tahoma"/>
          <w:sz w:val="23"/>
          <w:szCs w:val="23"/>
        </w:rPr>
        <w:t>MHD</w:t>
      </w:r>
      <w:r w:rsidR="005C0FDF" w:rsidRPr="00C95E1B">
        <w:rPr>
          <w:rFonts w:ascii="Tahoma" w:hAnsi="Tahoma" w:cs="Tahoma"/>
          <w:sz w:val="23"/>
          <w:szCs w:val="23"/>
        </w:rPr>
        <w:t xml:space="preserve"> may determine coverage </w:t>
      </w:r>
      <w:r w:rsidR="00684141">
        <w:rPr>
          <w:rFonts w:ascii="Tahoma" w:hAnsi="Tahoma" w:cs="Tahoma"/>
          <w:sz w:val="23"/>
          <w:szCs w:val="23"/>
        </w:rPr>
        <w:t>for</w:t>
      </w:r>
      <w:r w:rsidR="005C0FDF" w:rsidRPr="00C95E1B">
        <w:rPr>
          <w:rFonts w:ascii="Tahoma" w:hAnsi="Tahoma" w:cs="Tahoma"/>
          <w:sz w:val="23"/>
          <w:szCs w:val="23"/>
        </w:rPr>
        <w:t xml:space="preserve"> power </w:t>
      </w:r>
      <w:r w:rsidR="00EA461D">
        <w:rPr>
          <w:rFonts w:ascii="Tahoma" w:hAnsi="Tahoma" w:cs="Tahoma"/>
          <w:sz w:val="23"/>
          <w:szCs w:val="23"/>
        </w:rPr>
        <w:t xml:space="preserve">wheelchair </w:t>
      </w:r>
      <w:r w:rsidR="005C0FDF" w:rsidRPr="00C95E1B">
        <w:rPr>
          <w:rFonts w:ascii="Tahoma" w:hAnsi="Tahoma" w:cs="Tahoma"/>
          <w:sz w:val="23"/>
          <w:szCs w:val="23"/>
        </w:rPr>
        <w:t xml:space="preserve">seat elevation </w:t>
      </w:r>
      <w:r w:rsidR="00E04738">
        <w:rPr>
          <w:rFonts w:ascii="Tahoma" w:hAnsi="Tahoma" w:cs="Tahoma"/>
          <w:sz w:val="23"/>
          <w:szCs w:val="23"/>
        </w:rPr>
        <w:t>systems</w:t>
      </w:r>
      <w:r w:rsidR="005C0FDF" w:rsidRPr="00C95E1B">
        <w:rPr>
          <w:rFonts w:ascii="Tahoma" w:hAnsi="Tahoma" w:cs="Tahoma"/>
          <w:sz w:val="23"/>
          <w:szCs w:val="23"/>
        </w:rPr>
        <w:t xml:space="preserve"> to </w:t>
      </w:r>
      <w:r w:rsidR="002E2BD3" w:rsidRPr="00C95E1B">
        <w:rPr>
          <w:rFonts w:ascii="Tahoma" w:hAnsi="Tahoma" w:cs="Tahoma"/>
          <w:sz w:val="23"/>
          <w:szCs w:val="23"/>
        </w:rPr>
        <w:t>be medically</w:t>
      </w:r>
      <w:r w:rsidR="00EA461D">
        <w:rPr>
          <w:rFonts w:ascii="Tahoma" w:hAnsi="Tahoma" w:cs="Tahoma"/>
          <w:sz w:val="23"/>
          <w:szCs w:val="23"/>
        </w:rPr>
        <w:t xml:space="preserve"> </w:t>
      </w:r>
      <w:r w:rsidR="005C0FDF" w:rsidRPr="00C95E1B">
        <w:rPr>
          <w:rFonts w:ascii="Tahoma" w:hAnsi="Tahoma" w:cs="Tahoma"/>
          <w:sz w:val="23"/>
          <w:szCs w:val="23"/>
        </w:rPr>
        <w:t xml:space="preserve">necessary for individuals who use power wheelchairs </w:t>
      </w:r>
      <w:r w:rsidR="00892A8A">
        <w:rPr>
          <w:rFonts w:ascii="Tahoma" w:hAnsi="Tahoma" w:cs="Tahoma"/>
          <w:sz w:val="23"/>
          <w:szCs w:val="23"/>
        </w:rPr>
        <w:t>that are not classified as</w:t>
      </w:r>
      <w:r w:rsidR="005C0FDF" w:rsidRPr="00C95E1B">
        <w:rPr>
          <w:rFonts w:ascii="Tahoma" w:hAnsi="Tahoma" w:cs="Tahoma"/>
          <w:sz w:val="23"/>
          <w:szCs w:val="23"/>
        </w:rPr>
        <w:t xml:space="preserve"> complex rehabilitative power-driven wheelchairs.</w:t>
      </w:r>
    </w:p>
    <w:p w14:paraId="53D90CF4" w14:textId="333C702B" w:rsidR="005035F2" w:rsidRDefault="005035F2" w:rsidP="002E2BD3">
      <w:pPr>
        <w:spacing w:line="240" w:lineRule="auto"/>
        <w:jc w:val="both"/>
        <w:rPr>
          <w:rFonts w:ascii="Tahoma" w:hAnsi="Tahoma" w:cs="Tahoma"/>
          <w:sz w:val="23"/>
          <w:szCs w:val="23"/>
        </w:rPr>
      </w:pPr>
      <w:r>
        <w:rPr>
          <w:rFonts w:ascii="Tahoma" w:hAnsi="Tahoma" w:cs="Tahoma"/>
          <w:sz w:val="23"/>
          <w:szCs w:val="23"/>
        </w:rPr>
        <w:t xml:space="preserve">Power wheelchair seat elevation systems are not </w:t>
      </w:r>
      <w:r w:rsidR="003D3F86">
        <w:rPr>
          <w:rFonts w:ascii="Tahoma" w:hAnsi="Tahoma" w:cs="Tahoma"/>
          <w:sz w:val="23"/>
          <w:szCs w:val="23"/>
        </w:rPr>
        <w:t>considered medically necessary</w:t>
      </w:r>
      <w:r>
        <w:rPr>
          <w:rFonts w:ascii="Tahoma" w:hAnsi="Tahoma" w:cs="Tahoma"/>
          <w:sz w:val="23"/>
          <w:szCs w:val="23"/>
        </w:rPr>
        <w:t xml:space="preserve"> </w:t>
      </w:r>
      <w:r w:rsidR="00D1431C">
        <w:rPr>
          <w:rFonts w:ascii="Tahoma" w:hAnsi="Tahoma" w:cs="Tahoma"/>
          <w:sz w:val="23"/>
          <w:szCs w:val="23"/>
        </w:rPr>
        <w:t xml:space="preserve">for </w:t>
      </w:r>
      <w:r>
        <w:rPr>
          <w:rFonts w:ascii="Tahoma" w:hAnsi="Tahoma" w:cs="Tahoma"/>
          <w:sz w:val="23"/>
          <w:szCs w:val="23"/>
        </w:rPr>
        <w:t xml:space="preserve">participants residing in a </w:t>
      </w:r>
      <w:r w:rsidR="00DD2990">
        <w:rPr>
          <w:rFonts w:ascii="Tahoma" w:hAnsi="Tahoma" w:cs="Tahoma"/>
          <w:sz w:val="23"/>
          <w:szCs w:val="23"/>
        </w:rPr>
        <w:t>n</w:t>
      </w:r>
      <w:r>
        <w:rPr>
          <w:rFonts w:ascii="Tahoma" w:hAnsi="Tahoma" w:cs="Tahoma"/>
          <w:sz w:val="23"/>
          <w:szCs w:val="23"/>
        </w:rPr>
        <w:t xml:space="preserve">ursing </w:t>
      </w:r>
      <w:r w:rsidR="00DD2990">
        <w:rPr>
          <w:rFonts w:ascii="Tahoma" w:hAnsi="Tahoma" w:cs="Tahoma"/>
          <w:sz w:val="23"/>
          <w:szCs w:val="23"/>
        </w:rPr>
        <w:t>f</w:t>
      </w:r>
      <w:r>
        <w:rPr>
          <w:rFonts w:ascii="Tahoma" w:hAnsi="Tahoma" w:cs="Tahoma"/>
          <w:sz w:val="23"/>
          <w:szCs w:val="23"/>
        </w:rPr>
        <w:t>acilit</w:t>
      </w:r>
      <w:r w:rsidR="003D3F86">
        <w:rPr>
          <w:rFonts w:ascii="Tahoma" w:hAnsi="Tahoma" w:cs="Tahoma"/>
          <w:sz w:val="23"/>
          <w:szCs w:val="23"/>
        </w:rPr>
        <w:t>y</w:t>
      </w:r>
      <w:r>
        <w:rPr>
          <w:rFonts w:ascii="Tahoma" w:hAnsi="Tahoma" w:cs="Tahoma"/>
          <w:sz w:val="23"/>
          <w:szCs w:val="23"/>
        </w:rPr>
        <w:t xml:space="preserve">. </w:t>
      </w:r>
    </w:p>
    <w:p w14:paraId="10BB813C" w14:textId="6FA59A16" w:rsidR="00DD799C" w:rsidRPr="00DD799C" w:rsidRDefault="00DD799C" w:rsidP="009308C8">
      <w:pPr>
        <w:spacing w:before="0" w:after="0" w:line="240" w:lineRule="auto"/>
        <w:rPr>
          <w:rFonts w:ascii="Tahoma" w:hAnsi="Tahoma" w:cs="Tahoma"/>
          <w:sz w:val="23"/>
          <w:szCs w:val="23"/>
        </w:rPr>
      </w:pPr>
      <w:r w:rsidRPr="00DD799C">
        <w:rPr>
          <w:rFonts w:ascii="Tahoma" w:hAnsi="Tahoma" w:cs="Tahoma"/>
          <w:sz w:val="23"/>
          <w:szCs w:val="23"/>
        </w:rPr>
        <w:t xml:space="preserve">For additional information, refer to the </w:t>
      </w:r>
      <w:hyperlink r:id="rId13" w:history="1">
        <w:r w:rsidRPr="00A51ACC">
          <w:rPr>
            <w:rStyle w:val="Hyperlink"/>
            <w:rFonts w:ascii="Tahoma" w:hAnsi="Tahoma" w:cs="Tahoma"/>
            <w:sz w:val="23"/>
            <w:szCs w:val="23"/>
          </w:rPr>
          <w:t>DME Provider Manual.</w:t>
        </w:r>
      </w:hyperlink>
    </w:p>
    <w:p w14:paraId="0459A20F" w14:textId="77777777" w:rsidR="00DD799C" w:rsidRPr="00DD799C" w:rsidRDefault="00DD799C" w:rsidP="009308C8">
      <w:pPr>
        <w:spacing w:before="0" w:after="0" w:line="240" w:lineRule="auto"/>
      </w:pPr>
    </w:p>
    <w:p w14:paraId="6CE2C629" w14:textId="6E519097" w:rsidR="00E73773" w:rsidRPr="00087573" w:rsidRDefault="00C3526D" w:rsidP="002E2BD3">
      <w:pPr>
        <w:pStyle w:val="Bulletinendtext"/>
        <w:spacing w:line="240" w:lineRule="auto"/>
        <w:rPr>
          <w:rFonts w:ascii="Tahoma" w:hAnsi="Tahoma" w:cs="Tahoma"/>
        </w:rPr>
      </w:pPr>
      <w:r w:rsidRPr="00087573">
        <w:rPr>
          <w:rFonts w:ascii="Tahoma" w:hAnsi="Tahoma" w:cs="Tahoma"/>
        </w:rPr>
        <w:t xml:space="preserve">MO HealthNet Fee-For-Service (FFS) </w:t>
      </w:r>
      <w:r w:rsidR="001E4707" w:rsidRPr="00087573">
        <w:rPr>
          <w:rFonts w:ascii="Tahoma" w:hAnsi="Tahoma" w:cs="Tahoma"/>
        </w:rPr>
        <w:t xml:space="preserve">policies guide basic coverage for Managed Care (MC), though MC plans may add requirements like prior authorization. Some services, including pharmacy, are carved out of MC and paid through FFS. Contact </w:t>
      </w:r>
      <w:r w:rsidR="001E4707" w:rsidRPr="00087573">
        <w:rPr>
          <w:rFonts w:ascii="Tahoma" w:hAnsi="Tahoma" w:cs="Tahoma"/>
        </w:rPr>
        <w:lastRenderedPageBreak/>
        <w:t>each</w:t>
      </w:r>
      <w:r w:rsidR="00B4768B" w:rsidRPr="00087573">
        <w:rPr>
          <w:rFonts w:ascii="Tahoma" w:hAnsi="Tahoma" w:cs="Tahoma"/>
        </w:rPr>
        <w:t xml:space="preserve"> </w:t>
      </w:r>
      <w:hyperlink r:id="rId14" w:history="1">
        <w:r w:rsidR="001E4707" w:rsidRPr="00087573">
          <w:rPr>
            <w:rStyle w:val="Hyperlink"/>
            <w:rFonts w:ascii="Tahoma" w:hAnsi="Tahoma" w:cs="Tahoma"/>
            <w:sz w:val="18"/>
          </w:rPr>
          <w:t>MC health plan</w:t>
        </w:r>
      </w:hyperlink>
      <w:r w:rsidR="001E4707" w:rsidRPr="00087573">
        <w:rPr>
          <w:rFonts w:ascii="Tahoma" w:hAnsi="Tahoma" w:cs="Tahoma"/>
        </w:rPr>
        <w:t xml:space="preserve"> to confirm how this Bulletin applies. Unresolved issues may be submitted through the </w:t>
      </w:r>
      <w:hyperlink r:id="rId15" w:history="1">
        <w:r w:rsidR="00E73773" w:rsidRPr="00087573">
          <w:rPr>
            <w:rStyle w:val="Hyperlink"/>
            <w:rFonts w:ascii="Tahoma" w:hAnsi="Tahoma" w:cs="Tahoma"/>
            <w:sz w:val="18"/>
          </w:rPr>
          <w:t>MC Provider Request for Information</w:t>
        </w:r>
      </w:hyperlink>
      <w:r w:rsidR="00B4768B" w:rsidRPr="00087573">
        <w:rPr>
          <w:rFonts w:ascii="Tahoma" w:hAnsi="Tahoma" w:cs="Tahoma"/>
        </w:rPr>
        <w:t xml:space="preserve"> </w:t>
      </w:r>
      <w:r w:rsidR="001E4707" w:rsidRPr="00087573">
        <w:rPr>
          <w:rFonts w:ascii="Tahoma" w:hAnsi="Tahoma" w:cs="Tahoma"/>
        </w:rPr>
        <w:t>to reach an MHD MC Liaison.</w:t>
      </w:r>
    </w:p>
    <w:p w14:paraId="624CC583" w14:textId="5FAB45C1" w:rsidR="00E73773" w:rsidRPr="00087573" w:rsidRDefault="00E73773" w:rsidP="002E2BD3">
      <w:pPr>
        <w:pStyle w:val="Bulletinendtext"/>
        <w:spacing w:line="240" w:lineRule="auto"/>
        <w:jc w:val="left"/>
        <w:rPr>
          <w:rFonts w:ascii="Tahoma" w:hAnsi="Tahoma" w:cs="Tahoma"/>
        </w:rPr>
      </w:pPr>
      <w:r w:rsidRPr="00087573">
        <w:rPr>
          <w:rFonts w:ascii="Tahoma" w:hAnsi="Tahoma" w:cs="Tahoma"/>
        </w:rPr>
        <w:t>Before providing services, verify patient eligibility by swiping the MO HealthNet card, calling Provider Communications at 573-751-2896 or toll-free (833) 222-7916 (Option 1) or using</w:t>
      </w:r>
      <w:r w:rsidR="00B4768B" w:rsidRPr="00087573">
        <w:rPr>
          <w:rFonts w:ascii="Tahoma" w:hAnsi="Tahoma" w:cs="Tahoma"/>
        </w:rPr>
        <w:t xml:space="preserve"> </w:t>
      </w:r>
      <w:hyperlink r:id="rId16" w:history="1">
        <w:proofErr w:type="spellStart"/>
        <w:r w:rsidRPr="00087573">
          <w:rPr>
            <w:rStyle w:val="Hyperlink"/>
            <w:rFonts w:ascii="Tahoma" w:hAnsi="Tahoma" w:cs="Tahoma"/>
            <w:sz w:val="18"/>
          </w:rPr>
          <w:t>eMOMED</w:t>
        </w:r>
        <w:proofErr w:type="spellEnd"/>
      </w:hyperlink>
      <w:r w:rsidRPr="00087573">
        <w:rPr>
          <w:rFonts w:ascii="Tahoma" w:hAnsi="Tahoma" w:cs="Tahoma"/>
        </w:rPr>
        <w:t xml:space="preserve"> </w:t>
      </w:r>
      <w:r w:rsidR="001E4707" w:rsidRPr="00087573">
        <w:rPr>
          <w:rFonts w:ascii="Tahoma" w:hAnsi="Tahoma" w:cs="Tahoma"/>
        </w:rPr>
        <w:t>D</w:t>
      </w:r>
      <w:r w:rsidRPr="00087573">
        <w:rPr>
          <w:rFonts w:ascii="Tahoma" w:hAnsi="Tahoma" w:cs="Tahoma"/>
        </w:rPr>
        <w:t xml:space="preserve">irect </w:t>
      </w:r>
      <w:r w:rsidR="001E4707" w:rsidRPr="00087573">
        <w:rPr>
          <w:rFonts w:ascii="Tahoma" w:hAnsi="Tahoma" w:cs="Tahoma"/>
        </w:rPr>
        <w:t xml:space="preserve">MC benefit </w:t>
      </w:r>
      <w:r w:rsidRPr="00087573">
        <w:rPr>
          <w:rFonts w:ascii="Tahoma" w:hAnsi="Tahoma" w:cs="Tahoma"/>
        </w:rPr>
        <w:t xml:space="preserve">questions about MC benefits to the </w:t>
      </w:r>
      <w:r w:rsidR="001E4707" w:rsidRPr="00087573">
        <w:rPr>
          <w:rFonts w:ascii="Tahoma" w:hAnsi="Tahoma" w:cs="Tahoma"/>
        </w:rPr>
        <w:t>member’s</w:t>
      </w:r>
      <w:r w:rsidRPr="00087573">
        <w:rPr>
          <w:rFonts w:ascii="Tahoma" w:hAnsi="Tahoma" w:cs="Tahoma"/>
        </w:rPr>
        <w:t xml:space="preserve"> MC health plan. </w:t>
      </w:r>
    </w:p>
    <w:p w14:paraId="7256DCF4" w14:textId="44CF76D4" w:rsidR="00137A70" w:rsidRPr="00087573" w:rsidRDefault="001E4707" w:rsidP="002E2BD3">
      <w:pPr>
        <w:pStyle w:val="Bulletinendtext"/>
        <w:spacing w:line="240" w:lineRule="auto"/>
        <w:jc w:val="left"/>
        <w:rPr>
          <w:rFonts w:ascii="Tahoma" w:hAnsi="Tahoma" w:cs="Tahoma"/>
        </w:rPr>
      </w:pPr>
      <w:r w:rsidRPr="00087573">
        <w:rPr>
          <w:rFonts w:ascii="Tahoma" w:hAnsi="Tahoma" w:cs="Tahoma"/>
        </w:rPr>
        <w:t xml:space="preserve">Bulletins remain on the </w:t>
      </w:r>
      <w:hyperlink r:id="rId17" w:tooltip="visit the MO HealthNet News webpage" w:history="1">
        <w:r w:rsidRPr="00087573">
          <w:rPr>
            <w:rStyle w:val="Hyperlink"/>
            <w:rFonts w:ascii="Tahoma" w:hAnsi="Tahoma" w:cs="Tahoma"/>
            <w:b w:val="0"/>
            <w:color w:val="auto"/>
            <w:sz w:val="18"/>
            <w:u w:val="none"/>
          </w:rPr>
          <w:t>MO HealthNet News</w:t>
        </w:r>
      </w:hyperlink>
      <w:r w:rsidRPr="00087573">
        <w:rPr>
          <w:rFonts w:ascii="Tahoma" w:hAnsi="Tahoma" w:cs="Tahoma"/>
        </w:rPr>
        <w:t xml:space="preserve"> page for three years. Providers are encouraged to </w:t>
      </w:r>
      <w:hyperlink r:id="rId18" w:anchor="tab1" w:history="1">
        <w:r w:rsidRPr="00087573">
          <w:rPr>
            <w:rStyle w:val="Hyperlink"/>
            <w:rFonts w:ascii="Tahoma" w:hAnsi="Tahoma" w:cs="Tahoma"/>
            <w:bCs/>
            <w:sz w:val="18"/>
          </w:rPr>
          <w:t>subscribe</w:t>
        </w:r>
        <w:r w:rsidRPr="00087573">
          <w:rPr>
            <w:rStyle w:val="Hyperlink"/>
            <w:rFonts w:ascii="Tahoma" w:hAnsi="Tahoma" w:cs="Tahoma"/>
            <w:b w:val="0"/>
            <w:color w:val="auto"/>
            <w:sz w:val="18"/>
            <w:u w:val="none"/>
          </w:rPr>
          <w:t xml:space="preserve"> </w:t>
        </w:r>
      </w:hyperlink>
      <w:r w:rsidRPr="00087573">
        <w:rPr>
          <w:rFonts w:ascii="Tahoma" w:hAnsi="Tahoma" w:cs="Tahoma"/>
        </w:rPr>
        <w:t xml:space="preserve">for updates. </w:t>
      </w:r>
      <w:r w:rsidR="00E73773" w:rsidRPr="00087573">
        <w:rPr>
          <w:rFonts w:ascii="Tahoma" w:hAnsi="Tahoma" w:cs="Tahoma"/>
        </w:rPr>
        <w:t xml:space="preserve">Visit </w:t>
      </w:r>
      <w:hyperlink r:id="rId19" w:history="1">
        <w:r w:rsidR="00E73773" w:rsidRPr="00087573">
          <w:rPr>
            <w:rStyle w:val="Hyperlink"/>
            <w:rFonts w:ascii="Tahoma" w:hAnsi="Tahoma" w:cs="Tahoma"/>
            <w:sz w:val="18"/>
          </w:rPr>
          <w:t>MHD Education and Training</w:t>
        </w:r>
      </w:hyperlink>
      <w:r w:rsidR="00E73773" w:rsidRPr="00087573">
        <w:rPr>
          <w:rFonts w:ascii="Tahoma" w:hAnsi="Tahoma" w:cs="Tahoma"/>
        </w:rPr>
        <w:t xml:space="preserve"> </w:t>
      </w:r>
      <w:r w:rsidRPr="00087573">
        <w:rPr>
          <w:rFonts w:ascii="Tahoma" w:hAnsi="Tahoma" w:cs="Tahoma"/>
        </w:rPr>
        <w:t>for</w:t>
      </w:r>
      <w:r w:rsidR="00E73773" w:rsidRPr="00087573">
        <w:rPr>
          <w:rFonts w:ascii="Tahoma" w:hAnsi="Tahoma" w:cs="Tahoma"/>
        </w:rPr>
        <w:t xml:space="preserve"> web-based training </w:t>
      </w:r>
      <w:r w:rsidRPr="00087573">
        <w:rPr>
          <w:rFonts w:ascii="Tahoma" w:hAnsi="Tahoma" w:cs="Tahoma"/>
        </w:rPr>
        <w:t>and</w:t>
      </w:r>
      <w:r w:rsidR="00E73773" w:rsidRPr="00087573">
        <w:rPr>
          <w:rFonts w:ascii="Tahoma" w:hAnsi="Tahoma" w:cs="Tahoma"/>
        </w:rPr>
        <w:t xml:space="preserve"> resources</w:t>
      </w:r>
      <w:r w:rsidRPr="00087573">
        <w:rPr>
          <w:rFonts w:ascii="Tahoma" w:hAnsi="Tahoma" w:cs="Tahoma"/>
        </w:rPr>
        <w:t xml:space="preserve">, or </w:t>
      </w:r>
      <w:hyperlink r:id="rId20" w:history="1">
        <w:r w:rsidRPr="00087573">
          <w:rPr>
            <w:rStyle w:val="Hyperlink"/>
            <w:rFonts w:ascii="Tahoma" w:hAnsi="Tahoma" w:cs="Tahoma"/>
            <w:b w:val="0"/>
            <w:color w:val="auto"/>
            <w:sz w:val="18"/>
            <w:u w:val="none"/>
          </w:rPr>
          <w:t>submit an</w:t>
        </w:r>
        <w:r w:rsidR="00E73773" w:rsidRPr="00087573">
          <w:rPr>
            <w:rStyle w:val="Hyperlink"/>
            <w:rFonts w:ascii="Tahoma" w:hAnsi="Tahoma" w:cs="Tahoma"/>
            <w:b w:val="0"/>
            <w:color w:val="auto"/>
            <w:sz w:val="18"/>
            <w:u w:val="none"/>
          </w:rPr>
          <w:t xml:space="preserve"> </w:t>
        </w:r>
        <w:r w:rsidR="00E73773" w:rsidRPr="00087573">
          <w:rPr>
            <w:rStyle w:val="Hyperlink"/>
            <w:rFonts w:ascii="Tahoma" w:hAnsi="Tahoma" w:cs="Tahoma"/>
            <w:bCs/>
            <w:sz w:val="18"/>
          </w:rPr>
          <w:t>MHD Education Request</w:t>
        </w:r>
      </w:hyperlink>
      <w:r w:rsidRPr="00087573">
        <w:rPr>
          <w:rFonts w:ascii="Tahoma" w:hAnsi="Tahoma" w:cs="Tahoma"/>
        </w:rPr>
        <w:t xml:space="preserve"> to schedule training.</w:t>
      </w:r>
    </w:p>
    <w:sectPr w:rsidR="00137A70" w:rsidRPr="00087573" w:rsidSect="00C15D2B">
      <w:headerReference w:type="default" r:id="rId21"/>
      <w:footerReference w:type="first" r:id="rId22"/>
      <w:pgSz w:w="12240" w:h="15840"/>
      <w:pgMar w:top="432" w:right="1080" w:bottom="864"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A3135" w14:textId="77777777" w:rsidR="00CC62BE" w:rsidRDefault="00CC62BE">
      <w:r>
        <w:separator/>
      </w:r>
    </w:p>
  </w:endnote>
  <w:endnote w:type="continuationSeparator" w:id="0">
    <w:p w14:paraId="70D5DC54" w14:textId="77777777" w:rsidR="00CC62BE" w:rsidRDefault="00CC6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FCA2" w14:textId="6997F7F5" w:rsidR="001E4707" w:rsidRPr="00087573" w:rsidRDefault="001E4707" w:rsidP="001E4707">
    <w:pPr>
      <w:jc w:val="right"/>
      <w:rPr>
        <w:rFonts w:ascii="Tahoma" w:hAnsi="Tahoma" w:cs="Tahoma"/>
        <w:sz w:val="16"/>
        <w:szCs w:val="16"/>
      </w:rPr>
    </w:pPr>
    <w:r w:rsidRPr="00087573">
      <w:rPr>
        <w:rFonts w:ascii="Tahoma" w:hAnsi="Tahoma" w:cs="Tahoma"/>
        <w:sz w:val="16"/>
        <w:szCs w:val="16"/>
      </w:rPr>
      <w:t xml:space="preserve">Template updated: </w:t>
    </w:r>
    <w:r w:rsidR="00017E48" w:rsidRPr="00087573">
      <w:rPr>
        <w:rFonts w:ascii="Tahoma" w:hAnsi="Tahoma" w:cs="Tahoma"/>
        <w:sz w:val="16"/>
        <w:szCs w:val="16"/>
      </w:rPr>
      <w:t>0</w:t>
    </w:r>
    <w:r w:rsidRPr="00087573">
      <w:rPr>
        <w:rFonts w:ascii="Tahoma" w:hAnsi="Tahoma" w:cs="Tahoma"/>
        <w:sz w:val="16"/>
        <w:szCs w:val="16"/>
      </w:rPr>
      <w:t>3/</w:t>
    </w:r>
    <w:r w:rsidR="00701A7F">
      <w:rPr>
        <w:rFonts w:ascii="Tahoma" w:hAnsi="Tahoma" w:cs="Tahoma"/>
        <w:sz w:val="16"/>
        <w:szCs w:val="16"/>
      </w:rPr>
      <w:t>12</w:t>
    </w:r>
    <w:r w:rsidRPr="00087573">
      <w:rPr>
        <w:rFonts w:ascii="Tahoma" w:hAnsi="Tahoma" w:cs="Tahoma"/>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DA622" w14:textId="77777777" w:rsidR="00CC62BE" w:rsidRDefault="00CC62BE">
      <w:r>
        <w:separator/>
      </w:r>
    </w:p>
  </w:footnote>
  <w:footnote w:type="continuationSeparator" w:id="0">
    <w:p w14:paraId="72ECA174" w14:textId="77777777" w:rsidR="00CC62BE" w:rsidRDefault="00CC6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4FC7" w14:textId="520D2FF2" w:rsidR="00930D08" w:rsidRDefault="00930D08" w:rsidP="00F0134D">
    <w:pPr>
      <w:tabs>
        <w:tab w:val="center" w:pos="5040"/>
        <w:tab w:val="right" w:pos="9840"/>
      </w:tabs>
      <w:rPr>
        <w:sz w:val="20"/>
      </w:rPr>
    </w:pPr>
    <w:r>
      <w:rPr>
        <w:sz w:val="20"/>
      </w:rPr>
      <w:t xml:space="preserve">Volume </w:t>
    </w:r>
    <w:r w:rsidR="003D7E4C">
      <w:rPr>
        <w:sz w:val="20"/>
      </w:rPr>
      <w:t>49</w:t>
    </w:r>
    <w:r>
      <w:rPr>
        <w:sz w:val="20"/>
      </w:rPr>
      <w:t xml:space="preserve"> Number </w:t>
    </w:r>
    <w:r w:rsidR="003D7E4C">
      <w:rPr>
        <w:sz w:val="20"/>
      </w:rPr>
      <w:t>16</w:t>
    </w:r>
    <w:r w:rsidR="00F0134D">
      <w:rPr>
        <w:sz w:val="20"/>
      </w:rPr>
      <w:tab/>
    </w:r>
    <w:r w:rsidR="003D7E4C" w:rsidRPr="003D7E4C">
      <w:rPr>
        <w:sz w:val="20"/>
      </w:rPr>
      <w:t>Power Wheelchair Seat Elevation Medical Criteria for DME</w:t>
    </w:r>
    <w:r w:rsidR="00F0134D">
      <w:rPr>
        <w:sz w:val="20"/>
      </w:rPr>
      <w:tab/>
    </w:r>
    <w:r w:rsidR="003D7E4C">
      <w:rPr>
        <w:sz w:val="20"/>
      </w:rPr>
      <w:t>September 23,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4AF"/>
    <w:multiLevelType w:val="hybridMultilevel"/>
    <w:tmpl w:val="44562468"/>
    <w:lvl w:ilvl="0" w:tplc="C606741C">
      <w:start w:val="13"/>
      <w:numFmt w:val="bullet"/>
      <w:lvlText w:val="•"/>
      <w:lvlJc w:val="left"/>
      <w:pPr>
        <w:ind w:left="2074" w:hanging="360"/>
      </w:pPr>
      <w:rPr>
        <w:rFonts w:ascii="Times New Roman" w:eastAsia="Times New Roman" w:hAnsi="Times New Roman" w:cs="Times New Roman" w:hint="default"/>
      </w:rPr>
    </w:lvl>
    <w:lvl w:ilvl="1" w:tplc="04090003" w:tentative="1">
      <w:start w:val="1"/>
      <w:numFmt w:val="bullet"/>
      <w:lvlText w:val="o"/>
      <w:lvlJc w:val="left"/>
      <w:pPr>
        <w:ind w:left="2794" w:hanging="360"/>
      </w:pPr>
      <w:rPr>
        <w:rFonts w:ascii="Courier New" w:hAnsi="Courier New" w:cs="Courier New" w:hint="default"/>
      </w:rPr>
    </w:lvl>
    <w:lvl w:ilvl="2" w:tplc="04090005" w:tentative="1">
      <w:start w:val="1"/>
      <w:numFmt w:val="bullet"/>
      <w:lvlText w:val=""/>
      <w:lvlJc w:val="left"/>
      <w:pPr>
        <w:ind w:left="3514" w:hanging="360"/>
      </w:pPr>
      <w:rPr>
        <w:rFonts w:ascii="Wingdings" w:hAnsi="Wingdings" w:hint="default"/>
      </w:rPr>
    </w:lvl>
    <w:lvl w:ilvl="3" w:tplc="04090001" w:tentative="1">
      <w:start w:val="1"/>
      <w:numFmt w:val="bullet"/>
      <w:lvlText w:val=""/>
      <w:lvlJc w:val="left"/>
      <w:pPr>
        <w:ind w:left="4234" w:hanging="360"/>
      </w:pPr>
      <w:rPr>
        <w:rFonts w:ascii="Symbol" w:hAnsi="Symbol" w:hint="default"/>
      </w:rPr>
    </w:lvl>
    <w:lvl w:ilvl="4" w:tplc="04090003" w:tentative="1">
      <w:start w:val="1"/>
      <w:numFmt w:val="bullet"/>
      <w:lvlText w:val="o"/>
      <w:lvlJc w:val="left"/>
      <w:pPr>
        <w:ind w:left="4954" w:hanging="360"/>
      </w:pPr>
      <w:rPr>
        <w:rFonts w:ascii="Courier New" w:hAnsi="Courier New" w:cs="Courier New" w:hint="default"/>
      </w:rPr>
    </w:lvl>
    <w:lvl w:ilvl="5" w:tplc="04090005" w:tentative="1">
      <w:start w:val="1"/>
      <w:numFmt w:val="bullet"/>
      <w:lvlText w:val=""/>
      <w:lvlJc w:val="left"/>
      <w:pPr>
        <w:ind w:left="5674" w:hanging="360"/>
      </w:pPr>
      <w:rPr>
        <w:rFonts w:ascii="Wingdings" w:hAnsi="Wingdings" w:hint="default"/>
      </w:rPr>
    </w:lvl>
    <w:lvl w:ilvl="6" w:tplc="04090001" w:tentative="1">
      <w:start w:val="1"/>
      <w:numFmt w:val="bullet"/>
      <w:lvlText w:val=""/>
      <w:lvlJc w:val="left"/>
      <w:pPr>
        <w:ind w:left="6394" w:hanging="360"/>
      </w:pPr>
      <w:rPr>
        <w:rFonts w:ascii="Symbol" w:hAnsi="Symbol" w:hint="default"/>
      </w:rPr>
    </w:lvl>
    <w:lvl w:ilvl="7" w:tplc="04090003" w:tentative="1">
      <w:start w:val="1"/>
      <w:numFmt w:val="bullet"/>
      <w:lvlText w:val="o"/>
      <w:lvlJc w:val="left"/>
      <w:pPr>
        <w:ind w:left="7114" w:hanging="360"/>
      </w:pPr>
      <w:rPr>
        <w:rFonts w:ascii="Courier New" w:hAnsi="Courier New" w:cs="Courier New" w:hint="default"/>
      </w:rPr>
    </w:lvl>
    <w:lvl w:ilvl="8" w:tplc="04090005" w:tentative="1">
      <w:start w:val="1"/>
      <w:numFmt w:val="bullet"/>
      <w:lvlText w:val=""/>
      <w:lvlJc w:val="left"/>
      <w:pPr>
        <w:ind w:left="7834" w:hanging="360"/>
      </w:pPr>
      <w:rPr>
        <w:rFonts w:ascii="Wingdings" w:hAnsi="Wingdings" w:hint="default"/>
      </w:rPr>
    </w:lvl>
  </w:abstractNum>
  <w:abstractNum w:abstractNumId="1" w15:restartNumberingAfterBreak="0">
    <w:nsid w:val="05DA2041"/>
    <w:multiLevelType w:val="hybridMultilevel"/>
    <w:tmpl w:val="22E0323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55465"/>
    <w:multiLevelType w:val="hybridMultilevel"/>
    <w:tmpl w:val="E2E27A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40534"/>
    <w:multiLevelType w:val="hybridMultilevel"/>
    <w:tmpl w:val="D2AC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FC4BC6"/>
    <w:multiLevelType w:val="hybridMultilevel"/>
    <w:tmpl w:val="AE52181E"/>
    <w:lvl w:ilvl="0" w:tplc="C606741C">
      <w:start w:val="13"/>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EC57402"/>
    <w:multiLevelType w:val="hybridMultilevel"/>
    <w:tmpl w:val="93C67D2C"/>
    <w:lvl w:ilvl="0" w:tplc="11BE118A">
      <w:start w:val="1"/>
      <w:numFmt w:val="bullet"/>
      <w:pStyle w:val="TOC2"/>
      <w:lvlText w:val=""/>
      <w:lvlJc w:val="left"/>
      <w:pPr>
        <w:tabs>
          <w:tab w:val="num" w:pos="960"/>
        </w:tabs>
        <w:ind w:left="960" w:hanging="360"/>
      </w:pPr>
      <w:rPr>
        <w:rFonts w:ascii="Wingdings" w:hAnsi="Wingdings"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6" w15:restartNumberingAfterBreak="0">
    <w:nsid w:val="2F837049"/>
    <w:multiLevelType w:val="hybridMultilevel"/>
    <w:tmpl w:val="9AAC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42DE4"/>
    <w:multiLevelType w:val="hybridMultilevel"/>
    <w:tmpl w:val="795C4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FC4D42"/>
    <w:multiLevelType w:val="hybridMultilevel"/>
    <w:tmpl w:val="4C0CF7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1E0214"/>
    <w:multiLevelType w:val="hybridMultilevel"/>
    <w:tmpl w:val="24A084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4A1E8D"/>
    <w:multiLevelType w:val="hybridMultilevel"/>
    <w:tmpl w:val="94A6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1F7FEA"/>
    <w:multiLevelType w:val="hybridMultilevel"/>
    <w:tmpl w:val="0D5AA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E772B8"/>
    <w:multiLevelType w:val="hybridMultilevel"/>
    <w:tmpl w:val="1DBAB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362672"/>
    <w:multiLevelType w:val="hybridMultilevel"/>
    <w:tmpl w:val="013A68E2"/>
    <w:lvl w:ilvl="0" w:tplc="C606741C">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835C0D"/>
    <w:multiLevelType w:val="hybridMultilevel"/>
    <w:tmpl w:val="789A4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0715F9"/>
    <w:multiLevelType w:val="hybridMultilevel"/>
    <w:tmpl w:val="5BDC8D5E"/>
    <w:lvl w:ilvl="0" w:tplc="E0801518">
      <w:start w:val="1"/>
      <w:numFmt w:val="bullet"/>
      <w:lvlText w:val=""/>
      <w:lvlJc w:val="left"/>
      <w:pPr>
        <w:ind w:left="1016" w:hanging="360"/>
      </w:pPr>
      <w:rPr>
        <w:rFonts w:ascii="Symbol" w:eastAsia="Symbol" w:hAnsi="Symbol" w:hint="default"/>
        <w:w w:val="100"/>
        <w:sz w:val="24"/>
        <w:szCs w:val="24"/>
      </w:rPr>
    </w:lvl>
    <w:lvl w:ilvl="1" w:tplc="B6EAD504">
      <w:start w:val="1"/>
      <w:numFmt w:val="bullet"/>
      <w:lvlText w:val="•"/>
      <w:lvlJc w:val="left"/>
      <w:pPr>
        <w:ind w:left="1243" w:hanging="360"/>
      </w:pPr>
      <w:rPr>
        <w:rFonts w:hint="default"/>
      </w:rPr>
    </w:lvl>
    <w:lvl w:ilvl="2" w:tplc="8030241C">
      <w:start w:val="1"/>
      <w:numFmt w:val="bullet"/>
      <w:lvlText w:val="•"/>
      <w:lvlJc w:val="left"/>
      <w:pPr>
        <w:ind w:left="1467" w:hanging="360"/>
      </w:pPr>
      <w:rPr>
        <w:rFonts w:hint="default"/>
      </w:rPr>
    </w:lvl>
    <w:lvl w:ilvl="3" w:tplc="9D4277C8">
      <w:start w:val="1"/>
      <w:numFmt w:val="bullet"/>
      <w:lvlText w:val="•"/>
      <w:lvlJc w:val="left"/>
      <w:pPr>
        <w:ind w:left="1691" w:hanging="360"/>
      </w:pPr>
      <w:rPr>
        <w:rFonts w:hint="default"/>
      </w:rPr>
    </w:lvl>
    <w:lvl w:ilvl="4" w:tplc="945879BE">
      <w:start w:val="1"/>
      <w:numFmt w:val="bullet"/>
      <w:lvlText w:val="•"/>
      <w:lvlJc w:val="left"/>
      <w:pPr>
        <w:ind w:left="1915" w:hanging="360"/>
      </w:pPr>
      <w:rPr>
        <w:rFonts w:hint="default"/>
      </w:rPr>
    </w:lvl>
    <w:lvl w:ilvl="5" w:tplc="FDE25E82">
      <w:start w:val="1"/>
      <w:numFmt w:val="bullet"/>
      <w:lvlText w:val="•"/>
      <w:lvlJc w:val="left"/>
      <w:pPr>
        <w:ind w:left="2138" w:hanging="360"/>
      </w:pPr>
      <w:rPr>
        <w:rFonts w:hint="default"/>
      </w:rPr>
    </w:lvl>
    <w:lvl w:ilvl="6" w:tplc="214254BA">
      <w:start w:val="1"/>
      <w:numFmt w:val="bullet"/>
      <w:lvlText w:val="•"/>
      <w:lvlJc w:val="left"/>
      <w:pPr>
        <w:ind w:left="2362" w:hanging="360"/>
      </w:pPr>
      <w:rPr>
        <w:rFonts w:hint="default"/>
      </w:rPr>
    </w:lvl>
    <w:lvl w:ilvl="7" w:tplc="F088371E">
      <w:start w:val="1"/>
      <w:numFmt w:val="bullet"/>
      <w:lvlText w:val="•"/>
      <w:lvlJc w:val="left"/>
      <w:pPr>
        <w:ind w:left="2586" w:hanging="360"/>
      </w:pPr>
      <w:rPr>
        <w:rFonts w:hint="default"/>
      </w:rPr>
    </w:lvl>
    <w:lvl w:ilvl="8" w:tplc="C21E7C92">
      <w:start w:val="1"/>
      <w:numFmt w:val="bullet"/>
      <w:lvlText w:val="•"/>
      <w:lvlJc w:val="left"/>
      <w:pPr>
        <w:ind w:left="2810" w:hanging="360"/>
      </w:pPr>
      <w:rPr>
        <w:rFonts w:hint="default"/>
      </w:rPr>
    </w:lvl>
  </w:abstractNum>
  <w:abstractNum w:abstractNumId="16" w15:restartNumberingAfterBreak="0">
    <w:nsid w:val="540C26CE"/>
    <w:multiLevelType w:val="hybridMultilevel"/>
    <w:tmpl w:val="C408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0678C8"/>
    <w:multiLevelType w:val="hybridMultilevel"/>
    <w:tmpl w:val="E2F2FE4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15:restartNumberingAfterBreak="0">
    <w:nsid w:val="614E2E28"/>
    <w:multiLevelType w:val="hybridMultilevel"/>
    <w:tmpl w:val="06F42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E243BC"/>
    <w:multiLevelType w:val="hybridMultilevel"/>
    <w:tmpl w:val="6EAC54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636E22"/>
    <w:multiLevelType w:val="hybridMultilevel"/>
    <w:tmpl w:val="C5F24AFC"/>
    <w:lvl w:ilvl="0" w:tplc="82FC62A6">
      <w:start w:val="1"/>
      <w:numFmt w:val="bullet"/>
      <w:pStyle w:val="TOC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160B28"/>
    <w:multiLevelType w:val="hybridMultilevel"/>
    <w:tmpl w:val="59B8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F445FB"/>
    <w:multiLevelType w:val="hybridMultilevel"/>
    <w:tmpl w:val="C164BC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78877B6"/>
    <w:multiLevelType w:val="hybridMultilevel"/>
    <w:tmpl w:val="BD82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D442E7"/>
    <w:multiLevelType w:val="hybridMultilevel"/>
    <w:tmpl w:val="94EA7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6B1E72"/>
    <w:multiLevelType w:val="hybridMultilevel"/>
    <w:tmpl w:val="51F81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391950">
    <w:abstractNumId w:val="20"/>
  </w:num>
  <w:num w:numId="2" w16cid:durableId="1901862822">
    <w:abstractNumId w:val="5"/>
  </w:num>
  <w:num w:numId="3" w16cid:durableId="128475939">
    <w:abstractNumId w:val="9"/>
  </w:num>
  <w:num w:numId="4" w16cid:durableId="911740830">
    <w:abstractNumId w:val="18"/>
  </w:num>
  <w:num w:numId="5" w16cid:durableId="356393516">
    <w:abstractNumId w:val="15"/>
  </w:num>
  <w:num w:numId="6" w16cid:durableId="1980569187">
    <w:abstractNumId w:val="24"/>
  </w:num>
  <w:num w:numId="7" w16cid:durableId="785394772">
    <w:abstractNumId w:val="7"/>
  </w:num>
  <w:num w:numId="8" w16cid:durableId="398134155">
    <w:abstractNumId w:val="3"/>
  </w:num>
  <w:num w:numId="9" w16cid:durableId="313873537">
    <w:abstractNumId w:val="14"/>
  </w:num>
  <w:num w:numId="10" w16cid:durableId="1871409018">
    <w:abstractNumId w:val="6"/>
  </w:num>
  <w:num w:numId="11" w16cid:durableId="699933206">
    <w:abstractNumId w:val="12"/>
  </w:num>
  <w:num w:numId="12" w16cid:durableId="1182285575">
    <w:abstractNumId w:val="17"/>
  </w:num>
  <w:num w:numId="13" w16cid:durableId="1891528166">
    <w:abstractNumId w:val="4"/>
  </w:num>
  <w:num w:numId="14" w16cid:durableId="629018626">
    <w:abstractNumId w:val="19"/>
  </w:num>
  <w:num w:numId="15" w16cid:durableId="440609485">
    <w:abstractNumId w:val="2"/>
  </w:num>
  <w:num w:numId="16" w16cid:durableId="713118432">
    <w:abstractNumId w:val="13"/>
  </w:num>
  <w:num w:numId="17" w16cid:durableId="1670451329">
    <w:abstractNumId w:val="22"/>
  </w:num>
  <w:num w:numId="18" w16cid:durableId="1655916653">
    <w:abstractNumId w:val="0"/>
  </w:num>
  <w:num w:numId="19" w16cid:durableId="1478645377">
    <w:abstractNumId w:val="8"/>
  </w:num>
  <w:num w:numId="20" w16cid:durableId="545529438">
    <w:abstractNumId w:val="16"/>
  </w:num>
  <w:num w:numId="21" w16cid:durableId="583346626">
    <w:abstractNumId w:val="21"/>
  </w:num>
  <w:num w:numId="22" w16cid:durableId="898832747">
    <w:abstractNumId w:val="10"/>
  </w:num>
  <w:num w:numId="23" w16cid:durableId="1607080103">
    <w:abstractNumId w:val="25"/>
  </w:num>
  <w:num w:numId="24" w16cid:durableId="1958608955">
    <w:abstractNumId w:val="23"/>
  </w:num>
  <w:num w:numId="25" w16cid:durableId="2084716771">
    <w:abstractNumId w:val="1"/>
  </w:num>
  <w:num w:numId="26" w16cid:durableId="19067939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uNfj2d/rJfibiFGoBvP7l9aDBVNoUguxrtRgWc+N89ghcBw0ADoXmb5bSbSMcHAAVn+yQ8TQNcE9iTNXI66IiQ==" w:salt="lpcOJ6YEcRJ/LSFHHG6Dmw=="/>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C1NLE0MTMzMDe0MDVT0lEKTi0uzszPAykwrwUADIIYUiwAAAA="/>
  </w:docVars>
  <w:rsids>
    <w:rsidRoot w:val="00F8751E"/>
    <w:rsid w:val="000065B4"/>
    <w:rsid w:val="00017E48"/>
    <w:rsid w:val="00025487"/>
    <w:rsid w:val="00025ACF"/>
    <w:rsid w:val="00031D39"/>
    <w:rsid w:val="00032E26"/>
    <w:rsid w:val="00045705"/>
    <w:rsid w:val="000473D3"/>
    <w:rsid w:val="00052CB4"/>
    <w:rsid w:val="0005567F"/>
    <w:rsid w:val="00060D6E"/>
    <w:rsid w:val="00070842"/>
    <w:rsid w:val="000721CC"/>
    <w:rsid w:val="0007375E"/>
    <w:rsid w:val="000754F5"/>
    <w:rsid w:val="00077FC5"/>
    <w:rsid w:val="00087573"/>
    <w:rsid w:val="00091F6B"/>
    <w:rsid w:val="000B1F02"/>
    <w:rsid w:val="000B7ADF"/>
    <w:rsid w:val="000C0F61"/>
    <w:rsid w:val="000E0FA0"/>
    <w:rsid w:val="000E199C"/>
    <w:rsid w:val="000E4F22"/>
    <w:rsid w:val="000F3332"/>
    <w:rsid w:val="000F5A8E"/>
    <w:rsid w:val="00107D6F"/>
    <w:rsid w:val="00116E05"/>
    <w:rsid w:val="00124D7D"/>
    <w:rsid w:val="00133BBE"/>
    <w:rsid w:val="0013417B"/>
    <w:rsid w:val="00137A70"/>
    <w:rsid w:val="00140189"/>
    <w:rsid w:val="001403DD"/>
    <w:rsid w:val="00144640"/>
    <w:rsid w:val="00160F2B"/>
    <w:rsid w:val="001615A3"/>
    <w:rsid w:val="00162681"/>
    <w:rsid w:val="00163F7C"/>
    <w:rsid w:val="00164F26"/>
    <w:rsid w:val="00165D80"/>
    <w:rsid w:val="001669C1"/>
    <w:rsid w:val="00185DBD"/>
    <w:rsid w:val="00190124"/>
    <w:rsid w:val="001A37AD"/>
    <w:rsid w:val="001A38D1"/>
    <w:rsid w:val="001C0128"/>
    <w:rsid w:val="001C0EE3"/>
    <w:rsid w:val="001C70DE"/>
    <w:rsid w:val="001E4707"/>
    <w:rsid w:val="001F011F"/>
    <w:rsid w:val="00265DC5"/>
    <w:rsid w:val="00291B5E"/>
    <w:rsid w:val="00293564"/>
    <w:rsid w:val="002A141F"/>
    <w:rsid w:val="002A7AE0"/>
    <w:rsid w:val="002B2570"/>
    <w:rsid w:val="002C4EEE"/>
    <w:rsid w:val="002D14F3"/>
    <w:rsid w:val="002D1F7E"/>
    <w:rsid w:val="002D59B4"/>
    <w:rsid w:val="002D7348"/>
    <w:rsid w:val="002E2BD3"/>
    <w:rsid w:val="002F68DA"/>
    <w:rsid w:val="00307E3E"/>
    <w:rsid w:val="003112B4"/>
    <w:rsid w:val="0031218D"/>
    <w:rsid w:val="0031353F"/>
    <w:rsid w:val="00314DFF"/>
    <w:rsid w:val="00315485"/>
    <w:rsid w:val="00322ABF"/>
    <w:rsid w:val="003234C4"/>
    <w:rsid w:val="003235A9"/>
    <w:rsid w:val="003253E3"/>
    <w:rsid w:val="003274A6"/>
    <w:rsid w:val="003420CC"/>
    <w:rsid w:val="0034770B"/>
    <w:rsid w:val="00351250"/>
    <w:rsid w:val="00353EAC"/>
    <w:rsid w:val="00385719"/>
    <w:rsid w:val="003872EE"/>
    <w:rsid w:val="003B0122"/>
    <w:rsid w:val="003B6F79"/>
    <w:rsid w:val="003C563D"/>
    <w:rsid w:val="003C7CEA"/>
    <w:rsid w:val="003D3F86"/>
    <w:rsid w:val="003D55D1"/>
    <w:rsid w:val="003D7E4C"/>
    <w:rsid w:val="003E79B2"/>
    <w:rsid w:val="00400F18"/>
    <w:rsid w:val="004171ED"/>
    <w:rsid w:val="0041769A"/>
    <w:rsid w:val="0042131E"/>
    <w:rsid w:val="004251B0"/>
    <w:rsid w:val="004412F9"/>
    <w:rsid w:val="004626D2"/>
    <w:rsid w:val="00471A11"/>
    <w:rsid w:val="00477517"/>
    <w:rsid w:val="004816FA"/>
    <w:rsid w:val="004905C9"/>
    <w:rsid w:val="00491B48"/>
    <w:rsid w:val="004936BB"/>
    <w:rsid w:val="00497233"/>
    <w:rsid w:val="004A62A9"/>
    <w:rsid w:val="004C5B1B"/>
    <w:rsid w:val="004C7CC4"/>
    <w:rsid w:val="004C7DCA"/>
    <w:rsid w:val="004D7229"/>
    <w:rsid w:val="004E3E8C"/>
    <w:rsid w:val="004E574A"/>
    <w:rsid w:val="004E760F"/>
    <w:rsid w:val="004F06CD"/>
    <w:rsid w:val="004F3FE3"/>
    <w:rsid w:val="004F5DA6"/>
    <w:rsid w:val="004F7CE4"/>
    <w:rsid w:val="00500A60"/>
    <w:rsid w:val="005035F2"/>
    <w:rsid w:val="00512590"/>
    <w:rsid w:val="005153B2"/>
    <w:rsid w:val="00521819"/>
    <w:rsid w:val="0053056E"/>
    <w:rsid w:val="0054426D"/>
    <w:rsid w:val="005450DF"/>
    <w:rsid w:val="00551C3F"/>
    <w:rsid w:val="00560B2E"/>
    <w:rsid w:val="005644C7"/>
    <w:rsid w:val="00565825"/>
    <w:rsid w:val="00573649"/>
    <w:rsid w:val="00575F9B"/>
    <w:rsid w:val="00583A30"/>
    <w:rsid w:val="00586954"/>
    <w:rsid w:val="005B2AC2"/>
    <w:rsid w:val="005B55AB"/>
    <w:rsid w:val="005C0FDF"/>
    <w:rsid w:val="005E259F"/>
    <w:rsid w:val="006031E1"/>
    <w:rsid w:val="00610351"/>
    <w:rsid w:val="006129F5"/>
    <w:rsid w:val="00622F76"/>
    <w:rsid w:val="006306B1"/>
    <w:rsid w:val="00635765"/>
    <w:rsid w:val="00647415"/>
    <w:rsid w:val="00647ADC"/>
    <w:rsid w:val="00650481"/>
    <w:rsid w:val="006507FF"/>
    <w:rsid w:val="00651059"/>
    <w:rsid w:val="006567C3"/>
    <w:rsid w:val="00665CD3"/>
    <w:rsid w:val="00673836"/>
    <w:rsid w:val="00674324"/>
    <w:rsid w:val="00684141"/>
    <w:rsid w:val="00684ECE"/>
    <w:rsid w:val="00692D22"/>
    <w:rsid w:val="006A6EA0"/>
    <w:rsid w:val="006B34B4"/>
    <w:rsid w:val="006B76BA"/>
    <w:rsid w:val="006C4832"/>
    <w:rsid w:val="006C70ED"/>
    <w:rsid w:val="006E2B8D"/>
    <w:rsid w:val="00701A7F"/>
    <w:rsid w:val="0070258A"/>
    <w:rsid w:val="0070286C"/>
    <w:rsid w:val="007046E2"/>
    <w:rsid w:val="00712563"/>
    <w:rsid w:val="00731481"/>
    <w:rsid w:val="00737886"/>
    <w:rsid w:val="007450E2"/>
    <w:rsid w:val="0074519C"/>
    <w:rsid w:val="007936A1"/>
    <w:rsid w:val="00795404"/>
    <w:rsid w:val="007955B6"/>
    <w:rsid w:val="00796B1D"/>
    <w:rsid w:val="007B01FF"/>
    <w:rsid w:val="007C3B11"/>
    <w:rsid w:val="007C531C"/>
    <w:rsid w:val="007D02A2"/>
    <w:rsid w:val="007D1933"/>
    <w:rsid w:val="007E14E0"/>
    <w:rsid w:val="007E1A3C"/>
    <w:rsid w:val="007F5CF3"/>
    <w:rsid w:val="008049BF"/>
    <w:rsid w:val="008138BF"/>
    <w:rsid w:val="00826E06"/>
    <w:rsid w:val="00831081"/>
    <w:rsid w:val="008321FA"/>
    <w:rsid w:val="008322FB"/>
    <w:rsid w:val="00835A93"/>
    <w:rsid w:val="00836BF5"/>
    <w:rsid w:val="00841005"/>
    <w:rsid w:val="008413E8"/>
    <w:rsid w:val="00892A8A"/>
    <w:rsid w:val="008A385A"/>
    <w:rsid w:val="008A6AC8"/>
    <w:rsid w:val="008B5E88"/>
    <w:rsid w:val="008D0780"/>
    <w:rsid w:val="008D2FF9"/>
    <w:rsid w:val="008D4932"/>
    <w:rsid w:val="008D5277"/>
    <w:rsid w:val="008D548F"/>
    <w:rsid w:val="008E5DE0"/>
    <w:rsid w:val="008F71A3"/>
    <w:rsid w:val="00912A49"/>
    <w:rsid w:val="009308C8"/>
    <w:rsid w:val="00930D08"/>
    <w:rsid w:val="00935B33"/>
    <w:rsid w:val="00941B58"/>
    <w:rsid w:val="00947218"/>
    <w:rsid w:val="00947B74"/>
    <w:rsid w:val="00954E82"/>
    <w:rsid w:val="00957605"/>
    <w:rsid w:val="00960FA2"/>
    <w:rsid w:val="009660AC"/>
    <w:rsid w:val="009674AD"/>
    <w:rsid w:val="00967616"/>
    <w:rsid w:val="00971512"/>
    <w:rsid w:val="00975518"/>
    <w:rsid w:val="009903B6"/>
    <w:rsid w:val="00991FE2"/>
    <w:rsid w:val="009943BB"/>
    <w:rsid w:val="009A40C2"/>
    <w:rsid w:val="009C1004"/>
    <w:rsid w:val="009C1BEE"/>
    <w:rsid w:val="009C6F4A"/>
    <w:rsid w:val="009E25B5"/>
    <w:rsid w:val="009E7435"/>
    <w:rsid w:val="009F4F38"/>
    <w:rsid w:val="009F6077"/>
    <w:rsid w:val="00A00366"/>
    <w:rsid w:val="00A02423"/>
    <w:rsid w:val="00A05C95"/>
    <w:rsid w:val="00A06495"/>
    <w:rsid w:val="00A10C9E"/>
    <w:rsid w:val="00A125F4"/>
    <w:rsid w:val="00A350ED"/>
    <w:rsid w:val="00A35316"/>
    <w:rsid w:val="00A36404"/>
    <w:rsid w:val="00A3743D"/>
    <w:rsid w:val="00A51ACC"/>
    <w:rsid w:val="00A5520E"/>
    <w:rsid w:val="00A710B7"/>
    <w:rsid w:val="00A7734C"/>
    <w:rsid w:val="00A95170"/>
    <w:rsid w:val="00A95A8B"/>
    <w:rsid w:val="00A979B1"/>
    <w:rsid w:val="00AA1C36"/>
    <w:rsid w:val="00AA38E6"/>
    <w:rsid w:val="00AB125D"/>
    <w:rsid w:val="00AB42FA"/>
    <w:rsid w:val="00AF1EA0"/>
    <w:rsid w:val="00B1210E"/>
    <w:rsid w:val="00B22F02"/>
    <w:rsid w:val="00B4768B"/>
    <w:rsid w:val="00B522C4"/>
    <w:rsid w:val="00B54FF2"/>
    <w:rsid w:val="00B551E8"/>
    <w:rsid w:val="00B621A6"/>
    <w:rsid w:val="00B83AF3"/>
    <w:rsid w:val="00B97322"/>
    <w:rsid w:val="00BA1F90"/>
    <w:rsid w:val="00BA3E4E"/>
    <w:rsid w:val="00BA4C7C"/>
    <w:rsid w:val="00BB0029"/>
    <w:rsid w:val="00BB2404"/>
    <w:rsid w:val="00BC42AC"/>
    <w:rsid w:val="00BD6221"/>
    <w:rsid w:val="00BE019F"/>
    <w:rsid w:val="00BE02B7"/>
    <w:rsid w:val="00BE44A2"/>
    <w:rsid w:val="00C06C7C"/>
    <w:rsid w:val="00C07277"/>
    <w:rsid w:val="00C1400C"/>
    <w:rsid w:val="00C15D2B"/>
    <w:rsid w:val="00C20E2F"/>
    <w:rsid w:val="00C2583F"/>
    <w:rsid w:val="00C25B23"/>
    <w:rsid w:val="00C31621"/>
    <w:rsid w:val="00C3526D"/>
    <w:rsid w:val="00C41FBB"/>
    <w:rsid w:val="00C437ED"/>
    <w:rsid w:val="00C466B1"/>
    <w:rsid w:val="00C51A38"/>
    <w:rsid w:val="00C62831"/>
    <w:rsid w:val="00C646B9"/>
    <w:rsid w:val="00C84852"/>
    <w:rsid w:val="00C92891"/>
    <w:rsid w:val="00C95E1B"/>
    <w:rsid w:val="00CB1466"/>
    <w:rsid w:val="00CB1733"/>
    <w:rsid w:val="00CB7E3E"/>
    <w:rsid w:val="00CC62BE"/>
    <w:rsid w:val="00CC7DDF"/>
    <w:rsid w:val="00CD48D6"/>
    <w:rsid w:val="00CD4C25"/>
    <w:rsid w:val="00CE0F9E"/>
    <w:rsid w:val="00CE4464"/>
    <w:rsid w:val="00D03B60"/>
    <w:rsid w:val="00D1293E"/>
    <w:rsid w:val="00D1431C"/>
    <w:rsid w:val="00D2118B"/>
    <w:rsid w:val="00D53DCE"/>
    <w:rsid w:val="00D67E71"/>
    <w:rsid w:val="00D70B6D"/>
    <w:rsid w:val="00D77A01"/>
    <w:rsid w:val="00D87896"/>
    <w:rsid w:val="00D9730F"/>
    <w:rsid w:val="00DA4CA4"/>
    <w:rsid w:val="00DB00F5"/>
    <w:rsid w:val="00DC7B8F"/>
    <w:rsid w:val="00DD2990"/>
    <w:rsid w:val="00DD799C"/>
    <w:rsid w:val="00DE0B50"/>
    <w:rsid w:val="00DF675D"/>
    <w:rsid w:val="00E04738"/>
    <w:rsid w:val="00E23CA3"/>
    <w:rsid w:val="00E35776"/>
    <w:rsid w:val="00E40FE6"/>
    <w:rsid w:val="00E529DD"/>
    <w:rsid w:val="00E67688"/>
    <w:rsid w:val="00E67D51"/>
    <w:rsid w:val="00E73773"/>
    <w:rsid w:val="00E756F2"/>
    <w:rsid w:val="00E84A62"/>
    <w:rsid w:val="00EA461D"/>
    <w:rsid w:val="00EA6323"/>
    <w:rsid w:val="00EC2499"/>
    <w:rsid w:val="00EC3FC3"/>
    <w:rsid w:val="00EC4BD1"/>
    <w:rsid w:val="00ED0B9A"/>
    <w:rsid w:val="00EE0E05"/>
    <w:rsid w:val="00EE5948"/>
    <w:rsid w:val="00EF1384"/>
    <w:rsid w:val="00EF55E8"/>
    <w:rsid w:val="00EF6940"/>
    <w:rsid w:val="00F0134D"/>
    <w:rsid w:val="00F01777"/>
    <w:rsid w:val="00F01B2C"/>
    <w:rsid w:val="00F04DC6"/>
    <w:rsid w:val="00F05407"/>
    <w:rsid w:val="00F134C2"/>
    <w:rsid w:val="00F20634"/>
    <w:rsid w:val="00F270A2"/>
    <w:rsid w:val="00F32B14"/>
    <w:rsid w:val="00F33111"/>
    <w:rsid w:val="00F460B0"/>
    <w:rsid w:val="00F4793D"/>
    <w:rsid w:val="00F53598"/>
    <w:rsid w:val="00F5609C"/>
    <w:rsid w:val="00F673BD"/>
    <w:rsid w:val="00F73F1E"/>
    <w:rsid w:val="00F82A35"/>
    <w:rsid w:val="00F8751E"/>
    <w:rsid w:val="00F9058D"/>
    <w:rsid w:val="00F9106F"/>
    <w:rsid w:val="00FC6AD7"/>
    <w:rsid w:val="00FD2020"/>
    <w:rsid w:val="00FD4070"/>
    <w:rsid w:val="00FE15F6"/>
    <w:rsid w:val="00FE6AEF"/>
    <w:rsid w:val="00FF1703"/>
    <w:rsid w:val="00FF23CD"/>
    <w:rsid w:val="00FF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67DC9"/>
  <w15:docId w15:val="{A077C3BE-4B53-4FCF-B950-2B7510A3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76BA"/>
    <w:pPr>
      <w:spacing w:before="240" w:after="240" w:line="360" w:lineRule="auto"/>
    </w:pPr>
    <w:rPr>
      <w:rFonts w:ascii="Arial" w:hAnsi="Arial"/>
      <w:sz w:val="24"/>
      <w:szCs w:val="24"/>
    </w:rPr>
  </w:style>
  <w:style w:type="paragraph" w:styleId="Heading1">
    <w:name w:val="heading 1"/>
    <w:next w:val="Normal"/>
    <w:qFormat/>
    <w:rsid w:val="00FF7F9E"/>
    <w:pPr>
      <w:spacing w:before="120" w:after="120"/>
      <w:ind w:left="-86"/>
      <w:jc w:val="center"/>
      <w:outlineLvl w:val="0"/>
    </w:pPr>
    <w:rPr>
      <w:rFonts w:ascii="Arial" w:hAnsi="Arial" w:cs="Arial"/>
      <w:b/>
      <w:bCs/>
      <w:sz w:val="28"/>
      <w:szCs w:val="24"/>
    </w:rPr>
  </w:style>
  <w:style w:type="paragraph" w:styleId="Heading2">
    <w:name w:val="heading 2"/>
    <w:next w:val="Normal"/>
    <w:qFormat/>
    <w:rsid w:val="00FF7F9E"/>
    <w:pPr>
      <w:spacing w:before="240" w:after="120"/>
      <w:jc w:val="center"/>
      <w:outlineLvl w:val="1"/>
    </w:pPr>
    <w:rPr>
      <w:rFonts w:ascii="Arial" w:hAnsi="Arial"/>
      <w:b/>
      <w:sz w:val="36"/>
      <w:szCs w:val="24"/>
    </w:rPr>
  </w:style>
  <w:style w:type="paragraph" w:styleId="Heading3">
    <w:name w:val="heading 3"/>
    <w:next w:val="Normal"/>
    <w:qFormat/>
    <w:rsid w:val="00FF7F9E"/>
    <w:pPr>
      <w:spacing w:before="120" w:after="120" w:line="360" w:lineRule="auto"/>
      <w:outlineLvl w:val="2"/>
    </w:pPr>
    <w:rPr>
      <w:rFonts w:ascii="Arial" w:hAnsi="Arial"/>
      <w:b/>
      <w:sz w:val="28"/>
      <w:szCs w:val="28"/>
    </w:rPr>
  </w:style>
  <w:style w:type="paragraph" w:styleId="Heading4">
    <w:name w:val="heading 4"/>
    <w:basedOn w:val="Normal"/>
    <w:next w:val="Normal"/>
    <w:qFormat/>
    <w:rsid w:val="0005567F"/>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5567F"/>
    <w:pPr>
      <w:framePr w:w="7920" w:h="1980" w:hRule="exact" w:hSpace="180" w:wrap="auto" w:hAnchor="page" w:xAlign="center" w:yAlign="bottom"/>
      <w:ind w:left="2880"/>
    </w:pPr>
    <w:rPr>
      <w:rFonts w:ascii="Comic Sans MS" w:hAnsi="Comic Sans MS" w:cs="Arial"/>
    </w:rPr>
  </w:style>
  <w:style w:type="character" w:styleId="Hyperlink">
    <w:name w:val="Hyperlink"/>
    <w:basedOn w:val="DefaultParagraphFont"/>
    <w:rsid w:val="00B4768B"/>
    <w:rPr>
      <w:rFonts w:ascii="Arial" w:hAnsi="Arial"/>
      <w:b/>
      <w:color w:val="04427D"/>
      <w:sz w:val="24"/>
      <w:u w:val="single"/>
    </w:rPr>
  </w:style>
  <w:style w:type="paragraph" w:styleId="BodyText">
    <w:name w:val="Body Text"/>
    <w:basedOn w:val="Normal"/>
    <w:rsid w:val="0005567F"/>
    <w:pPr>
      <w:jc w:val="both"/>
    </w:pPr>
    <w:rPr>
      <w:rFonts w:cs="Arial"/>
    </w:rPr>
  </w:style>
  <w:style w:type="paragraph" w:styleId="TOC1">
    <w:name w:val="toc 1"/>
    <w:basedOn w:val="Normal"/>
    <w:next w:val="Normal"/>
    <w:autoRedefine/>
    <w:semiHidden/>
    <w:rsid w:val="0005567F"/>
    <w:pPr>
      <w:numPr>
        <w:numId w:val="1"/>
      </w:numPr>
    </w:pPr>
    <w:rPr>
      <w:b/>
    </w:rPr>
  </w:style>
  <w:style w:type="paragraph" w:styleId="TOC2">
    <w:name w:val="toc 2"/>
    <w:basedOn w:val="Normal"/>
    <w:next w:val="Normal"/>
    <w:autoRedefine/>
    <w:semiHidden/>
    <w:rsid w:val="0005567F"/>
    <w:pPr>
      <w:numPr>
        <w:numId w:val="2"/>
      </w:numPr>
      <w:tabs>
        <w:tab w:val="clear" w:pos="960"/>
        <w:tab w:val="num" w:pos="360"/>
      </w:tabs>
      <w:ind w:left="0" w:firstLine="0"/>
    </w:pPr>
    <w:rPr>
      <w:b/>
    </w:rPr>
  </w:style>
  <w:style w:type="paragraph" w:styleId="Header">
    <w:name w:val="header"/>
    <w:basedOn w:val="Normal"/>
    <w:rsid w:val="0005567F"/>
    <w:pPr>
      <w:tabs>
        <w:tab w:val="center" w:pos="4320"/>
        <w:tab w:val="right" w:pos="8640"/>
      </w:tabs>
    </w:pPr>
  </w:style>
  <w:style w:type="paragraph" w:styleId="Footer">
    <w:name w:val="footer"/>
    <w:basedOn w:val="Normal"/>
    <w:link w:val="FooterChar"/>
    <w:uiPriority w:val="99"/>
    <w:rsid w:val="0005567F"/>
    <w:pPr>
      <w:tabs>
        <w:tab w:val="center" w:pos="4320"/>
        <w:tab w:val="right" w:pos="8640"/>
      </w:tabs>
    </w:pPr>
  </w:style>
  <w:style w:type="paragraph" w:customStyle="1" w:styleId="xl28">
    <w:name w:val="xl28"/>
    <w:basedOn w:val="Normal"/>
    <w:rsid w:val="0005567F"/>
    <w:pPr>
      <w:spacing w:before="100" w:beforeAutospacing="1" w:after="100" w:afterAutospacing="1"/>
    </w:pPr>
    <w:rPr>
      <w:rFonts w:eastAsia="Arial Unicode MS" w:cs="Arial"/>
    </w:rPr>
  </w:style>
  <w:style w:type="paragraph" w:styleId="BodyText2">
    <w:name w:val="Body Text 2"/>
    <w:basedOn w:val="Normal"/>
    <w:rsid w:val="0005567F"/>
    <w:pPr>
      <w:jc w:val="both"/>
    </w:pPr>
    <w:rPr>
      <w:u w:val="single"/>
    </w:rPr>
  </w:style>
  <w:style w:type="paragraph" w:styleId="BodyText3">
    <w:name w:val="Body Text 3"/>
    <w:basedOn w:val="Normal"/>
    <w:rsid w:val="0005567F"/>
    <w:pPr>
      <w:jc w:val="center"/>
    </w:pPr>
    <w:rPr>
      <w:b/>
      <w:bCs/>
      <w:sz w:val="32"/>
    </w:rPr>
  </w:style>
  <w:style w:type="character" w:styleId="FollowedHyperlink">
    <w:name w:val="FollowedHyperlink"/>
    <w:basedOn w:val="DefaultParagraphFont"/>
    <w:rsid w:val="00B4768B"/>
    <w:rPr>
      <w:rFonts w:ascii="Arial" w:hAnsi="Arial"/>
      <w:color w:val="04427D"/>
      <w:sz w:val="18"/>
      <w:u w:val="single"/>
    </w:rPr>
  </w:style>
  <w:style w:type="paragraph" w:styleId="BalloonText">
    <w:name w:val="Balloon Text"/>
    <w:basedOn w:val="Normal"/>
    <w:semiHidden/>
    <w:rsid w:val="0042131E"/>
    <w:rPr>
      <w:rFonts w:ascii="Tahoma" w:hAnsi="Tahoma" w:cs="Tahoma"/>
      <w:sz w:val="16"/>
      <w:szCs w:val="16"/>
    </w:rPr>
  </w:style>
  <w:style w:type="paragraph" w:styleId="ListParagraph">
    <w:name w:val="List Paragraph"/>
    <w:basedOn w:val="Normal"/>
    <w:qFormat/>
    <w:rsid w:val="008D2FF9"/>
    <w:pPr>
      <w:ind w:left="720"/>
      <w:contextualSpacing/>
    </w:pPr>
  </w:style>
  <w:style w:type="character" w:customStyle="1" w:styleId="FooterChar">
    <w:name w:val="Footer Char"/>
    <w:basedOn w:val="DefaultParagraphFont"/>
    <w:link w:val="Footer"/>
    <w:uiPriority w:val="99"/>
    <w:rsid w:val="009E7435"/>
    <w:rPr>
      <w:rFonts w:ascii="Arial" w:hAnsi="Arial"/>
      <w:sz w:val="24"/>
      <w:szCs w:val="24"/>
    </w:rPr>
  </w:style>
  <w:style w:type="table" w:styleId="TableGrid">
    <w:name w:val="Table Grid"/>
    <w:basedOn w:val="TableNormal"/>
    <w:uiPriority w:val="39"/>
    <w:rsid w:val="004E3E8C"/>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1BEE"/>
    <w:rPr>
      <w:rFonts w:ascii="Arial" w:hAnsi="Arial"/>
      <w:sz w:val="24"/>
      <w:szCs w:val="24"/>
    </w:rPr>
  </w:style>
  <w:style w:type="character" w:styleId="CommentReference">
    <w:name w:val="annotation reference"/>
    <w:basedOn w:val="DefaultParagraphFont"/>
    <w:rsid w:val="00144640"/>
    <w:rPr>
      <w:sz w:val="16"/>
      <w:szCs w:val="16"/>
    </w:rPr>
  </w:style>
  <w:style w:type="paragraph" w:styleId="CommentText">
    <w:name w:val="annotation text"/>
    <w:basedOn w:val="Normal"/>
    <w:link w:val="CommentTextChar"/>
    <w:rsid w:val="00144640"/>
    <w:rPr>
      <w:sz w:val="20"/>
      <w:szCs w:val="20"/>
    </w:rPr>
  </w:style>
  <w:style w:type="character" w:customStyle="1" w:styleId="CommentTextChar">
    <w:name w:val="Comment Text Char"/>
    <w:basedOn w:val="DefaultParagraphFont"/>
    <w:link w:val="CommentText"/>
    <w:rsid w:val="00144640"/>
    <w:rPr>
      <w:rFonts w:ascii="Arial" w:hAnsi="Arial"/>
    </w:rPr>
  </w:style>
  <w:style w:type="paragraph" w:styleId="CommentSubject">
    <w:name w:val="annotation subject"/>
    <w:basedOn w:val="CommentText"/>
    <w:next w:val="CommentText"/>
    <w:link w:val="CommentSubjectChar"/>
    <w:rsid w:val="00144640"/>
    <w:rPr>
      <w:b/>
      <w:bCs/>
    </w:rPr>
  </w:style>
  <w:style w:type="character" w:customStyle="1" w:styleId="CommentSubjectChar">
    <w:name w:val="Comment Subject Char"/>
    <w:basedOn w:val="CommentTextChar"/>
    <w:link w:val="CommentSubject"/>
    <w:rsid w:val="00144640"/>
    <w:rPr>
      <w:rFonts w:ascii="Arial" w:hAnsi="Arial"/>
      <w:b/>
      <w:bCs/>
    </w:rPr>
  </w:style>
  <w:style w:type="character" w:styleId="UnresolvedMention">
    <w:name w:val="Unresolved Mention"/>
    <w:basedOn w:val="DefaultParagraphFont"/>
    <w:uiPriority w:val="99"/>
    <w:semiHidden/>
    <w:unhideWhenUsed/>
    <w:rsid w:val="00E73773"/>
    <w:rPr>
      <w:color w:val="605E5C"/>
      <w:shd w:val="clear" w:color="auto" w:fill="E1DFDD"/>
    </w:rPr>
  </w:style>
  <w:style w:type="paragraph" w:customStyle="1" w:styleId="Bulletinendtext">
    <w:name w:val="Bulletin end text"/>
    <w:qFormat/>
    <w:rsid w:val="006B76BA"/>
    <w:pPr>
      <w:spacing w:before="120" w:after="120" w:line="240" w:lineRule="atLeast"/>
      <w:jc w:val="both"/>
    </w:pPr>
    <w:rPr>
      <w:rFonts w:ascii="Arial" w:hAnsi="Arial"/>
      <w:i/>
      <w:iCs/>
      <w:sz w:val="18"/>
      <w:szCs w:val="18"/>
    </w:rPr>
  </w:style>
  <w:style w:type="paragraph" w:customStyle="1" w:styleId="Bull">
    <w:name w:val="Bull"/>
    <w:basedOn w:val="Bulletinendtext"/>
    <w:qFormat/>
    <w:rsid w:val="00032E26"/>
  </w:style>
  <w:style w:type="paragraph" w:customStyle="1" w:styleId="hyperlinkBulletinendtext">
    <w:name w:val="hyperlink Bulletin end text"/>
    <w:next w:val="Bulletinendtext"/>
    <w:qFormat/>
    <w:rsid w:val="00A95170"/>
    <w:rPr>
      <w:rFonts w:ascii="Arial" w:hAnsi="Arial"/>
      <w:b/>
      <w:i/>
      <w:iCs/>
      <w:color w:val="04427D"/>
      <w:sz w:val="18"/>
      <w:szCs w:val="18"/>
      <w:u w:val="single"/>
    </w:rPr>
  </w:style>
  <w:style w:type="paragraph" w:customStyle="1" w:styleId="StyleBottomSinglesolidlineAuto15ptLinewidth">
    <w:name w:val="Style Bottom: (Single solid line Auto  1.5 pt Line width)"/>
    <w:basedOn w:val="Normal"/>
    <w:rsid w:val="006B76BA"/>
    <w:pPr>
      <w:pBdr>
        <w:bottom w:val="single" w:sz="12" w:space="1" w:color="auto"/>
      </w:pBdr>
    </w:pPr>
    <w:rPr>
      <w:szCs w:val="20"/>
    </w:rPr>
  </w:style>
  <w:style w:type="paragraph" w:customStyle="1" w:styleId="StyleListParagraphTopSinglesolidlineAuto15ptLine">
    <w:name w:val="Style List Paragraph + Top: (Single solid line Auto  1.5 pt Line ..."/>
    <w:basedOn w:val="ListParagraph"/>
    <w:rsid w:val="006B76BA"/>
    <w:pPr>
      <w:pBdr>
        <w:top w:val="single" w:sz="12" w:space="1" w:color="auto"/>
        <w:bottom w:val="single" w:sz="12" w:space="1" w:color="auto"/>
      </w:pBdr>
      <w:spacing w:line="480" w:lineRule="auto"/>
    </w:pPr>
    <w:rPr>
      <w:szCs w:val="20"/>
    </w:rPr>
  </w:style>
  <w:style w:type="paragraph" w:customStyle="1" w:styleId="StyleListParagraphTopSinglesolidlineAuto15ptLine1">
    <w:name w:val="Style List Paragraph + Top: (Single solid line Auto  1.5 pt Line ...1"/>
    <w:basedOn w:val="ListParagraph"/>
    <w:rsid w:val="006B76BA"/>
    <w:pPr>
      <w:pBdr>
        <w:top w:val="single" w:sz="12" w:space="1" w:color="auto"/>
        <w:bottom w:val="single" w:sz="12" w:space="1" w:color="auto"/>
      </w:pBdr>
      <w:spacing w:line="480" w:lineRule="auto"/>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00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ss.mo.gov/media/file/durable-medical-equipment-manual" TargetMode="External"/><Relationship Id="rId18" Type="http://schemas.openxmlformats.org/officeDocument/2006/relationships/hyperlink" Target="https://public.govdelivery.com/accounts/MODSS/subscriber/new?preferences=tru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dss.mo.gov/media/pdf/power-wheelchair-seat-elevation-system-coverage-durable-medical-equipment-dme-program" TargetMode="External"/><Relationship Id="rId17" Type="http://schemas.openxmlformats.org/officeDocument/2006/relationships/hyperlink" Target="https://mydss.mo.gov/mhd/news" TargetMode="External"/><Relationship Id="rId2" Type="http://schemas.openxmlformats.org/officeDocument/2006/relationships/customXml" Target="../customXml/item2.xml"/><Relationship Id="rId16" Type="http://schemas.openxmlformats.org/officeDocument/2006/relationships/hyperlink" Target="https://www.emomed.com/" TargetMode="External"/><Relationship Id="rId20" Type="http://schemas.openxmlformats.org/officeDocument/2006/relationships/hyperlink" Target="https://moexperience.qualtrics.com/jfe/form/SV_8v5YgbpJmYXuPa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ydss.mo.gov/media/pdf/managed-care-provider-information-reques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mydss.mo.gov/mhd/education-and-train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dss.mo.gov/mhd/provider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35508F8315CF448504F42060908B5E" ma:contentTypeVersion="11" ma:contentTypeDescription="Create a new document." ma:contentTypeScope="" ma:versionID="d20ec6b62ad95006f46e04ae00891f85">
  <xsd:schema xmlns:xsd="http://www.w3.org/2001/XMLSchema" xmlns:xs="http://www.w3.org/2001/XMLSchema" xmlns:p="http://schemas.microsoft.com/office/2006/metadata/properties" xmlns:ns3="de4ce362-36a0-45ca-b15f-c64cd8e27601" targetNamespace="http://schemas.microsoft.com/office/2006/metadata/properties" ma:root="true" ma:fieldsID="573fccda873d472861422d9bccf75335" ns3:_="">
    <xsd:import namespace="de4ce362-36a0-45ca-b15f-c64cd8e2760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ce362-36a0-45ca-b15f-c64cd8e276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e4ce362-36a0-45ca-b15f-c64cd8e2760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4BA2C-F8B3-47D5-A511-77EF954DC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ce362-36a0-45ca-b15f-c64cd8e27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8D662F-B0E4-4296-BA9C-5496226688B7}">
  <ds:schemaRefs>
    <ds:schemaRef ds:uri="http://schemas.microsoft.com/sharepoint/v3/contenttype/forms"/>
  </ds:schemaRefs>
</ds:datastoreItem>
</file>

<file path=customXml/itemProps3.xml><?xml version="1.0" encoding="utf-8"?>
<ds:datastoreItem xmlns:ds="http://schemas.openxmlformats.org/officeDocument/2006/customXml" ds:itemID="{F6376A26-ABCF-4F33-9418-C2B4CFA3D9BE}">
  <ds:schemaRefs>
    <ds:schemaRef ds:uri="http://schemas.microsoft.com/office/2006/metadata/properties"/>
    <ds:schemaRef ds:uri="http://schemas.microsoft.com/office/infopath/2007/PartnerControls"/>
    <ds:schemaRef ds:uri="de4ce362-36a0-45ca-b15f-c64cd8e27601"/>
  </ds:schemaRefs>
</ds:datastoreItem>
</file>

<file path=customXml/itemProps4.xml><?xml version="1.0" encoding="utf-8"?>
<ds:datastoreItem xmlns:ds="http://schemas.openxmlformats.org/officeDocument/2006/customXml" ds:itemID="{3058B5B4-D336-47A8-84BC-1AE585D0F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549</Words>
  <Characters>3135</Characters>
  <Application>Microsoft Office Word</Application>
  <DocSecurity>12</DocSecurity>
  <Lines>26</Lines>
  <Paragraphs>7</Paragraphs>
  <ScaleCrop>false</ScaleCrop>
  <HeadingPairs>
    <vt:vector size="2" baseType="variant">
      <vt:variant>
        <vt:lpstr>Title</vt:lpstr>
      </vt:variant>
      <vt:variant>
        <vt:i4>1</vt:i4>
      </vt:variant>
    </vt:vector>
  </HeadingPairs>
  <TitlesOfParts>
    <vt:vector size="1" baseType="lpstr">
      <vt:lpstr>MO HealthNet Seat Elevation Medical Criteria Provider Bulletin</vt:lpstr>
    </vt:vector>
  </TitlesOfParts>
  <Manager>Missouri Department of Social Services</Manager>
  <Company>State of Missouri</Company>
  <LinksUpToDate>false</LinksUpToDate>
  <CharactersWithSpaces>3677</CharactersWithSpaces>
  <SharedDoc>false</SharedDoc>
  <HLinks>
    <vt:vector size="24" baseType="variant">
      <vt:variant>
        <vt:i4>4390989</vt:i4>
      </vt:variant>
      <vt:variant>
        <vt:i4>9</vt:i4>
      </vt:variant>
      <vt:variant>
        <vt:i4>0</vt:i4>
      </vt:variant>
      <vt:variant>
        <vt:i4>5</vt:i4>
      </vt:variant>
      <vt:variant>
        <vt:lpwstr>http://dss.missouri.gov/mhd/global/pages/mednewssubscribe.htm</vt:lpwstr>
      </vt:variant>
      <vt:variant>
        <vt:lpwstr/>
      </vt:variant>
      <vt:variant>
        <vt:i4>5242900</vt:i4>
      </vt:variant>
      <vt:variant>
        <vt:i4>6</vt:i4>
      </vt:variant>
      <vt:variant>
        <vt:i4>0</vt:i4>
      </vt:variant>
      <vt:variant>
        <vt:i4>5</vt:i4>
      </vt:variant>
      <vt:variant>
        <vt:lpwstr>http://manuals.momed.com/</vt:lpwstr>
      </vt:variant>
      <vt:variant>
        <vt:lpwstr/>
      </vt:variant>
      <vt:variant>
        <vt:i4>3604542</vt:i4>
      </vt:variant>
      <vt:variant>
        <vt:i4>3</vt:i4>
      </vt:variant>
      <vt:variant>
        <vt:i4>0</vt:i4>
      </vt:variant>
      <vt:variant>
        <vt:i4>5</vt:i4>
      </vt:variant>
      <vt:variant>
        <vt:lpwstr>http://dss.mo.gov/mhd/providers/pages/bulletins.htm</vt:lpwstr>
      </vt:variant>
      <vt:variant>
        <vt:lpwstr/>
      </vt:variant>
      <vt:variant>
        <vt:i4>5701662</vt:i4>
      </vt:variant>
      <vt:variant>
        <vt:i4>0</vt:i4>
      </vt:variant>
      <vt:variant>
        <vt:i4>0</vt:i4>
      </vt:variant>
      <vt:variant>
        <vt:i4>5</vt:i4>
      </vt:variant>
      <vt:variant>
        <vt:lpwstr>http://www.dss.mo.gov/mhd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 HealthNet Seat Elevation Medical Criteria Provider Bulletin</dc:title>
  <dc:creator>MO HealthNet</dc:creator>
  <cp:keywords>Seat elevation, medical criteria</cp:keywords>
  <cp:lastModifiedBy>Craig, Madelyn</cp:lastModifiedBy>
  <cp:revision>2</cp:revision>
  <cp:lastPrinted>2018-12-28T19:46:00Z</cp:lastPrinted>
  <dcterms:created xsi:type="dcterms:W3CDTF">2026-09-23T17:54:00Z</dcterms:created>
  <dcterms:modified xsi:type="dcterms:W3CDTF">2026-09-23T17:54:00Z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393f7b5cafba1db6b979a5036e7e13c156db6d0604ca2a285162f501e8dbe580</vt:lpwstr>
  </property>
  <property fmtid="{D5CDD505-2E9C-101B-9397-08002B2CF9AE}" pid="3" name="ContentTypeId">
    <vt:lpwstr>0x010100C435508F8315CF448504F42060908B5E</vt:lpwstr>
  </property>
</Properties>
</file>